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98A4" w14:textId="77777777" w:rsidR="00EA1FCE" w:rsidRPr="00EA1FCE" w:rsidRDefault="00EA1FCE" w:rsidP="00EA1FCE">
      <w:pPr>
        <w:rPr>
          <w:b/>
          <w:kern w:val="0"/>
          <w14:ligatures w14:val="none"/>
        </w:rPr>
      </w:pPr>
      <w:r w:rsidRPr="00EA1FCE">
        <w:rPr>
          <w:noProof/>
        </w:rPr>
        <w:drawing>
          <wp:inline distT="0" distB="0" distL="0" distR="0" wp14:anchorId="4278676A" wp14:editId="20242C98">
            <wp:extent cx="2240280" cy="945214"/>
            <wp:effectExtent l="0" t="0" r="7620" b="7620"/>
            <wp:docPr id="3" name="Obraz 3" descr="C:\Users\asus\AppData\Local\Temp\pobie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pobier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70" cy="9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9874" w14:textId="77777777" w:rsidR="00EA1FCE" w:rsidRPr="00EA1FCE" w:rsidRDefault="00EA1FCE" w:rsidP="00EA1FCE">
      <w:pPr>
        <w:spacing w:after="0"/>
        <w:jc w:val="right"/>
        <w:rPr>
          <w:b/>
          <w:kern w:val="0"/>
          <w14:ligatures w14:val="none"/>
        </w:rPr>
      </w:pPr>
      <w:r w:rsidRPr="00EA1FCE">
        <w:rPr>
          <w:b/>
          <w:kern w:val="0"/>
          <w14:ligatures w14:val="none"/>
        </w:rPr>
        <w:t xml:space="preserve">Załącznik nr 1 do </w:t>
      </w:r>
      <w:r w:rsidRPr="00EA1FCE">
        <w:rPr>
          <w:b/>
          <w:kern w:val="0"/>
          <w14:ligatures w14:val="none"/>
        </w:rPr>
        <w:br/>
        <w:t xml:space="preserve">Zarządzenia Burmistrza </w:t>
      </w:r>
      <w:proofErr w:type="spellStart"/>
      <w:r w:rsidRPr="00EA1FCE">
        <w:rPr>
          <w:b/>
          <w:kern w:val="0"/>
          <w14:ligatures w14:val="none"/>
        </w:rPr>
        <w:t>Chodcza</w:t>
      </w:r>
      <w:proofErr w:type="spellEnd"/>
    </w:p>
    <w:p w14:paraId="783981EA" w14:textId="77777777" w:rsidR="00EA1FCE" w:rsidRPr="00EA1FCE" w:rsidRDefault="00EA1FCE" w:rsidP="00EA1FCE">
      <w:pPr>
        <w:spacing w:after="0"/>
        <w:jc w:val="right"/>
        <w:rPr>
          <w:b/>
          <w:kern w:val="0"/>
          <w14:ligatures w14:val="none"/>
        </w:rPr>
      </w:pPr>
      <w:r w:rsidRPr="00EA1FCE">
        <w:rPr>
          <w:b/>
          <w:kern w:val="0"/>
          <w14:ligatures w14:val="none"/>
        </w:rPr>
        <w:t xml:space="preserve"> nr 29/2024 z dnia 19.03.2024 r.</w:t>
      </w:r>
    </w:p>
    <w:p w14:paraId="5139DDCD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kern w:val="0"/>
          <w14:ligatures w14:val="none"/>
        </w:rPr>
      </w:pPr>
    </w:p>
    <w:p w14:paraId="33FEDB9D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>REGULAMIN NABORU</w:t>
      </w:r>
    </w:p>
    <w:p w14:paraId="533BDD37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OKREŚLAJĄCY SPOSÓB SKŁADANIA I ROZPATRYWANIA WNIOSKÓW O DOFINANSOWANIE </w:t>
      </w:r>
      <w:r w:rsidRPr="00EA1FCE">
        <w:rPr>
          <w:rFonts w:ascii="Calibri" w:hAnsi="Calibri" w:cs="Calibri"/>
          <w:b/>
          <w:kern w:val="0"/>
          <w14:ligatures w14:val="none"/>
        </w:rPr>
        <w:br/>
        <w:t xml:space="preserve">W RAMACH PROGRAMU PRIORYTETOWEGO „CIEPŁE MIESZKANIE” </w:t>
      </w:r>
      <w:r w:rsidRPr="00EA1FCE">
        <w:rPr>
          <w:rFonts w:ascii="Calibri" w:hAnsi="Calibri" w:cs="Calibri"/>
          <w:b/>
          <w:kern w:val="0"/>
          <w14:ligatures w14:val="none"/>
        </w:rPr>
        <w:br/>
        <w:t>NA TERENIE MIASTA I GMINY CHODECZ</w:t>
      </w:r>
    </w:p>
    <w:p w14:paraId="3AA27640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059F44FA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b/>
          <w:bCs/>
          <w:kern w:val="0"/>
          <w14:ligatures w14:val="none"/>
        </w:rPr>
        <w:t>§1. Przepisy ogólne.</w:t>
      </w:r>
    </w:p>
    <w:p w14:paraId="4A25E87C" w14:textId="77777777" w:rsidR="00EA1FCE" w:rsidRPr="00EA1FCE" w:rsidRDefault="00EA1FCE" w:rsidP="00EA1F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Celem programu jest poprawa jakości powietrza oraz zmniejszenie emisji pyłów oraz gazów cieplarnianych poprzez wymianę źródeł ciepła i poprawę efektywności energetycznej w lokalach mieszkalnych znajdujących się w budynkach mieszkalnych wielorodzinnych na terenie Miasta i Gminy Chodecz. </w:t>
      </w:r>
    </w:p>
    <w:p w14:paraId="2B54C9B2" w14:textId="77777777" w:rsidR="00EA1FCE" w:rsidRPr="00EA1FCE" w:rsidRDefault="00EA1FCE" w:rsidP="00EA1F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Program będzie realizowany w roku 2024, przy czym umowy z beneficjentami końcowymi będą zawierane do 30.04.2024 r. lub do wyczerpania środków. </w:t>
      </w:r>
    </w:p>
    <w:p w14:paraId="6ECA73AC" w14:textId="77777777" w:rsidR="00EA1FCE" w:rsidRPr="00EA1FCE" w:rsidRDefault="00EA1FCE" w:rsidP="00EA1F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 ramach programu zawarte zostaną umowy z beneficjentami końcowymi na łączną kwotę dofinansowania w wysokości 41 000,00 zł, w tym: </w:t>
      </w:r>
    </w:p>
    <w:p w14:paraId="67C48EA9" w14:textId="77777777" w:rsidR="00EA1FCE" w:rsidRPr="00EA1FCE" w:rsidRDefault="00EA1FCE" w:rsidP="00EA1F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>1 umowa na podstawowy poziom dofinansowania na łączną kwotę dofinansowania w wysokości do 41 000,00 zł.</w:t>
      </w:r>
    </w:p>
    <w:p w14:paraId="7AA1C8ED" w14:textId="77777777" w:rsidR="00EA1FCE" w:rsidRPr="00EA1FCE" w:rsidRDefault="00EA1FCE" w:rsidP="00EA1F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Wnioski będą rozpatrywane w kolejności od daty wpływu do tutejszego Urzędu. Umowy z Beneficjentami końcowymi zawierane będą do wyczerpania środków przyznanych przez Narodowy Fundusz Ochrony Środowiska i Gospodarki Wodnej (dalej NFOŚiGW) za pośrednictwem Wojewódzkiego Funduszu Ochrony Środowiska i Gospodarki Wodnej w Toruniu (dalej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Toruniu). </w:t>
      </w:r>
    </w:p>
    <w:p w14:paraId="2BA61CA4" w14:textId="77777777" w:rsidR="00EA1FCE" w:rsidRPr="00EA1FCE" w:rsidRDefault="00EA1FCE" w:rsidP="00EA1F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Środki na realizację programu przekazane zostały Gminie Chodecz w formie dotacji z NFOŚiGW za pośrednictwem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Toruniu.</w:t>
      </w:r>
    </w:p>
    <w:p w14:paraId="1EA592D3" w14:textId="77777777" w:rsidR="00EA1FCE" w:rsidRPr="00EA1FCE" w:rsidRDefault="00EA1FCE" w:rsidP="00EA1F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Beneficjentem końcowym może być osoba fizyczna posiadająca tytuł prawny wynikający z prawa własności lub ograniczonego prawa rzeczowego do lokalu mieszkalnego, znajdującego się w budynku mieszkalnym wielorodzinnym, położonym na terenie Miasta i Gminy Chodecz oraz spełniająca kryteria dochodowe dla poszczególnych poziomów dofinansowania określonych w §2 niniejszego regulaminu. </w:t>
      </w:r>
    </w:p>
    <w:p w14:paraId="50FE7AEC" w14:textId="77777777" w:rsidR="00EA1FCE" w:rsidRPr="00EA1FCE" w:rsidRDefault="00EA1FCE" w:rsidP="00EA1F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>Dofinansowanie przyznaje się beneficjentowi końcowemu na demontaż wszystkich nieefektywnych źródeł ciepła na paliwa stałe służących do ogrzewania lokalu mieszkalnego, które zostały zgłoszone do Centralnej Ewidencji Emisyjności Budynków oraz:</w:t>
      </w:r>
    </w:p>
    <w:p w14:paraId="4DBE9A82" w14:textId="77777777" w:rsidR="00EA1FCE" w:rsidRPr="00EA1FCE" w:rsidRDefault="00EA1FCE" w:rsidP="00EA1F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zakup i montaż źródła ciepła do celów ogrzewania lub ogrzewania i ciepłej wody użytkowej (dalej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cwu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) albo </w:t>
      </w:r>
    </w:p>
    <w:p w14:paraId="243A40D9" w14:textId="77777777" w:rsidR="00EA1FCE" w:rsidRPr="00EA1FCE" w:rsidRDefault="00EA1FCE" w:rsidP="00EA1F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podłączenie lokalu mieszkalnego do efektywnego źródła ciepła w budynku, spełniającego wymagania, o których mowa w §4 niniejszego Regulaminu. </w:t>
      </w:r>
    </w:p>
    <w:p w14:paraId="69D69394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7.1. W przypadku spełnienia wymogów określonych w ust. 7 dodatkowo mogą być wykonane: </w:t>
      </w:r>
    </w:p>
    <w:p w14:paraId="67E8914B" w14:textId="77777777" w:rsidR="00EA1FCE" w:rsidRPr="00EA1FCE" w:rsidRDefault="00EA1FCE" w:rsidP="00EA1F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demontaż oraz zakup i montaż nowej instalacji centralnego ogrzewania i/lub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cwu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lokalu mieszkalnym, instalacji gazowej od przyłącza gazowego/zbiornika na gaz do kotła, </w:t>
      </w:r>
    </w:p>
    <w:p w14:paraId="601AE61A" w14:textId="77777777" w:rsidR="00EA1FCE" w:rsidRPr="00EA1FCE" w:rsidRDefault="00EA1FCE" w:rsidP="00EA1F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zakup i montaż okien w lokalu mieszkalnym lub drzwi oddzielających lokal od przestrzeni nieogrzewanej lub środowiska zewnętrznego (zawiera również demontaż), </w:t>
      </w:r>
    </w:p>
    <w:p w14:paraId="02FA56F4" w14:textId="77777777" w:rsidR="00EA1FCE" w:rsidRPr="00EA1FCE" w:rsidRDefault="00EA1FCE" w:rsidP="00EA1F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zakup i montaż wentylacji mechanicznej z odzyskiem ciepła w lokalu mieszkalnym, </w:t>
      </w:r>
    </w:p>
    <w:p w14:paraId="58E68A82" w14:textId="77777777" w:rsidR="00EA1FCE" w:rsidRPr="00EA1FCE" w:rsidRDefault="00EA1FCE" w:rsidP="00EA1F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lastRenderedPageBreak/>
        <w:t xml:space="preserve">dokumentacja projektowa dotycząca powyższego zakresu. </w:t>
      </w:r>
    </w:p>
    <w:p w14:paraId="1F5C7C17" w14:textId="77777777" w:rsidR="00EA1FCE" w:rsidRPr="00EA1FCE" w:rsidRDefault="00EA1FCE" w:rsidP="00EA1FCE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b/>
          <w:bCs/>
          <w:kern w:val="0"/>
          <w14:ligatures w14:val="none"/>
        </w:rPr>
        <w:lastRenderedPageBreak/>
        <w:t>§2. Poziomy i intensywność dofinansowania</w:t>
      </w:r>
    </w:p>
    <w:p w14:paraId="3A114730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Część 1 Podstawowy poziom dofinansowania </w:t>
      </w:r>
    </w:p>
    <w:p w14:paraId="43E4C531" w14:textId="77777777" w:rsidR="00EA1FCE" w:rsidRPr="00EA1FCE" w:rsidRDefault="00EA1FCE" w:rsidP="00EA1F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Beneficjentem końcowym uprawnionym do podstawowego dofinansowania jest osoba fizyczna, której dochód roczny nie przekracza kwoty 135 000 zł (brany jest pod uwagę dochód Beneficjenta końcowego, a nie w przeliczeniu na członka gospodarstwa domowego): </w:t>
      </w:r>
    </w:p>
    <w:p w14:paraId="3A6DD0F4" w14:textId="77777777" w:rsidR="00EA1FCE" w:rsidRPr="00EA1FCE" w:rsidRDefault="00EA1FCE" w:rsidP="00EA1F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stanowiący podstawę obliczenia podatku, wykazanym w ostatnio złożonym zeznaniu podatkowym zgodnie z ustawą o podatku dochodowym od osób fizycznych; </w:t>
      </w:r>
    </w:p>
    <w:p w14:paraId="21F5E68D" w14:textId="77777777" w:rsidR="00EA1FCE" w:rsidRPr="00EA1FCE" w:rsidRDefault="00EA1FCE" w:rsidP="00EA1F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ustalony: </w:t>
      </w:r>
    </w:p>
    <w:p w14:paraId="719A74C1" w14:textId="77777777" w:rsidR="00EA1FCE" w:rsidRPr="00EA1FCE" w:rsidRDefault="00EA1FCE" w:rsidP="00EA1FC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</w:r>
    </w:p>
    <w:p w14:paraId="4D7DFF88" w14:textId="77777777" w:rsidR="00EA1FCE" w:rsidRPr="00EA1FCE" w:rsidRDefault="00EA1FCE" w:rsidP="00EA1FC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na podstawie dokumentów potwierdzających wysokość uzyskanego dochodu, zawierających informacje o wysokości przychodu i stawce podatku lub wysokości opłaconego podatku dochodowego w roku wskazanym w powyższym obwieszczeniu ministra; </w:t>
      </w:r>
    </w:p>
    <w:p w14:paraId="75C0E223" w14:textId="77777777" w:rsidR="00EA1FCE" w:rsidRPr="00EA1FCE" w:rsidRDefault="00EA1FCE" w:rsidP="00EA1F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z tytułu prowadzenia gospodarstwa rolnego,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dofinansowanie; </w:t>
      </w:r>
    </w:p>
    <w:p w14:paraId="03B061D6" w14:textId="77777777" w:rsidR="00EA1FCE" w:rsidRPr="00EA1FCE" w:rsidRDefault="00EA1FCE" w:rsidP="00EA1F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niepodlegający opodatkowaniu na podstawie przepisów o podatku dochodowym od osób fizycznych i mieszczącym się pod względem rodzaju katalogu zawartym w art. 3 lit. c) ustawy o świadczeniach rodzinnych, osiągniętym w roku kalendarzowym poprzedzającym rok złożenia wniosku o dofinansowanie, wykazanym w odpowiednim dokumencie. W przypadku uzyskiwania dochodów z różnych źródeł określonych powyżej w ust. 1 pkt 1-4, dochody te sumuje się, przy czym suma ta nie może przekroczyć kwoty 135 000 zł. Brany jest pod uwagę tylko dochód beneficjenta końcowego, a nie w przeliczeniu na członka gospodarstwa domowego. </w:t>
      </w:r>
    </w:p>
    <w:p w14:paraId="20A611CE" w14:textId="77777777" w:rsidR="00EA1FCE" w:rsidRPr="00EA1FCE" w:rsidRDefault="00EA1FCE" w:rsidP="00EA1F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Intensywność dofinansowania wynosi do 30% faktycznie poniesionych kosztów kwalifikowalnych przedsięwzięcia realizowanego przez beneficjenta końcowego, nie więcej niż 16 500 zł na jeden lokal mieszkalny, w budynku wielorodzinnym. </w:t>
      </w:r>
    </w:p>
    <w:p w14:paraId="1E05D51E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60CDAC19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>Część 2 Podwyższony poziom dofinansowania</w:t>
      </w:r>
    </w:p>
    <w:p w14:paraId="4D5030DE" w14:textId="77777777" w:rsidR="00EA1FCE" w:rsidRPr="00EA1FCE" w:rsidRDefault="00EA1FCE" w:rsidP="00EA1F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Beneficjentem końcowym uprawnionym do podwyższonego poziomu dofinansowania jest osoba fizyczna, której przeciętny miesięczny dochód na jednego członka jej gospodarstwa domowego </w:t>
      </w:r>
      <w:r w:rsidRPr="00EA1FCE">
        <w:rPr>
          <w:rFonts w:cstheme="minorHAnsi"/>
          <w:kern w:val="0"/>
          <w14:ligatures w14:val="none"/>
        </w:rPr>
        <w:t xml:space="preserve">wskazany w zaświadczeniu wydawanym zgodnie z art. 411 ust. 10g ustawy – Prawo ochrony środowiska, nie przekracza kwoty: </w:t>
      </w:r>
    </w:p>
    <w:p w14:paraId="186FA32C" w14:textId="77777777" w:rsidR="00EA1FCE" w:rsidRPr="00EA1FCE" w:rsidRDefault="00EA1FCE" w:rsidP="00EA1F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A1FCE">
        <w:rPr>
          <w:rFonts w:cstheme="minorHAnsi"/>
          <w:kern w:val="0"/>
          <w14:ligatures w14:val="none"/>
        </w:rPr>
        <w:t xml:space="preserve">1 894 zł w gospodarstwie wieloosobowym, </w:t>
      </w:r>
    </w:p>
    <w:p w14:paraId="0DD37F64" w14:textId="77777777" w:rsidR="00EA1FCE" w:rsidRPr="00EA1FCE" w:rsidRDefault="00EA1FCE" w:rsidP="00EA1F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A1FCE">
        <w:rPr>
          <w:rFonts w:cstheme="minorHAnsi"/>
          <w:kern w:val="0"/>
          <w14:ligatures w14:val="none"/>
        </w:rPr>
        <w:t xml:space="preserve">2 651 zł w gospodarstwie jednoosobowym; </w:t>
      </w:r>
    </w:p>
    <w:p w14:paraId="05CADFD8" w14:textId="77777777" w:rsidR="00EA1FCE" w:rsidRPr="00EA1FCE" w:rsidRDefault="00EA1FCE" w:rsidP="00EA1F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cstheme="minorHAnsi"/>
          <w:kern w:val="0"/>
          <w14:ligatures w14:val="none"/>
        </w:rPr>
        <w:t>W przypadku prowadzenia działalności gospodarczej, roczny przychód tej osoby fizycznej, z tytułu prowadzenia pozarolniczej działalności gospodarczej</w:t>
      </w:r>
      <w:r w:rsidRPr="00EA1FCE">
        <w:rPr>
          <w:rFonts w:ascii="Calibri" w:hAnsi="Calibri" w:cs="Calibri"/>
          <w:kern w:val="0"/>
          <w14:ligatures w14:val="none"/>
        </w:rPr>
        <w:t xml:space="preserve"> za rok kalendarzowy, za który ustalony został przeciętny miesięczny dochód wskazany w zaświadczeniu, o którym mowa w ust. 1, nie przekroczył czterdziestokrotności kwoty minimalnego wynagrodzenia za pracę określonego w rozporządzeniu Rady Ministrów obowiązującym w grudniu roku poprzedzającego rok złożenia wniosku o dofinansowanie. </w:t>
      </w:r>
    </w:p>
    <w:p w14:paraId="52FA2401" w14:textId="77777777" w:rsidR="00EA1FCE" w:rsidRPr="00EA1FCE" w:rsidRDefault="00EA1FCE" w:rsidP="00EA1F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Intensywność dofinansowania wynosi do 60% faktycznie poniesionych kosztów kwalifikowalnych przedsięwzięcia realizowanego przez beneficjenta końcowego, nie więcej niż 27 500 zł na jeden lokal mieszkalny, w budynku wielorodzinnym. </w:t>
      </w:r>
    </w:p>
    <w:p w14:paraId="61441F97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0D7CCCE9" w14:textId="77777777" w:rsidR="00EA1FCE" w:rsidRPr="00EA1FCE" w:rsidRDefault="00EA1FCE" w:rsidP="00EA1FCE">
      <w:pPr>
        <w:spacing w:after="0"/>
        <w:jc w:val="center"/>
        <w:rPr>
          <w:b/>
          <w:kern w:val="0"/>
          <w14:ligatures w14:val="none"/>
        </w:rPr>
      </w:pPr>
      <w:r w:rsidRPr="00EA1FCE">
        <w:rPr>
          <w:b/>
          <w:kern w:val="0"/>
          <w14:ligatures w14:val="none"/>
        </w:rPr>
        <w:t>Część 3 Najwyższy poziom dofinansowania</w:t>
      </w:r>
    </w:p>
    <w:p w14:paraId="07CDAD16" w14:textId="77777777" w:rsidR="00EA1FCE" w:rsidRPr="00EA1FCE" w:rsidRDefault="00EA1FCE" w:rsidP="00EA1F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lastRenderedPageBreak/>
        <w:t xml:space="preserve">Beneficjentem końcowym uprawnionym do najwyższego poziomu dofinansowania jest osobą fizyczna, której przeciętny miesięczny dochód na jednego członka jej gospodarstwa domowego wskazany w zaświadczeniu wydawanym zgodnie z art. 411 ust. 10 g ustawy – Prawo ochrony środowiska, nie przekracza kwoty: </w:t>
      </w:r>
    </w:p>
    <w:p w14:paraId="7875DF6F" w14:textId="77777777" w:rsidR="00EA1FCE" w:rsidRPr="00EA1FCE" w:rsidRDefault="00EA1FCE" w:rsidP="00EA1FC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1 090 zł w gospodarstwie wieloosobowym, </w:t>
      </w:r>
    </w:p>
    <w:p w14:paraId="5D09993D" w14:textId="77777777" w:rsidR="00EA1FCE" w:rsidRPr="00EA1FCE" w:rsidRDefault="00EA1FCE" w:rsidP="00EA1FC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1 526 zł w gospodarstwie jednoosobowym; lub 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raz okresu, na który został przyznany. Zasiłek musi przysługiwać w każdym z kolejnych 6 miesięcy kalendarzowych poprzedzających miesiąc złożenia wniosku o wydanie zaświadczenia oraz co najmniej do dnia złożenia wniosku o dofinansowanie; </w:t>
      </w:r>
    </w:p>
    <w:p w14:paraId="54489300" w14:textId="77777777" w:rsidR="00EA1FCE" w:rsidRPr="00EA1FCE" w:rsidRDefault="00EA1FCE" w:rsidP="00EA1F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 przypadku prowadzenia działalności gospodarczej przez osobę, która przedstawiła zaświadczenie o przeciętnym miesięcznym dochodzie na jednego członka jej gospodarstwa domowego, roczny jej przychód, z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dofinansowanie. </w:t>
      </w:r>
    </w:p>
    <w:p w14:paraId="7F3C38AB" w14:textId="77777777" w:rsidR="00EA1FCE" w:rsidRPr="00EA1FCE" w:rsidRDefault="00EA1FCE" w:rsidP="00EA1F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Intensywność dofinansowania wynosi do 90% faktycznie poniesionych kosztów kwalifikowalnych przedsięwzięcia realizowanego przez beneficjenta końcowego, nie więcej niż 41 000 zł na jeden lokal mieszkalny, w budynku wielorodzinnym. </w:t>
      </w:r>
    </w:p>
    <w:p w14:paraId="4456F7E0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57701AAD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b/>
          <w:bCs/>
          <w:kern w:val="0"/>
          <w14:ligatures w14:val="none"/>
        </w:rPr>
        <w:t>§3. Warunki dofinansowania udzielanego przez gminę dla beneficjenta końcowego</w:t>
      </w:r>
    </w:p>
    <w:p w14:paraId="02BC3193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248"/>
        </w:tabs>
        <w:autoSpaceDE w:val="0"/>
        <w:autoSpaceDN w:val="0"/>
        <w:spacing w:before="120"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przypadku,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gdy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działalność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gospodarcza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prowadzona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powierzchni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całkowitej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przekraczającej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30%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lokalu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mieszkalnego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budynku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wielorodzinnym,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przedsięwzięcie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kwalifikuje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się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</w:t>
      </w:r>
      <w:r w:rsidRPr="00EA1FCE">
        <w:rPr>
          <w:spacing w:val="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dofinansowania;</w:t>
      </w:r>
    </w:p>
    <w:p w14:paraId="08C675E6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248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Nie</w:t>
      </w:r>
      <w:r w:rsidRPr="00EA1FCE">
        <w:rPr>
          <w:spacing w:val="6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udziela</w:t>
      </w:r>
      <w:r w:rsidRPr="00EA1FCE">
        <w:rPr>
          <w:spacing w:val="5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się</w:t>
      </w:r>
      <w:r w:rsidRPr="00EA1FCE">
        <w:rPr>
          <w:spacing w:val="5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dofinansowania</w:t>
      </w:r>
      <w:r w:rsidRPr="00EA1FCE">
        <w:rPr>
          <w:spacing w:val="5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5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przedsięwzięcie,</w:t>
      </w:r>
      <w:r w:rsidRPr="00EA1FCE">
        <w:rPr>
          <w:spacing w:val="5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5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które</w:t>
      </w:r>
      <w:r w:rsidRPr="00EA1FCE">
        <w:rPr>
          <w:spacing w:val="5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beneficjent</w:t>
      </w:r>
      <w:r w:rsidRPr="00EA1FCE">
        <w:rPr>
          <w:spacing w:val="5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końcowy</w:t>
      </w:r>
      <w:r w:rsidRPr="00EA1FCE">
        <w:rPr>
          <w:spacing w:val="5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otrzymał dofinansowanie</w:t>
      </w:r>
      <w:r w:rsidRPr="00EA1FCE">
        <w:rPr>
          <w:spacing w:val="-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 ramach</w:t>
      </w:r>
      <w:r w:rsidRPr="00EA1FCE">
        <w:rPr>
          <w:spacing w:val="-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programów</w:t>
      </w:r>
      <w:r w:rsidRPr="00EA1FCE">
        <w:rPr>
          <w:spacing w:val="-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priorytetowych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NFOŚiGW:</w:t>
      </w:r>
    </w:p>
    <w:p w14:paraId="40A5B373" w14:textId="77777777" w:rsidR="00EA1FCE" w:rsidRPr="00EA1FCE" w:rsidRDefault="00EA1FCE" w:rsidP="00EA1FCE">
      <w:pPr>
        <w:widowControl w:val="0"/>
        <w:numPr>
          <w:ilvl w:val="1"/>
          <w:numId w:val="11"/>
        </w:numPr>
        <w:tabs>
          <w:tab w:val="left" w:pos="1248"/>
        </w:tabs>
        <w:autoSpaceDE w:val="0"/>
        <w:autoSpaceDN w:val="0"/>
        <w:spacing w:before="22"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Poprawa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jakości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powietrza</w:t>
      </w:r>
      <w:r w:rsidRPr="00EA1FCE">
        <w:rPr>
          <w:spacing w:val="-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najbardziej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zanieczyszczonych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gminach</w:t>
      </w:r>
      <w:r w:rsidRPr="00EA1FCE">
        <w:rPr>
          <w:spacing w:val="-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–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pilotaż;</w:t>
      </w:r>
    </w:p>
    <w:p w14:paraId="2FE22AC5" w14:textId="77777777" w:rsidR="00EA1FCE" w:rsidRPr="00EA1FCE" w:rsidRDefault="00EA1FCE" w:rsidP="00EA1FCE">
      <w:pPr>
        <w:widowControl w:val="0"/>
        <w:numPr>
          <w:ilvl w:val="1"/>
          <w:numId w:val="11"/>
        </w:numPr>
        <w:tabs>
          <w:tab w:val="left" w:pos="1248"/>
        </w:tabs>
        <w:autoSpaceDE w:val="0"/>
        <w:autoSpaceDN w:val="0"/>
        <w:spacing w:before="22" w:after="0" w:line="240" w:lineRule="auto"/>
        <w:jc w:val="both"/>
        <w:rPr>
          <w:kern w:val="0"/>
          <w14:ligatures w14:val="none"/>
        </w:rPr>
      </w:pPr>
      <w:r w:rsidRPr="00EA1FCE">
        <w:rPr>
          <w:spacing w:val="-1"/>
          <w:kern w:val="0"/>
          <w14:ligatures w14:val="none"/>
        </w:rPr>
        <w:t>Poprawa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jakości</w:t>
      </w:r>
      <w:r w:rsidRPr="00EA1FCE">
        <w:rPr>
          <w:spacing w:val="-14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powietrza</w:t>
      </w:r>
      <w:r w:rsidRPr="00EA1FCE">
        <w:rPr>
          <w:spacing w:val="-1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poprzez</w:t>
      </w:r>
      <w:r w:rsidRPr="00EA1FCE">
        <w:rPr>
          <w:spacing w:val="-1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wymianę</w:t>
      </w:r>
      <w:r w:rsidRPr="00EA1FCE">
        <w:rPr>
          <w:spacing w:val="-1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źródeł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ciepła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budynkach</w:t>
      </w:r>
      <w:r w:rsidRPr="00EA1FCE">
        <w:rPr>
          <w:spacing w:val="-1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wielorodzinnych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–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pilotaż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terenie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województwa zachodniopomorskiego;</w:t>
      </w:r>
    </w:p>
    <w:p w14:paraId="128F969E" w14:textId="77777777" w:rsidR="00EA1FCE" w:rsidRPr="00EA1FCE" w:rsidRDefault="00EA1FCE" w:rsidP="00EA1FCE">
      <w:pPr>
        <w:widowControl w:val="0"/>
        <w:numPr>
          <w:ilvl w:val="1"/>
          <w:numId w:val="11"/>
        </w:numPr>
        <w:tabs>
          <w:tab w:val="left" w:pos="1248"/>
        </w:tabs>
        <w:autoSpaceDE w:val="0"/>
        <w:autoSpaceDN w:val="0"/>
        <w:spacing w:before="4" w:after="0" w:line="240" w:lineRule="auto"/>
        <w:jc w:val="both"/>
        <w:rPr>
          <w:kern w:val="0"/>
          <w14:ligatures w14:val="none"/>
        </w:rPr>
      </w:pPr>
      <w:r w:rsidRPr="00EA1FCE">
        <w:rPr>
          <w:spacing w:val="-1"/>
          <w:kern w:val="0"/>
          <w14:ligatures w14:val="none"/>
        </w:rPr>
        <w:t>Poprawa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jakości</w:t>
      </w:r>
      <w:r w:rsidRPr="00EA1FCE">
        <w:rPr>
          <w:spacing w:val="-14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powietrza</w:t>
      </w:r>
      <w:r w:rsidRPr="00EA1FCE">
        <w:rPr>
          <w:spacing w:val="-1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poprzez</w:t>
      </w:r>
      <w:r w:rsidRPr="00EA1FCE">
        <w:rPr>
          <w:spacing w:val="-1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wymianę</w:t>
      </w:r>
      <w:r w:rsidRPr="00EA1FCE">
        <w:rPr>
          <w:spacing w:val="-1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źródeł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ciepła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budynkach</w:t>
      </w:r>
      <w:r w:rsidRPr="00EA1FCE">
        <w:rPr>
          <w:spacing w:val="-1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wielorodzinnych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–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pilotaż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terenie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województwa dolnośląskiego;</w:t>
      </w:r>
    </w:p>
    <w:p w14:paraId="2991F714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Przedsięwzięcie realizowane w ramach programu może być dofinansowane z innych środków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publicznych</w:t>
      </w:r>
      <w:r w:rsidRPr="00EA1FCE">
        <w:rPr>
          <w:spacing w:val="3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niż</w:t>
      </w:r>
      <w:r w:rsidRPr="00EA1FCE">
        <w:rPr>
          <w:spacing w:val="3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programy</w:t>
      </w:r>
      <w:r w:rsidRPr="00EA1FCE">
        <w:rPr>
          <w:spacing w:val="3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wymienione</w:t>
      </w:r>
      <w:r w:rsidRPr="00EA1FCE">
        <w:rPr>
          <w:spacing w:val="8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8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pkt</w:t>
      </w:r>
      <w:r w:rsidRPr="00EA1FCE">
        <w:rPr>
          <w:spacing w:val="8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2),</w:t>
      </w:r>
      <w:r w:rsidRPr="00EA1FCE">
        <w:rPr>
          <w:spacing w:val="7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</w:t>
      </w:r>
      <w:r w:rsidRPr="00EA1FCE">
        <w:rPr>
          <w:spacing w:val="8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tym,</w:t>
      </w:r>
      <w:r w:rsidRPr="00EA1FCE">
        <w:rPr>
          <w:spacing w:val="8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że</w:t>
      </w:r>
      <w:r w:rsidRPr="00EA1FCE">
        <w:rPr>
          <w:spacing w:val="8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łączna</w:t>
      </w:r>
      <w:r w:rsidRPr="00EA1FCE">
        <w:rPr>
          <w:spacing w:val="8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kwota</w:t>
      </w:r>
      <w:r w:rsidRPr="00EA1FCE">
        <w:rPr>
          <w:spacing w:val="8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dofinansowania</w:t>
      </w:r>
      <w:r w:rsidRPr="00EA1FCE">
        <w:rPr>
          <w:spacing w:val="-4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przedsięwzięcie nie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może przekroczyć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100% kosztów kwalifikowanych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przedsięwzięcia;</w:t>
      </w:r>
    </w:p>
    <w:p w14:paraId="5FC07F46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Warunkiem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udzielenia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dofinansowania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zobowiązanie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się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Beneficjenta,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że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zakończeniu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realizacji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przedsięwzięcia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ramach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Programu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lokalu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mieszkalnym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objętym dofinansowaniem:</w:t>
      </w:r>
    </w:p>
    <w:p w14:paraId="76DF856E" w14:textId="77777777" w:rsidR="00EA1FCE" w:rsidRPr="00EA1FCE" w:rsidRDefault="00EA1FCE" w:rsidP="00EA1FCE">
      <w:pPr>
        <w:widowControl w:val="0"/>
        <w:numPr>
          <w:ilvl w:val="1"/>
          <w:numId w:val="11"/>
        </w:numPr>
        <w:tabs>
          <w:tab w:val="left" w:pos="1529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nie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będzie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zainstalowane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i</w:t>
      </w:r>
      <w:r w:rsidRPr="00EA1FCE">
        <w:rPr>
          <w:spacing w:val="-5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będzie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użytkowane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źródło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ciepła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paliwa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stałe</w:t>
      </w:r>
      <w:r w:rsidRPr="00EA1FCE">
        <w:rPr>
          <w:spacing w:val="-5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klasie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niższej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niż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5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klasa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według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normy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przenoszącej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normę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europejską EN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303-5,</w:t>
      </w:r>
    </w:p>
    <w:p w14:paraId="780EC777" w14:textId="77777777" w:rsidR="00EA1FCE" w:rsidRPr="00EA1FCE" w:rsidRDefault="00EA1FCE" w:rsidP="00EA1FCE">
      <w:pPr>
        <w:widowControl w:val="0"/>
        <w:numPr>
          <w:ilvl w:val="1"/>
          <w:numId w:val="11"/>
        </w:numPr>
        <w:tabs>
          <w:tab w:val="left" w:pos="1529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zamontowane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lokalu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mieszkalnym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kominki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wykorzystywane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cele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rekreacyjne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będą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spełniać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wymagania </w:t>
      </w:r>
      <w:proofErr w:type="spellStart"/>
      <w:r w:rsidRPr="00EA1FCE">
        <w:rPr>
          <w:kern w:val="0"/>
          <w14:ligatures w14:val="none"/>
        </w:rPr>
        <w:t>ekoprojektu</w:t>
      </w:r>
      <w:proofErr w:type="spellEnd"/>
    </w:p>
    <w:p w14:paraId="6A071FD5" w14:textId="77777777" w:rsidR="00EA1FCE" w:rsidRPr="00EA1FCE" w:rsidRDefault="00EA1FCE" w:rsidP="00EA1FCE">
      <w:pPr>
        <w:widowControl w:val="0"/>
        <w:numPr>
          <w:ilvl w:val="1"/>
          <w:numId w:val="11"/>
        </w:numPr>
        <w:tabs>
          <w:tab w:val="left" w:pos="1529"/>
        </w:tabs>
        <w:autoSpaceDE w:val="0"/>
        <w:autoSpaceDN w:val="0"/>
        <w:spacing w:before="39"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wszystkie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zainstalowane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oraz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użytkowane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urządzenia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służące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celów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ogrzewania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i/lub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przygotowania ciepłej wody użytkowej (w tym kominki wykorzystywane na cele rekreacyjne)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będą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spełniać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docelowe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wymagania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obowiązujących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terenie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położenia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lokalu</w:t>
      </w:r>
      <w:r w:rsidRPr="00EA1FCE">
        <w:rPr>
          <w:spacing w:val="-1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mieszkalnego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objętego dofinansowaniem, aktów prawa miejscowego, w tym uchwał antysmogowych</w:t>
      </w:r>
      <w:r w:rsidRPr="00EA1FCE">
        <w:rPr>
          <w:kern w:val="0"/>
          <w:vertAlign w:val="superscript"/>
          <w14:ligatures w14:val="none"/>
        </w:rPr>
        <w:t>12</w:t>
      </w:r>
      <w:r w:rsidRPr="00EA1FCE">
        <w:rPr>
          <w:kern w:val="0"/>
          <w14:ligatures w14:val="none"/>
        </w:rPr>
        <w:t>,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również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wtedy</w:t>
      </w:r>
      <w:r w:rsidRPr="00EA1FCE">
        <w:rPr>
          <w:spacing w:val="-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kiedy</w:t>
      </w:r>
      <w:r w:rsidRPr="00EA1FCE">
        <w:rPr>
          <w:spacing w:val="-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akty</w:t>
      </w:r>
      <w:r w:rsidRPr="00EA1FCE">
        <w:rPr>
          <w:spacing w:val="-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te</w:t>
      </w:r>
      <w:r w:rsidRPr="00EA1FCE">
        <w:rPr>
          <w:spacing w:val="-6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przewidują</w:t>
      </w:r>
      <w:r w:rsidRPr="00EA1FCE">
        <w:rPr>
          <w:spacing w:val="-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bardziej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rygorystyczne</w:t>
      </w:r>
      <w:r w:rsidRPr="00EA1FCE">
        <w:rPr>
          <w:spacing w:val="-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ograniczenia</w:t>
      </w:r>
      <w:r w:rsidRPr="00EA1FCE">
        <w:rPr>
          <w:spacing w:val="-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dotyczące</w:t>
      </w:r>
      <w:r w:rsidRPr="00EA1FCE">
        <w:rPr>
          <w:spacing w:val="-6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zakupu</w:t>
      </w:r>
      <w:r w:rsidRPr="00EA1FCE">
        <w:rPr>
          <w:spacing w:val="-4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i montażu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źródła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ciepła;</w:t>
      </w:r>
    </w:p>
    <w:p w14:paraId="2E5D151B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248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Zakres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przedsięwzięcia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finansowanego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ramach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programu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musi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być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zgodny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programem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ochrony powietrza w rozumieniu art. 91 ustawy z dnia 27 kwietnia 2001 r. – Prawo ochrony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lastRenderedPageBreak/>
        <w:t>środowiska,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właściwym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względu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usytuowanie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budynku,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którym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znajduje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się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lokal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mieszkalny   </w:t>
      </w:r>
      <w:r w:rsidRPr="00EA1FCE">
        <w:rPr>
          <w:spacing w:val="16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objęty    </w:t>
      </w:r>
      <w:r w:rsidRPr="00EA1FCE">
        <w:rPr>
          <w:spacing w:val="15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dofinansowaniem,    </w:t>
      </w:r>
      <w:r w:rsidRPr="00EA1FCE">
        <w:rPr>
          <w:spacing w:val="1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obowiązującym    </w:t>
      </w:r>
      <w:r w:rsidRPr="00EA1FCE">
        <w:rPr>
          <w:spacing w:val="15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na    </w:t>
      </w:r>
      <w:r w:rsidRPr="00EA1FCE">
        <w:rPr>
          <w:spacing w:val="15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dzień    </w:t>
      </w:r>
      <w:r w:rsidRPr="00EA1FCE">
        <w:rPr>
          <w:spacing w:val="1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 xml:space="preserve">złożenia    </w:t>
      </w:r>
      <w:r w:rsidRPr="00EA1FCE">
        <w:rPr>
          <w:spacing w:val="15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wniosku</w:t>
      </w:r>
      <w:r w:rsidRPr="00EA1FCE">
        <w:rPr>
          <w:spacing w:val="-4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 dofinansowanie;</w:t>
      </w:r>
    </w:p>
    <w:p w14:paraId="43FF87C6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248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W ramach programu można dofinansować zakup i montaż tylko jednego źródła ciepła dla lokalu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mieszkalnego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celów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ogrzewania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lub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ogrzewania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i</w:t>
      </w:r>
      <w:r w:rsidRPr="00EA1FCE">
        <w:rPr>
          <w:spacing w:val="1"/>
          <w:kern w:val="0"/>
          <w14:ligatures w14:val="none"/>
        </w:rPr>
        <w:t xml:space="preserve"> </w:t>
      </w:r>
      <w:proofErr w:type="spellStart"/>
      <w:r w:rsidRPr="00EA1FCE">
        <w:rPr>
          <w:kern w:val="0"/>
          <w14:ligatures w14:val="none"/>
        </w:rPr>
        <w:t>cwu</w:t>
      </w:r>
      <w:proofErr w:type="spellEnd"/>
      <w:r w:rsidRPr="00EA1FCE">
        <w:rPr>
          <w:kern w:val="0"/>
          <w14:ligatures w14:val="none"/>
        </w:rPr>
        <w:t>.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Wyjątek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stanowi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ogrzewanie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elektryczne,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które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może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się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składać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kilku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urządzeń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trwale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zainstalowanych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lokalu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mieszkalnym,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tworzących system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ogrzewania tego lokalu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mieszkalnego;</w:t>
      </w:r>
    </w:p>
    <w:p w14:paraId="3D087E0A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248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 możliwe</w:t>
      </w:r>
      <w:r w:rsidRPr="00EA1FCE">
        <w:rPr>
          <w:spacing w:val="4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otrzymanie</w:t>
      </w:r>
      <w:r w:rsidRPr="00EA1FCE">
        <w:rPr>
          <w:spacing w:val="5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dofinansowania na zakup i montaż indywidulanego</w:t>
      </w:r>
      <w:r w:rsidRPr="00EA1FCE">
        <w:rPr>
          <w:spacing w:val="5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źródła</w:t>
      </w:r>
      <w:r w:rsidRPr="00EA1FCE">
        <w:rPr>
          <w:spacing w:val="4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ciepła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 lokalu mieszkalnym w przypadku, gdy budynek mieszkalny wielorodzinny, w którym znajduje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się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lokal,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którego</w:t>
      </w:r>
      <w:r w:rsidRPr="00EA1FCE">
        <w:rPr>
          <w:spacing w:val="-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dotyczy</w:t>
      </w:r>
      <w:r w:rsidRPr="00EA1FCE">
        <w:rPr>
          <w:spacing w:val="-5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wniosek</w:t>
      </w:r>
      <w:r w:rsidRPr="00EA1FCE">
        <w:rPr>
          <w:spacing w:val="-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 dofinansowanie,</w:t>
      </w:r>
      <w:r w:rsidRPr="00EA1FCE">
        <w:rPr>
          <w:spacing w:val="-4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 podłączony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sieci</w:t>
      </w:r>
      <w:r w:rsidRPr="00EA1FCE">
        <w:rPr>
          <w:spacing w:val="-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ciepłowniczej;</w:t>
      </w:r>
    </w:p>
    <w:p w14:paraId="09D80793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248"/>
        </w:tabs>
        <w:autoSpaceDE w:val="0"/>
        <w:autoSpaceDN w:val="0"/>
        <w:spacing w:after="0" w:line="240" w:lineRule="auto"/>
        <w:jc w:val="both"/>
        <w:rPr>
          <w:kern w:val="0"/>
          <w14:ligatures w14:val="none"/>
        </w:rPr>
      </w:pPr>
      <w:r w:rsidRPr="00EA1FCE">
        <w:rPr>
          <w:kern w:val="0"/>
          <w14:ligatures w14:val="none"/>
        </w:rPr>
        <w:t>Wymieniane źródło ciepła na paliwo stałe musi być trwale wyłączone z użytku. Potwierdzeniem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trwałego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wyłączenia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użytku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źródła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ciepła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paliwo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stałe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imienny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dokument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zezłomowania/karta przekazania odpadu/formularza przyjęcia odpadów metali. Dopuszcza się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pozostawienie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/lokalu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mieszkalnym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pieców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kaflowych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lub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kominków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niespełniających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wymagań ekoprojektu</w:t>
      </w:r>
      <w:r w:rsidRPr="00EA1FCE">
        <w:rPr>
          <w:kern w:val="0"/>
          <w:vertAlign w:val="superscript"/>
          <w14:ligatures w14:val="none"/>
        </w:rPr>
        <w:t>13</w:t>
      </w:r>
      <w:r w:rsidRPr="00EA1FCE">
        <w:rPr>
          <w:kern w:val="0"/>
          <w14:ligatures w14:val="none"/>
        </w:rPr>
        <w:t xml:space="preserve"> oraz docelowych wymagań aktów prawa miejscowego (w tym uchwał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antysmogowych, o których mowa w ust. 10 pkt. 4) Części 1) programu), jednak muszą być one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trwale odłączone od przewodu kominowego, co oznacza</w:t>
      </w:r>
      <w:r w:rsidRPr="00EA1FCE">
        <w:rPr>
          <w:spacing w:val="4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trwałe wyłączenie z użytku i musi być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to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potwierdzone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odpowiednim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protokołem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kominiarskim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wydanym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przez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mistrza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kominiarskiego;</w:t>
      </w:r>
    </w:p>
    <w:p w14:paraId="3FA73FE2" w14:textId="77777777" w:rsidR="00EA1FCE" w:rsidRPr="00EA1FCE" w:rsidRDefault="00EA1FCE" w:rsidP="00EA1FCE">
      <w:pPr>
        <w:widowControl w:val="0"/>
        <w:numPr>
          <w:ilvl w:val="0"/>
          <w:numId w:val="11"/>
        </w:numPr>
        <w:tabs>
          <w:tab w:val="left" w:pos="1248"/>
        </w:tabs>
        <w:autoSpaceDE w:val="0"/>
        <w:autoSpaceDN w:val="0"/>
        <w:spacing w:before="56" w:after="0" w:line="240" w:lineRule="auto"/>
        <w:jc w:val="both"/>
        <w:rPr>
          <w:kern w:val="0"/>
          <w14:ligatures w14:val="none"/>
        </w:rPr>
      </w:pPr>
      <w:r w:rsidRPr="00EA1FCE">
        <w:rPr>
          <w:spacing w:val="-1"/>
          <w:kern w:val="0"/>
          <w14:ligatures w14:val="none"/>
        </w:rPr>
        <w:t>W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przypadku,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gdy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w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spacing w:val="-1"/>
          <w:kern w:val="0"/>
          <w14:ligatures w14:val="none"/>
        </w:rPr>
        <w:t>lokalu</w:t>
      </w:r>
      <w:r w:rsidRPr="00EA1FCE">
        <w:rPr>
          <w:spacing w:val="-13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mieszkalnym,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którym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realizowane</w:t>
      </w:r>
      <w:r w:rsidRPr="00EA1FCE">
        <w:rPr>
          <w:spacing w:val="-1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przedsięwzięcie,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prowadzona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</w:t>
      </w:r>
      <w:r w:rsidRPr="00EA1FCE">
        <w:rPr>
          <w:spacing w:val="-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działalność</w:t>
      </w:r>
      <w:r w:rsidRPr="00EA1FCE">
        <w:rPr>
          <w:spacing w:val="-9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gospodarcza</w:t>
      </w:r>
      <w:r w:rsidRPr="00EA1FCE">
        <w:rPr>
          <w:spacing w:val="-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rozumiana</w:t>
      </w:r>
      <w:r w:rsidRPr="00EA1FCE">
        <w:rPr>
          <w:spacing w:val="-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zgodnie</w:t>
      </w:r>
      <w:r w:rsidRPr="00EA1FCE">
        <w:rPr>
          <w:spacing w:val="-6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</w:t>
      </w:r>
      <w:r w:rsidRPr="00EA1FCE">
        <w:rPr>
          <w:spacing w:val="-1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unijnym</w:t>
      </w:r>
      <w:r w:rsidRPr="00EA1FCE">
        <w:rPr>
          <w:spacing w:val="-8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prawem</w:t>
      </w:r>
      <w:r w:rsidRPr="00EA1FCE">
        <w:rPr>
          <w:spacing w:val="-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konkurencji,</w:t>
      </w:r>
      <w:r w:rsidRPr="00EA1FCE">
        <w:rPr>
          <w:spacing w:val="-12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wysokość</w:t>
      </w:r>
      <w:r w:rsidRPr="00EA1FCE">
        <w:rPr>
          <w:spacing w:val="-10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dotacji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jest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pomniejszana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proporcjonalnie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do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powierzchni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zajmowanej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na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prowadzenie</w:t>
      </w:r>
      <w:r w:rsidRPr="00EA1FCE">
        <w:rPr>
          <w:spacing w:val="1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działalności</w:t>
      </w:r>
      <w:r w:rsidRPr="00EA1FCE">
        <w:rPr>
          <w:spacing w:val="-47"/>
          <w:kern w:val="0"/>
          <w14:ligatures w14:val="none"/>
        </w:rPr>
        <w:t xml:space="preserve"> </w:t>
      </w:r>
      <w:r w:rsidRPr="00EA1FCE">
        <w:rPr>
          <w:kern w:val="0"/>
          <w14:ligatures w14:val="none"/>
        </w:rPr>
        <w:t>gospodarczej.</w:t>
      </w:r>
    </w:p>
    <w:p w14:paraId="0E4AA4C2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609F7047" w14:textId="77777777" w:rsidR="00EA1FCE" w:rsidRPr="00EA1FCE" w:rsidRDefault="00EA1FCE" w:rsidP="00EA1FCE">
      <w:pPr>
        <w:spacing w:before="120"/>
        <w:ind w:left="115"/>
        <w:rPr>
          <w:b/>
        </w:rPr>
      </w:pPr>
      <w:r w:rsidRPr="00EA1FCE">
        <w:rPr>
          <w:rFonts w:ascii="Calibri" w:hAnsi="Calibri" w:cs="Calibri"/>
          <w:b/>
          <w:bCs/>
          <w:kern w:val="0"/>
          <w14:ligatures w14:val="none"/>
        </w:rPr>
        <w:t xml:space="preserve">§4.  </w:t>
      </w:r>
      <w:r w:rsidRPr="00EA1FCE">
        <w:rPr>
          <w:b/>
        </w:rPr>
        <w:t>Rodzaje</w:t>
      </w:r>
      <w:r w:rsidRPr="00EA1FCE">
        <w:rPr>
          <w:b/>
          <w:spacing w:val="-4"/>
        </w:rPr>
        <w:t xml:space="preserve"> </w:t>
      </w:r>
      <w:r w:rsidRPr="00EA1FCE">
        <w:rPr>
          <w:b/>
        </w:rPr>
        <w:t>kosztów</w:t>
      </w:r>
      <w:r w:rsidRPr="00EA1FCE">
        <w:rPr>
          <w:b/>
          <w:spacing w:val="-4"/>
        </w:rPr>
        <w:t xml:space="preserve"> </w:t>
      </w:r>
      <w:r w:rsidRPr="00EA1FCE">
        <w:rPr>
          <w:b/>
        </w:rPr>
        <w:t>kwalifikowanych</w:t>
      </w:r>
      <w:r w:rsidRPr="00EA1FCE">
        <w:rPr>
          <w:b/>
          <w:spacing w:val="-6"/>
        </w:rPr>
        <w:t xml:space="preserve"> </w:t>
      </w:r>
      <w:r w:rsidRPr="00EA1FCE">
        <w:rPr>
          <w:b/>
        </w:rPr>
        <w:t>oraz</w:t>
      </w:r>
      <w:r w:rsidRPr="00EA1FCE">
        <w:rPr>
          <w:b/>
          <w:spacing w:val="-4"/>
        </w:rPr>
        <w:t xml:space="preserve"> </w:t>
      </w:r>
      <w:r w:rsidRPr="00EA1FCE">
        <w:rPr>
          <w:b/>
        </w:rPr>
        <w:t>wymagania</w:t>
      </w:r>
      <w:r w:rsidRPr="00EA1FCE">
        <w:rPr>
          <w:b/>
          <w:spacing w:val="-5"/>
        </w:rPr>
        <w:t xml:space="preserve"> </w:t>
      </w:r>
      <w:r w:rsidRPr="00EA1FCE">
        <w:rPr>
          <w:b/>
        </w:rPr>
        <w:t>techniczne</w:t>
      </w:r>
      <w:r w:rsidRPr="00EA1FCE">
        <w:rPr>
          <w:b/>
          <w:spacing w:val="2"/>
        </w:rPr>
        <w:t xml:space="preserve"> </w:t>
      </w:r>
      <w:r w:rsidRPr="00EA1FCE">
        <w:rPr>
          <w:b/>
        </w:rPr>
        <w:t>dla</w:t>
      </w:r>
      <w:r w:rsidRPr="00EA1FCE">
        <w:rPr>
          <w:b/>
          <w:spacing w:val="-5"/>
        </w:rPr>
        <w:t xml:space="preserve"> </w:t>
      </w:r>
      <w:r w:rsidRPr="00EA1FCE">
        <w:rPr>
          <w:b/>
        </w:rPr>
        <w:t>Części</w:t>
      </w:r>
      <w:r w:rsidRPr="00EA1FCE">
        <w:rPr>
          <w:b/>
          <w:spacing w:val="-4"/>
        </w:rPr>
        <w:t xml:space="preserve"> </w:t>
      </w:r>
      <w:r w:rsidRPr="00EA1FCE">
        <w:rPr>
          <w:b/>
        </w:rPr>
        <w:t>1)-3)</w:t>
      </w:r>
      <w:r w:rsidRPr="00EA1FCE">
        <w:rPr>
          <w:b/>
          <w:spacing w:val="-4"/>
        </w:rPr>
        <w:t xml:space="preserve"> </w:t>
      </w:r>
      <w:r w:rsidRPr="00EA1FCE">
        <w:rPr>
          <w:b/>
        </w:rPr>
        <w:t>programu</w:t>
      </w:r>
    </w:p>
    <w:p w14:paraId="5FA350C6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Wszystkie urządzenia oraz materiały muszą być fabrycznie nowe, dopuszczone do obrotu oraz w przypadku gdy wynika to z obowiązujących przepisów prawa – posiadać deklaracje zgodności urządzeń z przepisami z zakresu bezpieczeństwa produktu (oznaczenia „CE” lub „B”). Jeżeli wynika to z przepisów prawa, usługi muszą być wykonane przez osoby lub podmioty posiadające stosowne uprawienia i pozwolenia oraz przeprowadzone zgodnie z obowiązującym prawem i normami. Szczegółowe wymagania określono w tabelach poniżej. </w:t>
      </w:r>
    </w:p>
    <w:p w14:paraId="175E94DF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2281F9CB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 usługach montażu wskazanych w poniższych tabelach zawarty jest również koszt demontażu i/lub transportu. </w:t>
      </w:r>
    </w:p>
    <w:p w14:paraId="6F589EDC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35D34E04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0664BF1B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62042581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541FB6A1" w14:textId="77777777" w:rsidR="00EA1FCE" w:rsidRPr="00EA1FCE" w:rsidRDefault="00EA1FCE" w:rsidP="00EA1FC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FF0000"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1. Dokumentacja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409"/>
        <w:gridCol w:w="5904"/>
      </w:tblGrid>
      <w:tr w:rsidR="00EA1FCE" w:rsidRPr="00EA1FCE" w14:paraId="24288B91" w14:textId="77777777" w:rsidTr="002D6F91">
        <w:trPr>
          <w:trHeight w:val="99"/>
        </w:trPr>
        <w:tc>
          <w:tcPr>
            <w:tcW w:w="529" w:type="dxa"/>
          </w:tcPr>
          <w:p w14:paraId="5FAE267D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Lp. </w:t>
            </w:r>
          </w:p>
        </w:tc>
        <w:tc>
          <w:tcPr>
            <w:tcW w:w="2409" w:type="dxa"/>
          </w:tcPr>
          <w:p w14:paraId="370767BF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Nazwa kosztu </w:t>
            </w:r>
          </w:p>
        </w:tc>
        <w:tc>
          <w:tcPr>
            <w:tcW w:w="5904" w:type="dxa"/>
          </w:tcPr>
          <w:p w14:paraId="3223D82A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Koszty kwalifikowane </w:t>
            </w:r>
          </w:p>
        </w:tc>
      </w:tr>
      <w:tr w:rsidR="00EA1FCE" w:rsidRPr="00EA1FCE" w14:paraId="0F5319A8" w14:textId="77777777" w:rsidTr="002D6F91">
        <w:trPr>
          <w:trHeight w:val="99"/>
        </w:trPr>
        <w:tc>
          <w:tcPr>
            <w:tcW w:w="529" w:type="dxa"/>
          </w:tcPr>
          <w:p w14:paraId="427EF804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1BFD9017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Dokumentacja projektowa</w:t>
            </w:r>
          </w:p>
        </w:tc>
        <w:tc>
          <w:tcPr>
            <w:tcW w:w="5904" w:type="dxa"/>
          </w:tcPr>
          <w:p w14:paraId="698D85A4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Koszt</w:t>
            </w:r>
            <w:r w:rsidRPr="00EA1FCE">
              <w:rPr>
                <w:rFonts w:ascii="Calibri" w:eastAsia="Calibri" w:hAnsi="Calibri" w:cs="Calibr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wykonania</w:t>
            </w:r>
            <w:r w:rsidRPr="00EA1FCE">
              <w:rPr>
                <w:rFonts w:ascii="Calibri" w:eastAsia="Calibri" w:hAnsi="Calibri" w:cs="Calibr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branżowej</w:t>
            </w:r>
            <w:r w:rsidRPr="00EA1FCE">
              <w:rPr>
                <w:rFonts w:ascii="Calibri" w:eastAsia="Calibri" w:hAnsi="Calibri" w:cs="Calibr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dokumentacji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projektowej</w:t>
            </w:r>
            <w:r w:rsidRPr="00EA1FCE">
              <w:rPr>
                <w:rFonts w:ascii="Calibri" w:eastAsia="Calibri" w:hAnsi="Calibri" w:cs="Calibr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dotyczącej:</w:t>
            </w:r>
          </w:p>
          <w:p w14:paraId="754CC2C3" w14:textId="77777777" w:rsidR="00EA1FCE" w:rsidRPr="00EA1FCE" w:rsidRDefault="00EA1FCE" w:rsidP="00EA1FCE">
            <w:pPr>
              <w:widowControl w:val="0"/>
              <w:numPr>
                <w:ilvl w:val="0"/>
                <w:numId w:val="42"/>
              </w:numPr>
              <w:tabs>
                <w:tab w:val="left" w:pos="277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modernizacji</w:t>
            </w:r>
            <w:r w:rsidRPr="00EA1FCE">
              <w:rPr>
                <w:rFonts w:ascii="Calibri" w:eastAsia="Calibri" w:hAnsi="Calibri" w:cs="Calibr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instalacji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wewnętrznej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</w:t>
            </w:r>
            <w:r w:rsidRPr="00EA1FCE">
              <w:rPr>
                <w:rFonts w:ascii="Calibri" w:eastAsia="Calibri" w:hAnsi="Calibri" w:cs="Calibr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lub</w:t>
            </w:r>
            <w:r w:rsidRPr="00EA1FCE">
              <w:rPr>
                <w:rFonts w:ascii="Calibri" w:eastAsia="Calibri" w:hAnsi="Calibri" w:cs="Calibr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cwu</w:t>
            </w:r>
            <w:proofErr w:type="spellEnd"/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,</w:t>
            </w:r>
          </w:p>
          <w:p w14:paraId="1CD8990B" w14:textId="77777777" w:rsidR="00EA1FCE" w:rsidRPr="00EA1FCE" w:rsidRDefault="00EA1FCE" w:rsidP="00EA1FCE">
            <w:pPr>
              <w:widowControl w:val="0"/>
              <w:numPr>
                <w:ilvl w:val="0"/>
                <w:numId w:val="42"/>
              </w:numPr>
              <w:tabs>
                <w:tab w:val="left" w:pos="277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wymiany źródła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ciepła,</w:t>
            </w:r>
          </w:p>
          <w:p w14:paraId="3C740B8B" w14:textId="77777777" w:rsidR="00EA1FCE" w:rsidRPr="00EA1FCE" w:rsidRDefault="00EA1FCE" w:rsidP="00EA1FCE">
            <w:pPr>
              <w:widowControl w:val="0"/>
              <w:numPr>
                <w:ilvl w:val="0"/>
                <w:numId w:val="42"/>
              </w:numPr>
              <w:tabs>
                <w:tab w:val="left" w:pos="277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wentylacji</w:t>
            </w:r>
            <w:r w:rsidRPr="00EA1FCE">
              <w:rPr>
                <w:rFonts w:ascii="Calibri" w:eastAsia="Calibri" w:hAnsi="Calibri" w:cs="Calibr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mechanicznej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z</w:t>
            </w:r>
            <w:r w:rsidRPr="00EA1FCE">
              <w:rPr>
                <w:rFonts w:ascii="Calibri" w:eastAsia="Calibri" w:hAnsi="Calibri" w:cs="Calibr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odzyskiem</w:t>
            </w:r>
            <w:r w:rsidRPr="00EA1FCE">
              <w:rPr>
                <w:rFonts w:ascii="Calibri" w:eastAsia="Calibri" w:hAnsi="Calibri" w:cs="Calibr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ciepła,</w:t>
            </w:r>
          </w:p>
          <w:p w14:paraId="4AEBB773" w14:textId="77777777" w:rsidR="00EA1FCE" w:rsidRPr="00EA1FCE" w:rsidRDefault="00EA1FCE" w:rsidP="00EA1FCE">
            <w:pPr>
              <w:widowControl w:val="0"/>
              <w:numPr>
                <w:ilvl w:val="0"/>
                <w:numId w:val="42"/>
              </w:numPr>
              <w:tabs>
                <w:tab w:val="left" w:pos="277"/>
              </w:tabs>
              <w:autoSpaceDE w:val="0"/>
              <w:autoSpaceDN w:val="0"/>
              <w:spacing w:before="1"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budowy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wewnętrznej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instalacji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gazowej,</w:t>
            </w:r>
          </w:p>
          <w:p w14:paraId="4FE99C74" w14:textId="77777777" w:rsidR="00EA1FCE" w:rsidRPr="00EA1FCE" w:rsidRDefault="00EA1FCE" w:rsidP="00EA1FCE">
            <w:pPr>
              <w:widowControl w:val="0"/>
              <w:numPr>
                <w:ilvl w:val="0"/>
                <w:numId w:val="42"/>
              </w:numPr>
              <w:tabs>
                <w:tab w:val="left" w:pos="277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stolarki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okiennej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ascii="Calibri" w:eastAsia="Calibri" w:hAnsi="Calibri" w:cs="Calibr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drzwiowej</w:t>
            </w:r>
            <w:r w:rsidRPr="00EA1FCE">
              <w:rPr>
                <w:rFonts w:ascii="Calibri" w:eastAsia="Calibri" w:hAnsi="Calibri" w:cs="Calibr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ascii="Calibri" w:eastAsia="Calibri" w:hAnsi="Calibri" w:cs="Calibr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lokalu</w:t>
            </w:r>
            <w:r w:rsidRPr="00EA1FCE">
              <w:rPr>
                <w:rFonts w:ascii="Calibri" w:eastAsia="Calibri" w:hAnsi="Calibri" w:cs="Calibr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mieszkalnym</w:t>
            </w:r>
            <w:r w:rsidRPr="00EA1FCE">
              <w:rPr>
                <w:rFonts w:ascii="Calibri" w:eastAsia="Calibri" w:hAnsi="Calibri" w:cs="Calibr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wymaganej przepisami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prawa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budowlanego</w:t>
            </w:r>
          </w:p>
          <w:p w14:paraId="5023FAA3" w14:textId="77777777" w:rsidR="00EA1FCE" w:rsidRPr="00EA1FCE" w:rsidRDefault="00EA1FCE" w:rsidP="00EA1FCE">
            <w:pPr>
              <w:widowControl w:val="0"/>
              <w:tabs>
                <w:tab w:val="left" w:pos="662"/>
                <w:tab w:val="left" w:pos="1930"/>
                <w:tab w:val="left" w:pos="2330"/>
                <w:tab w:val="left" w:pos="3035"/>
                <w:tab w:val="left" w:pos="3890"/>
                <w:tab w:val="left" w:pos="5300"/>
                <w:tab w:val="left" w:pos="6783"/>
                <w:tab w:val="left" w:pos="7675"/>
                <w:tab w:val="left" w:pos="9050"/>
                <w:tab w:val="left" w:pos="9415"/>
                <w:tab w:val="left" w:pos="10291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pod warunkiem, że prace będące przedmiotem dokumentacji, zostaną zrealizowane w ramach złożonego wniosku</w:t>
            </w:r>
            <w:r w:rsidRPr="00EA1FCE">
              <w:rPr>
                <w:rFonts w:ascii="Calibri" w:eastAsia="Calibri" w:hAnsi="Calibri" w:cs="Calibri"/>
                <w:spacing w:val="4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dofinansowanie przedsięwzięcia,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nie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później,</w:t>
            </w:r>
            <w:r w:rsidRPr="00EA1FCE">
              <w:rPr>
                <w:rFonts w:ascii="Calibri" w:eastAsia="Calibri" w:hAnsi="Calibri" w:cs="Calibr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niż</w:t>
            </w:r>
            <w:r w:rsidRPr="00EA1FCE">
              <w:rPr>
                <w:rFonts w:ascii="Calibri" w:eastAsia="Calibri" w:hAnsi="Calibri" w:cs="Calibr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ascii="Calibri" w:eastAsia="Calibri" w:hAnsi="Calibri" w:cs="Calibr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dnia</w:t>
            </w:r>
            <w:r w:rsidRPr="00EA1FCE">
              <w:rPr>
                <w:rFonts w:ascii="Calibri" w:eastAsia="Calibri" w:hAnsi="Calibri" w:cs="Calibr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zakończenia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realizacji</w:t>
            </w:r>
            <w:r w:rsidRPr="00EA1FCE">
              <w:rPr>
                <w:rFonts w:ascii="Calibri" w:eastAsia="Calibri" w:hAnsi="Calibri" w:cs="Calibr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wnioskowanego</w:t>
            </w:r>
            <w:r w:rsidRPr="00EA1FCE">
              <w:rPr>
                <w:rFonts w:ascii="Calibri" w:eastAsia="Calibri" w:hAnsi="Calibri" w:cs="Calibr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przedsięwzięcia.</w:t>
            </w:r>
          </w:p>
        </w:tc>
      </w:tr>
    </w:tbl>
    <w:p w14:paraId="020BFEBA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</w:pPr>
    </w:p>
    <w:p w14:paraId="2137DDFE" w14:textId="77777777" w:rsidR="00EA1FCE" w:rsidRPr="00EA1FCE" w:rsidRDefault="00EA1FCE" w:rsidP="00EA1FC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2. Źródła ciepła, instalacje, wentylacja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842"/>
        <w:gridCol w:w="3261"/>
        <w:gridCol w:w="3208"/>
      </w:tblGrid>
      <w:tr w:rsidR="00EA1FCE" w:rsidRPr="00EA1FCE" w14:paraId="2F0AF71F" w14:textId="77777777" w:rsidTr="002D6F91">
        <w:trPr>
          <w:trHeight w:val="99"/>
        </w:trPr>
        <w:tc>
          <w:tcPr>
            <w:tcW w:w="529" w:type="dxa"/>
          </w:tcPr>
          <w:p w14:paraId="774C2A7F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Lp. </w:t>
            </w:r>
          </w:p>
        </w:tc>
        <w:tc>
          <w:tcPr>
            <w:tcW w:w="1842" w:type="dxa"/>
          </w:tcPr>
          <w:p w14:paraId="40073715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Nazwa kosztu </w:t>
            </w:r>
          </w:p>
        </w:tc>
        <w:tc>
          <w:tcPr>
            <w:tcW w:w="3261" w:type="dxa"/>
          </w:tcPr>
          <w:p w14:paraId="6FD8FEA9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Koszty kwalifikowalne </w:t>
            </w:r>
          </w:p>
        </w:tc>
        <w:tc>
          <w:tcPr>
            <w:tcW w:w="3208" w:type="dxa"/>
          </w:tcPr>
          <w:p w14:paraId="72AE9805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Wymagania techniczne </w:t>
            </w:r>
          </w:p>
        </w:tc>
      </w:tr>
      <w:tr w:rsidR="00EA1FCE" w:rsidRPr="00EA1FCE" w14:paraId="076F91CA" w14:textId="77777777" w:rsidTr="002D6F91">
        <w:trPr>
          <w:trHeight w:val="1686"/>
        </w:trPr>
        <w:tc>
          <w:tcPr>
            <w:tcW w:w="529" w:type="dxa"/>
          </w:tcPr>
          <w:p w14:paraId="52B72B1D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1842" w:type="dxa"/>
          </w:tcPr>
          <w:p w14:paraId="57FDE2FB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Pompa ciepła powietrze / woda </w:t>
            </w:r>
          </w:p>
        </w:tc>
        <w:tc>
          <w:tcPr>
            <w:tcW w:w="3261" w:type="dxa"/>
          </w:tcPr>
          <w:p w14:paraId="41F9A328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Zakup / montaż pompy ciepła typu powietrze / woda z osprzętem, zbiornikiem akumulacyjnym / buforowym, zbiornikiem </w:t>
            </w:r>
            <w:proofErr w:type="spellStart"/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>cwu</w:t>
            </w:r>
            <w:proofErr w:type="spellEnd"/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z osprzętem. </w:t>
            </w:r>
          </w:p>
        </w:tc>
        <w:tc>
          <w:tcPr>
            <w:tcW w:w="3208" w:type="dxa"/>
          </w:tcPr>
          <w:p w14:paraId="20F5058F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Pompy ciepła muszą spełniać w odniesieniu do ogrzewania pomieszczeń wymagania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klasy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efektywności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energetycznej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minimum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A+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(dotyczy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klasy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wyznaczanej w temperaturze zasilania 55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o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C) na podstawie karty produktu i etykiety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energetycznej.</w:t>
            </w:r>
          </w:p>
          <w:p w14:paraId="72E2F21F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sz w:val="20"/>
                <w:szCs w:val="20"/>
              </w:rPr>
              <w:t>W</w:t>
            </w:r>
            <w:r w:rsidRPr="00EA1FCE">
              <w:rPr>
                <w:rFonts w:cstheme="minorHAnsi"/>
                <w:spacing w:val="47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przypadku</w:t>
            </w:r>
            <w:r w:rsidRPr="00EA1FCE">
              <w:rPr>
                <w:rFonts w:cstheme="minorHAnsi"/>
                <w:spacing w:val="4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montażu</w:t>
            </w:r>
            <w:r w:rsidRPr="00EA1FCE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zestawu,</w:t>
            </w:r>
            <w:r w:rsidRPr="00EA1FCE">
              <w:rPr>
                <w:rFonts w:cstheme="minorHAnsi"/>
                <w:spacing w:val="4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musi</w:t>
            </w:r>
            <w:r w:rsidRPr="00EA1FCE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on</w:t>
            </w:r>
            <w:r w:rsidRPr="00EA1FCE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spełniać</w:t>
            </w:r>
            <w:r w:rsidRPr="00EA1FCE">
              <w:rPr>
                <w:rFonts w:cstheme="minorHAnsi"/>
                <w:spacing w:val="4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wymagania</w:t>
            </w:r>
            <w:r w:rsidRPr="00EA1FCE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klasy</w:t>
            </w:r>
            <w:r w:rsidRPr="00EA1FCE">
              <w:rPr>
                <w:rFonts w:cstheme="minorHAnsi"/>
                <w:spacing w:val="46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energetycznej,</w:t>
            </w:r>
            <w:r w:rsidRPr="00EA1FCE">
              <w:rPr>
                <w:rFonts w:cstheme="minorHAnsi"/>
                <w:spacing w:val="-48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co najmniej jedną klasę wyżej niż wspomagane źródło ciepła na podstawie etykiety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energetycznej dla zestawu. Niskotemperaturowe</w:t>
            </w:r>
            <w:r w:rsidRPr="00EA1FCE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pompy</w:t>
            </w:r>
            <w:r w:rsidRPr="00EA1F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ciepła</w:t>
            </w:r>
            <w:r w:rsidRPr="00EA1FCE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nie</w:t>
            </w:r>
            <w:r w:rsidRPr="00EA1F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są</w:t>
            </w:r>
            <w:r w:rsidRPr="00EA1FCE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kwalifikowane</w:t>
            </w:r>
            <w:r w:rsidRPr="00EA1F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do</w:t>
            </w:r>
            <w:r w:rsidRPr="00EA1F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dofinansowania</w:t>
            </w:r>
          </w:p>
        </w:tc>
      </w:tr>
      <w:tr w:rsidR="00EA1FCE" w:rsidRPr="00EA1FCE" w14:paraId="3AEC1C18" w14:textId="77777777" w:rsidTr="002D6F91">
        <w:trPr>
          <w:trHeight w:val="1686"/>
        </w:trPr>
        <w:tc>
          <w:tcPr>
            <w:tcW w:w="529" w:type="dxa"/>
          </w:tcPr>
          <w:p w14:paraId="5E38B60B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</w:tcPr>
          <w:p w14:paraId="40AC9EA9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Pompa ciepła typu powietrze / powietrze </w:t>
            </w:r>
          </w:p>
          <w:p w14:paraId="394F8AFE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3B9404B2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Zakup / montaż pompy ciepła typu powietrze / powietrze z osprzętem. </w:t>
            </w:r>
          </w:p>
          <w:p w14:paraId="3884F303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8" w:type="dxa"/>
          </w:tcPr>
          <w:p w14:paraId="5F6B8577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8" w:lineRule="exac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Pompy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ciepła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spełniać</w:t>
            </w:r>
            <w:r w:rsidRPr="00EA1FCE">
              <w:rPr>
                <w:rFonts w:eastAsia="Calibri" w:cstheme="minorHAnsi"/>
                <w:spacing w:val="2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odniesieniu</w:t>
            </w:r>
            <w:r w:rsidRPr="00EA1FCE">
              <w:rPr>
                <w:rFonts w:eastAsia="Calibri" w:cstheme="minorHAnsi"/>
                <w:spacing w:val="2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2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ogrzewania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pomieszczeń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wymagania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klasy</w:t>
            </w:r>
            <w:r w:rsidRPr="00EA1FCE">
              <w:rPr>
                <w:rFonts w:eastAsia="Calibri" w:cstheme="minorHAnsi"/>
                <w:b/>
                <w:spacing w:val="6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efektywności</w:t>
            </w:r>
            <w:r w:rsidRPr="00EA1FCE">
              <w:rPr>
                <w:rFonts w:eastAsia="Calibri" w:cstheme="minorHAnsi"/>
                <w:b/>
                <w:spacing w:val="6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energetycznej</w:t>
            </w:r>
            <w:r w:rsidRPr="00EA1FCE">
              <w:rPr>
                <w:rFonts w:eastAsia="Calibri" w:cstheme="minorHAnsi"/>
                <w:b/>
                <w:spacing w:val="6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 xml:space="preserve">minimum  </w:t>
            </w:r>
            <w:r w:rsidRPr="00EA1FCE">
              <w:rPr>
                <w:rFonts w:eastAsia="Calibri" w:cstheme="minorHAnsi"/>
                <w:b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 xml:space="preserve">A+  </w:t>
            </w:r>
            <w:r w:rsidRPr="00EA1FCE">
              <w:rPr>
                <w:rFonts w:eastAsia="Calibri" w:cstheme="minorHAnsi"/>
                <w:b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(dla  </w:t>
            </w:r>
            <w:r w:rsidRPr="00EA1FCE">
              <w:rPr>
                <w:rFonts w:eastAsia="Calibri" w:cstheme="minorHAnsi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klimatu  </w:t>
            </w:r>
            <w:r w:rsidRPr="00EA1FCE">
              <w:rPr>
                <w:rFonts w:eastAsia="Calibri" w:cstheme="minorHAnsi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umiarkowanego)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podstawie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karty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produktu i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etykiety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energetycznej.</w:t>
            </w:r>
          </w:p>
        </w:tc>
      </w:tr>
      <w:tr w:rsidR="00EA1FCE" w:rsidRPr="00EA1FCE" w14:paraId="39347084" w14:textId="77777777" w:rsidTr="002D6F91">
        <w:trPr>
          <w:trHeight w:val="1686"/>
        </w:trPr>
        <w:tc>
          <w:tcPr>
            <w:tcW w:w="529" w:type="dxa"/>
          </w:tcPr>
          <w:p w14:paraId="0EFE93D9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2" w:type="dxa"/>
          </w:tcPr>
          <w:p w14:paraId="577A981D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Kocioł gazowy kondensacyjny </w:t>
            </w:r>
          </w:p>
          <w:p w14:paraId="152A77CA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19423F66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369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Zakup/montaż kotła gazowego 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kondensacyjnego z osprzętem,  sterowaniem,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armaturą zabezpieczającą i regulującą, układem doprowadzenia powietrza i odprowadzenia spalin,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zbiornikiem akumulacyjnym/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buforowym,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zbiornikiem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cwu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z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osprzętem. W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ramach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kosztów kwalifikowanych osprzętu do kotła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gazowego kondensacyjnego ujęta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jest m.in. instalacja prowadząca od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przyłącza do kotła/ od zbiornika na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gaz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 kotła.</w:t>
            </w:r>
          </w:p>
          <w:p w14:paraId="1D86FCAE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before="1" w:after="0" w:line="240" w:lineRule="auto"/>
              <w:ind w:right="500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 kosztów kwalifikowanych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montażu zalicza się wszystkie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czynności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niezbędne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zamontowania i uruchomienia 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kotła wymagane i wykonane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zgodnie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obowiązującymi</w:t>
            </w:r>
          </w:p>
          <w:p w14:paraId="5E9863C5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sz w:val="20"/>
                <w:szCs w:val="20"/>
              </w:rPr>
              <w:t>przepisami</w:t>
            </w:r>
            <w:r w:rsidRPr="00EA1F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prawa.</w:t>
            </w:r>
          </w:p>
          <w:p w14:paraId="17385E20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8" w:type="dxa"/>
          </w:tcPr>
          <w:p w14:paraId="687FB821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gazowe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kondensacyjne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spełniać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odniesieniu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ogrzewania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pomieszczeń, wymagania klasy efektywności energetycznej minimum A na podstawie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karty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produktu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etykiety energetycznej.</w:t>
            </w:r>
          </w:p>
          <w:p w14:paraId="06C7C746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sz w:val="20"/>
                <w:szCs w:val="20"/>
              </w:rPr>
              <w:t>W</w:t>
            </w:r>
            <w:r w:rsidRPr="00EA1FCE">
              <w:rPr>
                <w:rFonts w:cstheme="minorHAnsi"/>
                <w:spacing w:val="47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przypadku</w:t>
            </w:r>
            <w:r w:rsidRPr="00EA1FCE">
              <w:rPr>
                <w:rFonts w:cstheme="minorHAnsi"/>
                <w:spacing w:val="4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montażu</w:t>
            </w:r>
            <w:r w:rsidRPr="00EA1FCE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zestawu,</w:t>
            </w:r>
            <w:r w:rsidRPr="00EA1FCE">
              <w:rPr>
                <w:rFonts w:cstheme="minorHAnsi"/>
                <w:spacing w:val="4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musi</w:t>
            </w:r>
            <w:r w:rsidRPr="00EA1FCE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on</w:t>
            </w:r>
            <w:r w:rsidRPr="00EA1FCE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spełniać</w:t>
            </w:r>
            <w:r w:rsidRPr="00EA1FCE">
              <w:rPr>
                <w:rFonts w:cstheme="minorHAnsi"/>
                <w:spacing w:val="44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wymagania</w:t>
            </w:r>
            <w:r w:rsidRPr="00EA1FCE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klasy</w:t>
            </w:r>
            <w:r w:rsidRPr="00EA1FCE">
              <w:rPr>
                <w:rFonts w:cstheme="minorHAnsi"/>
                <w:spacing w:val="46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energetycznej,</w:t>
            </w:r>
            <w:r w:rsidRPr="00EA1FCE">
              <w:rPr>
                <w:rFonts w:cstheme="minorHAnsi"/>
                <w:spacing w:val="-48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co najmniej jedną klasę wyżej niż wspomagane źródło ciepła na podstawie etykiety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energetycznej dla zestawu.</w:t>
            </w:r>
          </w:p>
        </w:tc>
      </w:tr>
      <w:tr w:rsidR="00EA1FCE" w:rsidRPr="00EA1FCE" w14:paraId="584B074D" w14:textId="77777777" w:rsidTr="002D6F91">
        <w:trPr>
          <w:trHeight w:val="1686"/>
        </w:trPr>
        <w:tc>
          <w:tcPr>
            <w:tcW w:w="529" w:type="dxa"/>
          </w:tcPr>
          <w:p w14:paraId="2BCD589D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</w:p>
        </w:tc>
        <w:tc>
          <w:tcPr>
            <w:tcW w:w="1842" w:type="dxa"/>
          </w:tcPr>
          <w:p w14:paraId="7FCD3EA5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Kocioł na </w:t>
            </w:r>
            <w:proofErr w:type="spellStart"/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>pellet</w:t>
            </w:r>
            <w:proofErr w:type="spellEnd"/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drzewny o podwyższonym standardzie </w:t>
            </w:r>
          </w:p>
          <w:p w14:paraId="7FE9484F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3387EF05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8" w:lineRule="exac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Zakup/montaż kotła na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pellet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drzewny z automatycznym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sposobem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podawania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paliwa, o obniżonej emisyjności cząstek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stałych</w:t>
            </w:r>
            <w:r w:rsidRPr="00EA1FCE">
              <w:rPr>
                <w:rFonts w:eastAsia="Calibri" w:cstheme="minorHAnsi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</w:t>
            </w:r>
            <w:r w:rsidRPr="00EA1FCE">
              <w:rPr>
                <w:rFonts w:eastAsia="Calibri" w:cstheme="minorHAnsi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wartości</w:t>
            </w:r>
            <w:r w:rsidRPr="00EA1FCE">
              <w:rPr>
                <w:rFonts w:eastAsia="Calibri" w:cstheme="minorHAnsi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≤</w:t>
            </w:r>
            <w:r w:rsidRPr="00EA1FCE">
              <w:rPr>
                <w:rFonts w:eastAsia="Calibri" w:cstheme="minorHAnsi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20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mg/m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(w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odniesieniu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 suchych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spalin w temp.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0°C,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</w:t>
            </w:r>
            <w:r w:rsidRPr="00EA1FCE">
              <w:rPr>
                <w:rFonts w:eastAsia="Calibri" w:cstheme="minorHAnsi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013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mbar</w:t>
            </w:r>
            <w:proofErr w:type="spellEnd"/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przy O2=10%)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osprzętem,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armaturą</w:t>
            </w:r>
          </w:p>
          <w:p w14:paraId="00E95116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659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Zabezpieczającą i regulującą,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układem doprowadzenia</w:t>
            </w:r>
          </w:p>
          <w:p w14:paraId="11D86A4C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158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powietrza i odprowadzenia spalin,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zbiornikiem akumulacyjnym/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buforowym,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zbiornikiem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cwu</w:t>
            </w:r>
            <w:proofErr w:type="spellEnd"/>
          </w:p>
          <w:p w14:paraId="3672AD05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537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osprzętem.</w:t>
            </w:r>
          </w:p>
          <w:p w14:paraId="68645BC3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8" w:type="dxa"/>
          </w:tcPr>
          <w:p w14:paraId="6D21402C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4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Zakupione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montowane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ramach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Programu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kotły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pellet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drzewny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 podwyższonym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standardzie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spełniać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wymagania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określone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rozporządzeniu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Komisji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(UE)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2015/1189 z dnia 28 kwietnia 2015 r. w sprawie wykonania Dyrektywy Parlamentu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Europejskiego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Rady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2009/125/WE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odniesieniu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wymogów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dotyczących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ekoprojektu</w:t>
            </w:r>
            <w:proofErr w:type="spellEnd"/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dla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kotłów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paliwa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stałe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(Dz.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Urz.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UE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L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193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</w:t>
            </w:r>
            <w:r w:rsidRPr="00EA1FCE">
              <w:rPr>
                <w:rFonts w:eastAsia="Calibri" w:cstheme="minorHAnsi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21.07.2015,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s.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100).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Kotły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pelet</w:t>
            </w:r>
            <w:proofErr w:type="spellEnd"/>
            <w:r w:rsidRPr="00EA1FCE">
              <w:rPr>
                <w:rFonts w:eastAsia="Calibri" w:cstheme="minorHAnsi"/>
                <w:spacing w:val="3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drzewny</w:t>
            </w:r>
            <w:r w:rsidRPr="00EA1FCE">
              <w:rPr>
                <w:rFonts w:eastAsia="Calibri" w:cstheme="minorHAnsi"/>
                <w:spacing w:val="3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</w:t>
            </w:r>
            <w:r w:rsidRPr="00EA1FCE">
              <w:rPr>
                <w:rFonts w:eastAsia="Calibri" w:cstheme="minorHAnsi"/>
                <w:spacing w:val="3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podwyższonym</w:t>
            </w:r>
            <w:r w:rsidRPr="00EA1FCE">
              <w:rPr>
                <w:rFonts w:eastAsia="Calibri" w:cstheme="minorHAnsi"/>
                <w:spacing w:val="3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standardzie</w:t>
            </w:r>
            <w:r w:rsidRPr="00EA1FCE">
              <w:rPr>
                <w:rFonts w:eastAsia="Calibri" w:cstheme="minorHAnsi"/>
                <w:spacing w:val="3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3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posiadać</w:t>
            </w:r>
            <w:r w:rsidRPr="00EA1FCE">
              <w:rPr>
                <w:rFonts w:eastAsia="Calibri" w:cstheme="minorHAnsi"/>
                <w:spacing w:val="3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certyfikat/świadectwo</w:t>
            </w:r>
          </w:p>
          <w:p w14:paraId="2FA7CD40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potwierdzające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spełnienie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wymogów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dotyczących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ekoprojektu</w:t>
            </w:r>
            <w:proofErr w:type="spellEnd"/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ecodesign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);</w:t>
            </w:r>
          </w:p>
          <w:p w14:paraId="5379CE11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Kotły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pellet</w:t>
            </w:r>
            <w:proofErr w:type="spellEnd"/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drzewny</w:t>
            </w:r>
            <w:r w:rsidRPr="00EA1FCE">
              <w:rPr>
                <w:rFonts w:eastAsia="Calibri" w:cstheme="minorHAnsi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podwyższonym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standardzie</w:t>
            </w:r>
            <w:r w:rsidRPr="00EA1FCE">
              <w:rPr>
                <w:rFonts w:eastAsia="Calibri" w:cstheme="minorHAnsi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posiadać</w:t>
            </w:r>
            <w:r w:rsidRPr="00EA1FCE">
              <w:rPr>
                <w:rFonts w:eastAsia="Calibri" w:cstheme="minorHAnsi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odniesieniu</w:t>
            </w:r>
            <w:r w:rsidRPr="00EA1FCE">
              <w:rPr>
                <w:rFonts w:eastAsia="Calibri" w:cstheme="minorHAnsi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-4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ogrzewania</w:t>
            </w:r>
            <w:r w:rsidRPr="00EA1FCE">
              <w:rPr>
                <w:rFonts w:eastAsia="Calibri" w:cstheme="minorHAnsi"/>
                <w:spacing w:val="3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pomieszczeń</w:t>
            </w:r>
            <w:r w:rsidRPr="00EA1FCE">
              <w:rPr>
                <w:rFonts w:eastAsia="Calibri" w:cstheme="minorHAnsi"/>
                <w:spacing w:val="8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klasę</w:t>
            </w:r>
            <w:r w:rsidRPr="00EA1FCE">
              <w:rPr>
                <w:rFonts w:eastAsia="Calibri" w:cstheme="minorHAnsi"/>
                <w:spacing w:val="8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efektywności</w:t>
            </w:r>
            <w:r w:rsidRPr="00EA1FCE">
              <w:rPr>
                <w:rFonts w:eastAsia="Calibri" w:cstheme="minorHAnsi"/>
                <w:spacing w:val="8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</w:t>
            </w:r>
            <w:r w:rsidRPr="00EA1FCE">
              <w:rPr>
                <w:rFonts w:eastAsia="Calibri" w:cstheme="minorHAnsi"/>
                <w:spacing w:val="8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minimum</w:t>
            </w:r>
            <w:r w:rsidRPr="00EA1FCE">
              <w:rPr>
                <w:rFonts w:eastAsia="Calibri" w:cstheme="minorHAnsi"/>
                <w:spacing w:val="8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A+</w:t>
            </w:r>
            <w:r w:rsidRPr="00EA1FCE">
              <w:rPr>
                <w:rFonts w:eastAsia="Calibri" w:cstheme="minorHAnsi"/>
                <w:spacing w:val="8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zgodną</w:t>
            </w:r>
            <w:r w:rsidRPr="00EA1FCE">
              <w:rPr>
                <w:rFonts w:eastAsia="Calibri" w:cstheme="minorHAnsi"/>
                <w:spacing w:val="-4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 rozporządzeniem Komisji (UE) 2015/1187 z dnia 28 kwietnia 2015 r. i na podstawie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karty produktu i etykiety energetycznej. Kotły na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pellet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drzewny o podwyższonym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standardzie   muszą   charakteryzować   się   obniżoną   emisyjnością   cząstek   stałych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 wartości ≤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20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mg/m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;</w:t>
            </w:r>
          </w:p>
          <w:p w14:paraId="02E33666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before="2" w:after="0" w:line="235" w:lineRule="auto"/>
              <w:ind w:right="95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te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mogą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być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przeznaczone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wyłącznie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spalania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biomasy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formie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pelletu</w:t>
            </w:r>
            <w:proofErr w:type="spellEnd"/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drzewnego.</w:t>
            </w:r>
          </w:p>
          <w:p w14:paraId="61AAA0D3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before="2" w:after="0" w:line="240" w:lineRule="auto"/>
              <w:ind w:right="319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 dofinansowania nie są kwalifikowane urządzenia wielopaliwowe.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Dofinansowanie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jedynie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kotłów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automatycznym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podawaniem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paliwa;</w:t>
            </w:r>
          </w:p>
          <w:p w14:paraId="69E89A37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Kocioł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może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posiadać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rusztu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awaryjnego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lub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przedpaleniska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/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brak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możliwości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montażu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rusztu awaryjnego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lub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przedpaleniska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;</w:t>
            </w:r>
          </w:p>
          <w:p w14:paraId="1B711F7A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2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Dodatkowo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źródła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ciepła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docelowo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spełniać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wymogi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aktów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prawa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miejscowego,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 tym uchwał antysmogowych, co do kotłów i rodzajów paliwa, o ile takie zostały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ustanowione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terenie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położenia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budynku /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lokalu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mieszkalnego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objętego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dofinansowaniem.</w:t>
            </w:r>
          </w:p>
          <w:p w14:paraId="5DD14996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Przewody kominowe / spalinowe muszą być dostosowane do pracy z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lastRenderedPageBreak/>
              <w:t>zamontowanym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kotłem, co będzie potwierdzone w protokole z odbioru kominiarskiego podpisanym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przez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mistrza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kominiarskiego.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przypadku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montażu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zestawu,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musi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on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spełniać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wymagania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klasy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energetycznej,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co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najmniej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jedną klasę wyżej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niż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wspomagane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źródło</w:t>
            </w:r>
          </w:p>
          <w:p w14:paraId="4100D729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eastAsia="Calibri"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ciepła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podstawie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etykiety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dla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zestawu</w:t>
            </w:r>
          </w:p>
        </w:tc>
      </w:tr>
      <w:tr w:rsidR="00EA1FCE" w:rsidRPr="00EA1FCE" w14:paraId="3C3F1DE8" w14:textId="77777777" w:rsidTr="002D6F91">
        <w:trPr>
          <w:trHeight w:val="1686"/>
        </w:trPr>
        <w:tc>
          <w:tcPr>
            <w:tcW w:w="529" w:type="dxa"/>
          </w:tcPr>
          <w:p w14:paraId="5163F2C8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lastRenderedPageBreak/>
              <w:t>5</w:t>
            </w:r>
          </w:p>
        </w:tc>
        <w:tc>
          <w:tcPr>
            <w:tcW w:w="1842" w:type="dxa"/>
          </w:tcPr>
          <w:p w14:paraId="0265CC62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Ogrzewanie elektryczne </w:t>
            </w:r>
          </w:p>
          <w:p w14:paraId="165E8A65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43F00069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</w:t>
            </w:r>
            <w:proofErr w:type="spellStart"/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>cwu</w:t>
            </w:r>
            <w:proofErr w:type="spellEnd"/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z osprzętem. </w:t>
            </w:r>
          </w:p>
        </w:tc>
        <w:tc>
          <w:tcPr>
            <w:tcW w:w="3208" w:type="dxa"/>
          </w:tcPr>
          <w:p w14:paraId="694CA411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EA1FCE" w:rsidRPr="00EA1FCE" w14:paraId="24831618" w14:textId="77777777" w:rsidTr="002D6F91">
        <w:trPr>
          <w:trHeight w:val="786"/>
        </w:trPr>
        <w:tc>
          <w:tcPr>
            <w:tcW w:w="529" w:type="dxa"/>
          </w:tcPr>
          <w:p w14:paraId="5C6B1F2D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42" w:type="dxa"/>
          </w:tcPr>
          <w:p w14:paraId="1497EFA5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Podłączenie lokalu do efektywnego źródła ciepła, w rozumieniu programu, w budynku (w tym do węzła cieplnego znajdującego się w budynku) </w:t>
            </w:r>
          </w:p>
        </w:tc>
        <w:tc>
          <w:tcPr>
            <w:tcW w:w="3261" w:type="dxa"/>
          </w:tcPr>
          <w:p w14:paraId="23D14ECE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6" w:lineRule="exac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Zakup/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montaż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materiałów</w:t>
            </w:r>
          </w:p>
          <w:p w14:paraId="2FC901B7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before="1" w:after="0" w:line="267" w:lineRule="exac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instalacyjnych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urządzeń</w:t>
            </w:r>
          </w:p>
          <w:p w14:paraId="4D538AE4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7" w:lineRule="exac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wchodzących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skład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instalacji</w:t>
            </w:r>
          </w:p>
          <w:p w14:paraId="19043CA0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8" w:lineRule="exac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centralnego ogrzewania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ciepłej wody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użytkowej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pomiędzy</w:t>
            </w:r>
          </w:p>
          <w:p w14:paraId="529679E6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sz w:val="20"/>
                <w:szCs w:val="20"/>
              </w:rPr>
              <w:t>źródłem ciepła działającym na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potrzeby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budynku a lokalem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mieszkalnym (w tym podlicznika</w:t>
            </w:r>
            <w:r w:rsidRPr="00EA1FCE">
              <w:rPr>
                <w:rFonts w:cstheme="minorHAnsi"/>
                <w:spacing w:val="-47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ciepła</w:t>
            </w:r>
            <w:r w:rsidRPr="00EA1F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w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lokalu)</w:t>
            </w:r>
          </w:p>
          <w:p w14:paraId="71CF5A19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8" w:type="dxa"/>
          </w:tcPr>
          <w:p w14:paraId="3AC0605A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Efektywne źródło ciepła w budynku musi być zgodne z: </w:t>
            </w:r>
          </w:p>
          <w:p w14:paraId="013D2C80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1. programem ochrony powietrza w rozumieniu art. 91 ustawy z dnia 27 kwietnia 2001 r. – Prawo ochrony środowiska, właściwym ze względu na usytuowanie budynku, obowiązującym na dzień złożenia wniosku o dofinansowanie oraz </w:t>
            </w:r>
          </w:p>
          <w:p w14:paraId="22E0C8C6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2. docelowymi wymaganiami obowiązującymi na terenie położenia budynku / lokalu mieszkalnego objętego dofinansowaniem, aktów prawa miejscowego, w tym uchwał antysmogowych. </w:t>
            </w:r>
          </w:p>
        </w:tc>
      </w:tr>
      <w:tr w:rsidR="00EA1FCE" w:rsidRPr="00EA1FCE" w14:paraId="209E3314" w14:textId="77777777" w:rsidTr="002D6F91">
        <w:trPr>
          <w:trHeight w:val="1686"/>
        </w:trPr>
        <w:tc>
          <w:tcPr>
            <w:tcW w:w="529" w:type="dxa"/>
          </w:tcPr>
          <w:p w14:paraId="53F3649B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42" w:type="dxa"/>
          </w:tcPr>
          <w:p w14:paraId="3B677440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Instalacja centralnego ogrzewania oraz </w:t>
            </w:r>
          </w:p>
          <w:p w14:paraId="0AE386A2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8" w:lineRule="exact"/>
              <w:ind w:right="176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instalacja ciepłej wody użytkowej (w tym kolektorów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słonecznych i pompy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ciepła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samej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cwu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261" w:type="dxa"/>
          </w:tcPr>
          <w:p w14:paraId="55B09DFC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841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Zakup/montaż materiałów</w:t>
            </w:r>
            <w:r w:rsidRPr="00EA1FCE">
              <w:rPr>
                <w:rFonts w:eastAsia="Calibri" w:cstheme="minorHAnsi"/>
                <w:spacing w:val="-4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instalacyjnych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urządzeń wchodzących w skład instalacji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centralnego ogrzewania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(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tym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kolektorów słonecznych będących</w:t>
            </w:r>
            <w:r w:rsidRPr="00EA1FCE">
              <w:rPr>
                <w:rFonts w:eastAsia="Calibri" w:cstheme="minorHAnsi"/>
                <w:b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elementem hybrydowego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systemu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ogrzewania z nowym</w:t>
            </w:r>
            <w:r w:rsidRPr="00EA1FCE">
              <w:rPr>
                <w:rFonts w:eastAsia="Calibri" w:cstheme="minorHAnsi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źródłem</w:t>
            </w:r>
            <w:r w:rsidRPr="00EA1FCE">
              <w:rPr>
                <w:rFonts w:eastAsia="Calibri" w:cstheme="minorHAnsi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>ciepła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), wykonanie równoważenia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hydraulicznego instalacji grzewczej.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Zakup/montaż materiałów</w:t>
            </w:r>
            <w:r w:rsidRPr="00EA1FCE">
              <w:rPr>
                <w:rFonts w:eastAsia="Calibri" w:cstheme="minorHAnsi"/>
                <w:spacing w:val="-4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instalacyjnych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urządzeń wchodzących w skład instalacji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przygotowania ciepłej wody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użytkowej (w tym kolektorów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słonecznych,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pomp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ciepła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 ciepłej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wody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użytkowej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oraz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lastRenderedPageBreak/>
              <w:t>elektrycznych urządzeń do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podgrzewania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wody).</w:t>
            </w:r>
          </w:p>
        </w:tc>
        <w:tc>
          <w:tcPr>
            <w:tcW w:w="3208" w:type="dxa"/>
          </w:tcPr>
          <w:p w14:paraId="73A9C208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64" w:lineRule="exac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lastRenderedPageBreak/>
              <w:t>Kolektory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słoneczne</w:t>
            </w:r>
            <w:r w:rsidRPr="00EA1FCE">
              <w:rPr>
                <w:rFonts w:eastAsia="Calibri" w:cstheme="minorHAnsi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posiadać:</w:t>
            </w:r>
          </w:p>
          <w:p w14:paraId="5285A5EA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2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Certyfikat na europejski znak jakości „Solar </w:t>
            </w:r>
            <w:proofErr w:type="spellStart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Keymark</w:t>
            </w:r>
            <w:proofErr w:type="spellEnd"/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” wraz z załącznikiem technicznym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lub równoważny certyfikat potwierdzający m.in. przeprowadzenie badań kolektora;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Pompy</w:t>
            </w:r>
            <w:r w:rsidRPr="00EA1FCE">
              <w:rPr>
                <w:rFonts w:eastAsia="Calibri" w:cstheme="minorHAnsi"/>
                <w:spacing w:val="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ciepła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</w:t>
            </w:r>
            <w:r w:rsidRPr="00EA1FCE">
              <w:rPr>
                <w:rFonts w:eastAsia="Calibri" w:cstheme="minorHAnsi"/>
                <w:spacing w:val="2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odniesieniu</w:t>
            </w:r>
            <w:r w:rsidRPr="00EA1FCE">
              <w:rPr>
                <w:rFonts w:eastAsia="Calibri" w:cstheme="minorHAnsi"/>
                <w:spacing w:val="2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do</w:t>
            </w:r>
            <w:r w:rsidRPr="00EA1FCE">
              <w:rPr>
                <w:rFonts w:eastAsia="Calibri" w:cstheme="minorHAnsi"/>
                <w:spacing w:val="2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wytwarzania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ciepłej</w:t>
            </w:r>
            <w:r w:rsidRPr="00EA1FCE">
              <w:rPr>
                <w:rFonts w:eastAsia="Calibri" w:cstheme="minorHAnsi"/>
                <w:spacing w:val="2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wody</w:t>
            </w:r>
            <w:r w:rsidRPr="00EA1FCE">
              <w:rPr>
                <w:rFonts w:eastAsia="Calibri" w:cstheme="minorHAnsi"/>
                <w:spacing w:val="2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użytkowej</w:t>
            </w:r>
            <w:r w:rsidRPr="00EA1FCE">
              <w:rPr>
                <w:rFonts w:eastAsia="Calibri" w:cstheme="minorHAnsi"/>
                <w:spacing w:val="2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muszą</w:t>
            </w:r>
            <w:r w:rsidRPr="00EA1FCE">
              <w:rPr>
                <w:rFonts w:eastAsia="Calibri" w:cstheme="minorHAnsi"/>
                <w:spacing w:val="2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spełniać</w:t>
            </w:r>
            <w:r w:rsidRPr="00EA1FCE">
              <w:rPr>
                <w:rFonts w:eastAsia="Calibri" w:cstheme="minorHAnsi"/>
                <w:spacing w:val="-4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wymagania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klasy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efektywności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minimum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</w:t>
            </w:r>
            <w:r w:rsidRPr="00EA1FCE">
              <w:rPr>
                <w:rFonts w:eastAsia="Calibri" w:cstheme="minorHAnsi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podstawie</w:t>
            </w:r>
            <w:r w:rsidRPr="00EA1FCE">
              <w:rPr>
                <w:rFonts w:eastAsia="Calibri" w:cstheme="minorHAnsi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karty</w:t>
            </w:r>
            <w:r w:rsidRPr="00EA1FCE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produktu</w:t>
            </w:r>
            <w:r w:rsidRPr="00EA1FCE">
              <w:rPr>
                <w:rFonts w:eastAsia="Calibri" w:cstheme="minorHAnsi"/>
                <w:spacing w:val="-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etykiety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energetycznej.</w:t>
            </w:r>
          </w:p>
          <w:p w14:paraId="6C3AE955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Elektryczne urządzenia do podgrzewania wody inne niż pompa ciepła muszą spełniać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wymagania</w:t>
            </w:r>
            <w:r w:rsidRPr="00EA1FCE">
              <w:rPr>
                <w:rFonts w:eastAsia="Calibri" w:cstheme="minorHAnsi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klasy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efektywności</w:t>
            </w:r>
            <w:r w:rsidRPr="00EA1FCE">
              <w:rPr>
                <w:rFonts w:eastAsia="Calibri" w:cstheme="minorHAnsi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</w:t>
            </w:r>
            <w:r w:rsidRPr="00EA1FCE">
              <w:rPr>
                <w:rFonts w:eastAsia="Calibri" w:cstheme="minorHAnsi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minimum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</w:t>
            </w:r>
            <w:r w:rsidRPr="00EA1FCE">
              <w:rPr>
                <w:rFonts w:eastAsia="Calibri" w:cstheme="minorHAnsi"/>
                <w:spacing w:val="3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lastRenderedPageBreak/>
              <w:t>podstawie</w:t>
            </w:r>
            <w:r w:rsidRPr="00EA1FCE">
              <w:rPr>
                <w:rFonts w:eastAsia="Calibri" w:cstheme="minorHAnsi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karty</w:t>
            </w:r>
            <w:r w:rsidRPr="00EA1FCE">
              <w:rPr>
                <w:rFonts w:eastAsia="Calibri" w:cstheme="minorHAnsi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produktu</w:t>
            </w:r>
            <w:r w:rsidRPr="00EA1FCE">
              <w:rPr>
                <w:rFonts w:eastAsia="Calibri" w:cstheme="minorHAnsi"/>
                <w:spacing w:val="-4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i</w:t>
            </w:r>
            <w:r w:rsidRPr="00EA1FCE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etykiety</w:t>
            </w:r>
            <w:r w:rsidRPr="00EA1FCE">
              <w:rPr>
                <w:rFonts w:eastAsia="Calibri" w:cstheme="minorHAnsi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</w:t>
            </w:r>
          </w:p>
          <w:p w14:paraId="2B164E3A" w14:textId="77777777" w:rsidR="00EA1FCE" w:rsidRPr="00EA1FCE" w:rsidRDefault="00EA1FCE" w:rsidP="00EA1FCE">
            <w:pPr>
              <w:widowControl w:val="0"/>
              <w:autoSpaceDE w:val="0"/>
              <w:autoSpaceDN w:val="0"/>
              <w:spacing w:before="1" w:after="0" w:line="240" w:lineRule="auto"/>
              <w:ind w:right="95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Zasobniki ciepłej wody użytkowej dla podgrzewaczy wody muszą spełniać wymagania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klasy efektywności energetycznej minimum C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na podstawie karty produktu i etykiety</w:t>
            </w:r>
            <w:r w:rsidRPr="00EA1FCE">
              <w:rPr>
                <w:rFonts w:eastAsia="Calibri" w:cstheme="minorHAnsi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FC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energetycznej.</w:t>
            </w:r>
          </w:p>
          <w:p w14:paraId="11C3D3BA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sz w:val="20"/>
                <w:szCs w:val="20"/>
              </w:rPr>
              <w:t>W</w:t>
            </w:r>
            <w:r w:rsidRPr="00EA1FCE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przypadku</w:t>
            </w:r>
            <w:r w:rsidRPr="00EA1FCE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montażu</w:t>
            </w:r>
            <w:r w:rsidRPr="00EA1FCE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zestawu</w:t>
            </w:r>
            <w:r w:rsidRPr="00EA1FCE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hybrydowego</w:t>
            </w:r>
            <w:r w:rsidRPr="00EA1FCE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w</w:t>
            </w:r>
            <w:r w:rsidRPr="00EA1FCE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powiązaniu</w:t>
            </w:r>
            <w:r w:rsidRPr="00EA1FCE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z</w:t>
            </w:r>
            <w:r w:rsidRPr="00EA1FCE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kolektorami</w:t>
            </w:r>
            <w:r w:rsidRPr="00EA1FCE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słonecznymi,</w:t>
            </w:r>
            <w:r w:rsidRPr="00EA1FCE">
              <w:rPr>
                <w:rFonts w:cstheme="minorHAnsi"/>
                <w:spacing w:val="-47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musi on spełniać wymagania klasy energetycznej, co najmniej jedną klasę wyżej niż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wspomagane źródło ciepła</w:t>
            </w:r>
            <w:r w:rsidRPr="00EA1F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na</w:t>
            </w:r>
            <w:r w:rsidRPr="00EA1F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podstawie</w:t>
            </w:r>
            <w:r w:rsidRPr="00EA1F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etykiety</w:t>
            </w:r>
            <w:r w:rsidRPr="00EA1F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energetycznej</w:t>
            </w:r>
            <w:r w:rsidRPr="00EA1FCE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dla</w:t>
            </w:r>
            <w:r w:rsidRPr="00EA1F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zestawu.</w:t>
            </w:r>
          </w:p>
        </w:tc>
      </w:tr>
      <w:tr w:rsidR="00EA1FCE" w:rsidRPr="00EA1FCE" w14:paraId="0822D28C" w14:textId="77777777" w:rsidTr="002D6F91">
        <w:trPr>
          <w:trHeight w:val="1686"/>
        </w:trPr>
        <w:tc>
          <w:tcPr>
            <w:tcW w:w="529" w:type="dxa"/>
          </w:tcPr>
          <w:p w14:paraId="701A5C0E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1842" w:type="dxa"/>
          </w:tcPr>
          <w:p w14:paraId="3E4A8477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Wentylacja mechaniczna z odzyskiem ciepła </w:t>
            </w:r>
          </w:p>
          <w:p w14:paraId="4BC89AFA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69EE492D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Zakup / montaż materiałów instalacyjnych składających się na system wentylacji mechanicznej z odzyskiem ciepła (wentylacja z centralą wentylacyjną, rekuperatory ścienne). </w:t>
            </w:r>
          </w:p>
          <w:p w14:paraId="757A33D0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8" w:type="dxa"/>
          </w:tcPr>
          <w:p w14:paraId="6C22A50D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cstheme="minorHAnsi"/>
                <w:sz w:val="20"/>
                <w:szCs w:val="20"/>
              </w:rPr>
              <w:t>Wentylacja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mechaniczna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z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odzyskiem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ciepła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musi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spełniać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wymagania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klasy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efektywności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energetycznej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minimum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A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na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podstawie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karty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produktu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i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etykiety</w:t>
            </w:r>
            <w:r w:rsidRPr="00EA1F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1FCE">
              <w:rPr>
                <w:rFonts w:cstheme="minorHAnsi"/>
                <w:sz w:val="20"/>
                <w:szCs w:val="20"/>
              </w:rPr>
              <w:t>energetycznej</w:t>
            </w:r>
          </w:p>
        </w:tc>
      </w:tr>
    </w:tbl>
    <w:p w14:paraId="3AF3EAD9" w14:textId="77777777" w:rsidR="00EA1FCE" w:rsidRPr="00EA1FCE" w:rsidRDefault="00EA1FCE" w:rsidP="00EA1FCE">
      <w:pPr>
        <w:tabs>
          <w:tab w:val="left" w:pos="1464"/>
        </w:tabs>
        <w:rPr>
          <w:color w:val="FF0000"/>
          <w:kern w:val="0"/>
          <w14:ligatures w14:val="none"/>
        </w:rPr>
      </w:pPr>
    </w:p>
    <w:p w14:paraId="3A856431" w14:textId="77777777" w:rsidR="00EA1FCE" w:rsidRPr="00EA1FCE" w:rsidRDefault="00EA1FCE" w:rsidP="00EA1FCE">
      <w:pPr>
        <w:tabs>
          <w:tab w:val="left" w:pos="1464"/>
        </w:tabs>
        <w:rPr>
          <w:color w:val="FF0000"/>
          <w:kern w:val="0"/>
          <w14:ligatures w14:val="none"/>
        </w:rPr>
      </w:pPr>
    </w:p>
    <w:p w14:paraId="2A619214" w14:textId="77777777" w:rsidR="00EA1FCE" w:rsidRPr="00EA1FCE" w:rsidRDefault="00EA1FCE" w:rsidP="00EA1FCE">
      <w:pPr>
        <w:tabs>
          <w:tab w:val="left" w:pos="1464"/>
        </w:tabs>
        <w:rPr>
          <w:color w:val="FF0000"/>
          <w:kern w:val="0"/>
          <w14:ligatures w14:val="none"/>
        </w:rPr>
      </w:pPr>
    </w:p>
    <w:p w14:paraId="7C2DE0C7" w14:textId="77777777" w:rsidR="00EA1FCE" w:rsidRPr="00EA1FCE" w:rsidRDefault="00EA1FCE" w:rsidP="00EA1FC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kern w:val="0"/>
          <w14:ligatures w14:val="none"/>
        </w:rPr>
      </w:pPr>
      <w:r w:rsidRPr="00EA1FCE">
        <w:rPr>
          <w:rFonts w:ascii="Calibri" w:hAnsi="Calibri" w:cs="Calibri"/>
          <w:b/>
          <w:kern w:val="0"/>
          <w14:ligatures w14:val="none"/>
        </w:rPr>
        <w:t xml:space="preserve">3. Stolarka okienna i drzwiowa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842"/>
        <w:gridCol w:w="3261"/>
        <w:gridCol w:w="3260"/>
      </w:tblGrid>
      <w:tr w:rsidR="00EA1FCE" w:rsidRPr="00EA1FCE" w14:paraId="7CE33F1A" w14:textId="77777777" w:rsidTr="002D6F91">
        <w:trPr>
          <w:trHeight w:val="99"/>
        </w:trPr>
        <w:tc>
          <w:tcPr>
            <w:tcW w:w="529" w:type="dxa"/>
          </w:tcPr>
          <w:p w14:paraId="0715387E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Lp. </w:t>
            </w:r>
          </w:p>
        </w:tc>
        <w:tc>
          <w:tcPr>
            <w:tcW w:w="1842" w:type="dxa"/>
          </w:tcPr>
          <w:p w14:paraId="5424F989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Nazwa kosztu </w:t>
            </w:r>
          </w:p>
        </w:tc>
        <w:tc>
          <w:tcPr>
            <w:tcW w:w="3261" w:type="dxa"/>
          </w:tcPr>
          <w:p w14:paraId="2985ECB7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Koszty kwalifikowalne </w:t>
            </w:r>
          </w:p>
        </w:tc>
        <w:tc>
          <w:tcPr>
            <w:tcW w:w="3260" w:type="dxa"/>
          </w:tcPr>
          <w:p w14:paraId="11D6EA32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Wymagania techniczne </w:t>
            </w:r>
          </w:p>
        </w:tc>
      </w:tr>
      <w:tr w:rsidR="00EA1FCE" w:rsidRPr="00EA1FCE" w14:paraId="1236E223" w14:textId="77777777" w:rsidTr="002D6F91">
        <w:trPr>
          <w:trHeight w:val="587"/>
        </w:trPr>
        <w:tc>
          <w:tcPr>
            <w:tcW w:w="529" w:type="dxa"/>
          </w:tcPr>
          <w:p w14:paraId="34F8B877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1842" w:type="dxa"/>
          </w:tcPr>
          <w:p w14:paraId="44C975FC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Stolarka okienna w lokalu mieszkalnym </w:t>
            </w:r>
          </w:p>
        </w:tc>
        <w:tc>
          <w:tcPr>
            <w:tcW w:w="3261" w:type="dxa"/>
          </w:tcPr>
          <w:p w14:paraId="7FC02CB2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Zakup / montaż stolarki okiennej w tym okna / drzwi balkonowe, okna połaciowe, powierzchnie przezroczyste nieotwieralne wraz z systemami montażowymi. Zakup i montaż </w:t>
            </w:r>
            <w:r w:rsidRPr="00EA1FCE">
              <w:rPr>
                <w:kern w:val="0"/>
                <w:sz w:val="20"/>
                <w:szCs w:val="20"/>
                <w14:ligatures w14:val="none"/>
              </w:rPr>
              <w:t xml:space="preserve">materiałów budowlanych w celu przeprowadzenia niezbędnych prac towarzyszących. </w:t>
            </w:r>
          </w:p>
        </w:tc>
        <w:tc>
          <w:tcPr>
            <w:tcW w:w="3260" w:type="dxa"/>
            <w:vMerge w:val="restart"/>
          </w:tcPr>
          <w:p w14:paraId="0A7F94F0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Zakup i montaż stolarki okiennej i drzwiowej dopuszcza się jedynie w przypadku wymiany w pomieszczeniach ogrzewanych; </w:t>
            </w:r>
          </w:p>
          <w:p w14:paraId="5B8180CB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Zakupione i zamontowane okna, drzwi zewnętrzne muszą spełniać wymagania techniczne dla przenikalności cieplnej określone w rozporządzeniu Ministra Infrastruktury z dnia 12 kwietnia 2002 r. w sprawie warunków technicznych, jakim powinny odpowiadać budynki i ich usytuowanie (tj. Dz. U. z 2019 r., poz. 1065, z </w:t>
            </w:r>
            <w:proofErr w:type="spellStart"/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późn</w:t>
            </w:r>
            <w:proofErr w:type="spellEnd"/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. zm.), obowiązujące od 31 grudnia 2020 r. </w:t>
            </w:r>
          </w:p>
        </w:tc>
      </w:tr>
      <w:tr w:rsidR="00EA1FCE" w:rsidRPr="00EA1FCE" w14:paraId="50862ED1" w14:textId="77777777" w:rsidTr="002D6F91">
        <w:trPr>
          <w:trHeight w:val="587"/>
        </w:trPr>
        <w:tc>
          <w:tcPr>
            <w:tcW w:w="529" w:type="dxa"/>
          </w:tcPr>
          <w:p w14:paraId="5E8E0BE4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</w:tcPr>
          <w:p w14:paraId="0A6B05FE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Stolarka drzwiowa w lokalu mieszkalnym </w:t>
            </w:r>
          </w:p>
          <w:p w14:paraId="46D1A4C9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73AB7FBE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EA1FCE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Zakup/montaż stolarki drzwiowej tj. drzwi oddzielające lokal od przestrzeni nieogrzewanej lub środowiska zewnętrznego (zawiera również demontaż). Zakup i montaż materiałów budowlanych w celu przeprowadzenia niezbędnych prac towarzyszących. </w:t>
            </w:r>
          </w:p>
        </w:tc>
        <w:tc>
          <w:tcPr>
            <w:tcW w:w="3260" w:type="dxa"/>
            <w:vMerge/>
          </w:tcPr>
          <w:p w14:paraId="15509C3B" w14:textId="77777777" w:rsidR="00EA1FCE" w:rsidRPr="00EA1FCE" w:rsidRDefault="00EA1FCE" w:rsidP="00E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EE849" w14:textId="77777777" w:rsidR="00EA1FCE" w:rsidRPr="00EA1FCE" w:rsidRDefault="00EA1FCE" w:rsidP="00EA1FCE">
      <w:pPr>
        <w:tabs>
          <w:tab w:val="left" w:pos="1464"/>
        </w:tabs>
        <w:rPr>
          <w:color w:val="FF0000"/>
          <w:kern w:val="0"/>
          <w14:ligatures w14:val="none"/>
        </w:rPr>
      </w:pPr>
    </w:p>
    <w:p w14:paraId="24E202A0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b/>
          <w:bCs/>
          <w:color w:val="000000"/>
          <w:kern w:val="0"/>
          <w14:ligatures w14:val="none"/>
        </w:rPr>
        <w:t>§5. Okres kwalifikowalności kosztów</w:t>
      </w:r>
    </w:p>
    <w:p w14:paraId="0D8B8041" w14:textId="77777777" w:rsidR="00EA1FCE" w:rsidRPr="00EA1FCE" w:rsidRDefault="00EA1FCE" w:rsidP="00EA1FCE">
      <w:pPr>
        <w:numPr>
          <w:ilvl w:val="0"/>
          <w:numId w:val="12"/>
        </w:numPr>
        <w:autoSpaceDE w:val="0"/>
        <w:autoSpaceDN w:val="0"/>
        <w:adjustRightInd w:val="0"/>
        <w:spacing w:after="17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Dofinansowaniem objęte będą wydatki poniesione na realizację przedsięwzięcia, którego </w:t>
      </w:r>
      <w:r w:rsidRPr="00EA1FCE">
        <w:rPr>
          <w:rFonts w:ascii="Calibri" w:hAnsi="Calibri" w:cs="Calibri"/>
          <w:b/>
          <w:color w:val="FF0000"/>
          <w:kern w:val="0"/>
          <w14:ligatures w14:val="none"/>
        </w:rPr>
        <w:t>rozpoczęcie nastąpi nie wcześniej niż data zawarcia umowy o dofinansowanie przez beneficjenta końcowego z Miastem i Gminą Chodecz</w:t>
      </w: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, a zakończenie nie później niż do </w:t>
      </w:r>
      <w:r w:rsidRPr="00EA1FCE">
        <w:rPr>
          <w:rFonts w:ascii="Calibri" w:hAnsi="Calibri" w:cs="Calibri"/>
          <w:kern w:val="0"/>
          <w14:ligatures w14:val="none"/>
        </w:rPr>
        <w:t>31.12.2024 r</w:t>
      </w: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. Wydatki poniesione przed dniem zawarcia umowy nie stanowią kosztów kwalifikowalnych. </w:t>
      </w:r>
    </w:p>
    <w:p w14:paraId="3BC40612" w14:textId="77777777" w:rsidR="00EA1FCE" w:rsidRPr="00EA1FCE" w:rsidRDefault="00EA1FCE" w:rsidP="00EA1FCE">
      <w:pPr>
        <w:numPr>
          <w:ilvl w:val="0"/>
          <w:numId w:val="12"/>
        </w:numPr>
        <w:autoSpaceDE w:val="0"/>
        <w:autoSpaceDN w:val="0"/>
        <w:adjustRightInd w:val="0"/>
        <w:spacing w:after="17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lastRenderedPageBreak/>
        <w:t xml:space="preserve">Rozpoczęcie przedsięwzięcia przez beneficjenta końcowego rozumiane jest jako poniesienie pierwszego kosztu kwalifikowalnego (data wystawienia pierwszej faktury lub równoważnego dokumentu księgowego). </w:t>
      </w:r>
    </w:p>
    <w:p w14:paraId="6A29ACD0" w14:textId="77777777" w:rsidR="00EA1FCE" w:rsidRPr="00EA1FCE" w:rsidRDefault="00EA1FCE" w:rsidP="00EA1FCE">
      <w:pPr>
        <w:numPr>
          <w:ilvl w:val="0"/>
          <w:numId w:val="12"/>
        </w:numPr>
        <w:autoSpaceDE w:val="0"/>
        <w:autoSpaceDN w:val="0"/>
        <w:adjustRightInd w:val="0"/>
        <w:spacing w:after="17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Zakończenie przedsięwzięcia przez beneficjenta końcowego (data wystawienia ostatniej faktury lub równoważnego dokumentu księgowego lub innego dokumentu potwierdzającego wykonanie prac) oznacza rzeczowe zakończenie wszystkich prac objętych umową o dofinansowanie, pozwalające na prawidłową eksploatację zamontowanych urządzeń. </w:t>
      </w:r>
    </w:p>
    <w:p w14:paraId="5BD7A451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</w:p>
    <w:p w14:paraId="7AC7A1D2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b/>
          <w:bCs/>
          <w:color w:val="000000"/>
          <w:kern w:val="0"/>
          <w14:ligatures w14:val="none"/>
        </w:rPr>
        <w:t>§6. Tryb postępowania w sprawie udzielenia dotacji</w:t>
      </w:r>
    </w:p>
    <w:p w14:paraId="5797F2CB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Beneficjent końcowy ubiegający się o dofinansowanie, </w:t>
      </w:r>
      <w:r w:rsidRPr="00EA1FCE">
        <w:rPr>
          <w:rFonts w:ascii="Calibri" w:hAnsi="Calibri" w:cs="Calibri"/>
          <w:b/>
          <w:kern w:val="0"/>
          <w14:ligatures w14:val="none"/>
        </w:rPr>
        <w:t xml:space="preserve">w terminie od 19.03.2024 r. do 30.04.2024 </w:t>
      </w:r>
      <w:r w:rsidRPr="00EA1FCE">
        <w:rPr>
          <w:rFonts w:ascii="Calibri" w:hAnsi="Calibri" w:cs="Calibri"/>
          <w:b/>
          <w:color w:val="000000"/>
          <w:kern w:val="0"/>
          <w14:ligatures w14:val="none"/>
        </w:rPr>
        <w:t>r.</w:t>
      </w: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 składa wniosek o przyznanie dotacji. Wniosek złożone przed i po wyznaczonej dacie nie będą rozpatrywane. Wszczęcie postępowania o udzielenie dotacji następuje na podstawie pisemnego wniosku, według wzoru, który stanowi załącznik nr 2 do Regulaminu. </w:t>
      </w:r>
    </w:p>
    <w:p w14:paraId="7B4A392C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Do wniosku należy dołączyć następujące dokumenty: </w:t>
      </w:r>
    </w:p>
    <w:p w14:paraId="69804E9C" w14:textId="77777777" w:rsidR="00EA1FCE" w:rsidRPr="00EA1FCE" w:rsidRDefault="00EA1FCE" w:rsidP="00EA1FCE">
      <w:pPr>
        <w:numPr>
          <w:ilvl w:val="0"/>
          <w:numId w:val="14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Kopię aktualnego dokumentu potwierdzającego tytuł prawny do lokalu mieszkalnego, w którym będzie realizowane przedsięwzięcie; </w:t>
      </w:r>
    </w:p>
    <w:p w14:paraId="7A5499CC" w14:textId="77777777" w:rsidR="00EA1FCE" w:rsidRPr="00EA1FCE" w:rsidRDefault="00EA1FCE" w:rsidP="00EA1FCE">
      <w:pPr>
        <w:numPr>
          <w:ilvl w:val="0"/>
          <w:numId w:val="14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Kopię ostatnio złożonego zeznania podatkowego zgodnie z ustawą o podatku dochodowym od osób fizycznych; </w:t>
      </w:r>
    </w:p>
    <w:p w14:paraId="1A9D333A" w14:textId="77777777" w:rsidR="00EA1FCE" w:rsidRPr="00EA1FCE" w:rsidRDefault="00EA1FCE" w:rsidP="00EA1FCE">
      <w:pPr>
        <w:numPr>
          <w:ilvl w:val="0"/>
          <w:numId w:val="14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Zaświadczenie o wysokości przeciętnego miesięcznego dochodu przypadającego na jednego członka gospodarstwa domowego, wydane przez Miejsko-Gminny Ośrodek Pomocy Społecznej w </w:t>
      </w:r>
      <w:proofErr w:type="spellStart"/>
      <w:r w:rsidRPr="00EA1FCE">
        <w:rPr>
          <w:rFonts w:ascii="Calibri" w:hAnsi="Calibri" w:cs="Calibri"/>
          <w:color w:val="000000"/>
          <w:kern w:val="0"/>
          <w14:ligatures w14:val="none"/>
        </w:rPr>
        <w:t>Chodczu</w:t>
      </w:r>
      <w:proofErr w:type="spellEnd"/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 zgodnie z art. 411 ust. 10g ustawy – Prawo ochrony środowiska – dotyczy poziomu podwyższonego i najwyższego; </w:t>
      </w:r>
    </w:p>
    <w:p w14:paraId="1BC30553" w14:textId="77777777" w:rsidR="00EA1FCE" w:rsidRPr="00EA1FCE" w:rsidRDefault="00EA1FCE" w:rsidP="00EA1FCE">
      <w:pPr>
        <w:numPr>
          <w:ilvl w:val="0"/>
          <w:numId w:val="14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Oświadczenie współwłaściciela / wszystkich pozostałych współwłaścicieli, posiadającego / posiadających wspólny tytuł prawny wynikający z ograniczonego prawa rzeczowego do lokalu mieszkalnego; </w:t>
      </w:r>
    </w:p>
    <w:p w14:paraId="23AFFF0C" w14:textId="77777777" w:rsidR="00EA1FCE" w:rsidRPr="00EA1FCE" w:rsidRDefault="00EA1FCE" w:rsidP="00EA1FCE">
      <w:pPr>
        <w:numPr>
          <w:ilvl w:val="0"/>
          <w:numId w:val="14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Oświadczenie współmałżonka Wnioskodawcy o wyrażeniu zgody na zaciągnięcie przez współmałżonka zobowiązań wynikających z umowy dotacji. </w:t>
      </w:r>
    </w:p>
    <w:p w14:paraId="31D8242F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Wniosek o dofinansowanie przedsięwzięcia zawiera jednocześnie oświadczenie woli Beneficjenta końcowego o zawarciu umowy o dofinansowanie na warunkach opisanych w tym wniosku, zaś zawarcie umowy następuje w sposób określony w §7. </w:t>
      </w:r>
    </w:p>
    <w:p w14:paraId="4BF0FB16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color w:val="000000"/>
          <w:kern w:val="0"/>
          <w14:ligatures w14:val="none"/>
        </w:rPr>
        <w:t xml:space="preserve">Formularz wniosku wraz z wymaganymi załącznikami składa się w sekretariacie Urzędu Miasta i Gminy Chodecz, ul. Kaliska 2, 87-860 Chodecz lub listownie, przesyłką kurierską. </w:t>
      </w:r>
      <w:proofErr w:type="spellStart"/>
      <w:r w:rsidRPr="00EA1FCE">
        <w:rPr>
          <w:rFonts w:ascii="Calibri" w:hAnsi="Calibri" w:cs="Calibri"/>
          <w:color w:val="000000"/>
          <w:kern w:val="0"/>
          <w14:ligatures w14:val="none"/>
        </w:rPr>
        <w:t>b</w:t>
      </w:r>
      <w:r w:rsidRPr="00EA1FCE">
        <w:rPr>
          <w:rFonts w:ascii="Calibri" w:hAnsi="Calibri" w:cs="Calibri"/>
          <w:kern w:val="0"/>
          <w14:ligatures w14:val="none"/>
        </w:rPr>
        <w:t>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przypadku dostarczenia wniosku za pośrednictwem poczty – datą złożenia wniosku jest data nadania przesyłki w polskiej placówce pocztowej, natomiast w przypadku przesyłki kurierskiej datą złożenia wniosku jest data doręczenia do sekretariatu Urzędu Miasta i Gminy w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Chodczu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. </w:t>
      </w:r>
    </w:p>
    <w:p w14:paraId="76DD56ED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Wnioski o przyznanie dofinansowania będą podlegać ocenie formalnej i merytorycznej w terminie 30 dni od daty ich złożenia z zastrzeżeniem, że termin ten może być wydłużony o czas uzyskania opinii podmiotów zewnętrznych. </w:t>
      </w:r>
    </w:p>
    <w:p w14:paraId="245CBD6F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O kolejności rozpatrywania wniosków o przyznanie dotacji decyduje numer nadany w rejestrze korespondencji przychodzącej Urzędu Miasta i Gminy Chodecz, a wnioski rozpatrywane będą w kolejności od numeru najniższego do numeru najwyższego. </w:t>
      </w:r>
    </w:p>
    <w:p w14:paraId="14DBFE34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 przypadku stwierdzenia uchybień formalno-prawnych lub innych braków w dokumentacji, wzywa się wnioskodawcę do ich usunięcia w terminie 7 dni od dnia doręczenia wezwania. Wniosek niespełniający wymogów formalnych lub merytorycznych, nieuzupełniony we wskazanym terminie podlega odrzuceniu, o czym wnioskodawca zostanie poinformowany pisemnie. </w:t>
      </w:r>
    </w:p>
    <w:p w14:paraId="56B3D12E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Złożenie wniosku o przyznanie dofinansowania nie jest równoznaczne z przyznaniem dotacji. </w:t>
      </w:r>
    </w:p>
    <w:p w14:paraId="4B6CA5B5" w14:textId="77777777" w:rsidR="00EA1FCE" w:rsidRPr="00EA1FCE" w:rsidRDefault="00EA1FCE" w:rsidP="00EA1FCE">
      <w:pPr>
        <w:numPr>
          <w:ilvl w:val="0"/>
          <w:numId w:val="13"/>
        </w:numPr>
        <w:autoSpaceDE w:val="0"/>
        <w:autoSpaceDN w:val="0"/>
        <w:adjustRightInd w:val="0"/>
        <w:spacing w:after="15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Odmowa udzielenia dofinansowania dla wniosków o dofinansowanie, które pozytywnie przeszły ocenę formalną i merytoryczną, możliwa jest w przypadku wyczerpania środków finansowych przyznanych dla Miasta i Gminy Chodecz przez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Toruniu.</w:t>
      </w:r>
    </w:p>
    <w:p w14:paraId="221DDBFC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6E8D141B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b/>
          <w:bCs/>
          <w:kern w:val="0"/>
          <w14:ligatures w14:val="none"/>
        </w:rPr>
        <w:t>§7. Zawarcie umowy</w:t>
      </w:r>
    </w:p>
    <w:p w14:paraId="35494D8A" w14:textId="77777777" w:rsidR="00EA1FCE" w:rsidRPr="00EA1FCE" w:rsidRDefault="00EA1FCE" w:rsidP="00EA1FCE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lastRenderedPageBreak/>
        <w:t xml:space="preserve">Decyzja o udzieleniu dofinansowania jest podejmowana przez Miasto i Gminę Chodecz dla wniosków o dofinansowanie, które pozytywnie przeszły ocenę formalną i merytoryczną. </w:t>
      </w:r>
    </w:p>
    <w:p w14:paraId="5830792E" w14:textId="77777777" w:rsidR="00EA1FCE" w:rsidRPr="00EA1FCE" w:rsidRDefault="00EA1FCE" w:rsidP="00EA1FCE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 przypadku pozytywnej oceny w sprawie udzielenia dofinansowania, Wnioskodawca jest o tym zawiadamiany pisemnie wraz ze wskazaniem terminu podpisania umowy. </w:t>
      </w:r>
    </w:p>
    <w:p w14:paraId="56A5AF94" w14:textId="77777777" w:rsidR="00EA1FCE" w:rsidRPr="00EA1FCE" w:rsidRDefault="00EA1FCE" w:rsidP="00EA1FCE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Nie podpisanie umowy w terminie 14 dni od dnia doręczenia zawiadomienia z przyczyn leżących po stronie Wnioskodawcy skutkuje odmową przyznania dotacji, bez prawa do roszczeń z tego tytułu. </w:t>
      </w:r>
    </w:p>
    <w:p w14:paraId="2D4DA0C0" w14:textId="77777777" w:rsidR="00EA1FCE" w:rsidRPr="00EA1FCE" w:rsidRDefault="00EA1FCE" w:rsidP="00EA1FCE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Korespondencję Miasta i Gminy Chodecz w formie pisemnej ze zwrotnym potwierdzeniem odbioru na adres do korespondencji wskazany we wniosku o dofinansowanie uznaje się za skutecznie doręczoną w dniu odebrania przesyłki przez Wnioskodawcę. W przypadku zwrotu korespondencji z adnotacją urzędu pocztowego: „nie podjęto w terminie”, „adresat wyprowadził się” lub tym podobne, uznaje się, że korespondencja została prawidłowo doręczona z dniem zwrotu przesyłki do nadawcy. </w:t>
      </w:r>
    </w:p>
    <w:p w14:paraId="161CB361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661A4A9B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b/>
          <w:bCs/>
          <w:kern w:val="0"/>
          <w14:ligatures w14:val="none"/>
        </w:rPr>
        <w:t>§8. Tryb postępowania w sprawie rozliczenia dotacji</w:t>
      </w:r>
    </w:p>
    <w:p w14:paraId="19AD0942" w14:textId="77777777" w:rsidR="00EA1FCE" w:rsidRPr="00EA1FCE" w:rsidRDefault="00EA1FCE" w:rsidP="00EA1FCE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Beneficjent końcowy, w nieprzekraczalnym terminie do 14 dni od dnia zakończenia realizacji przedsięwzięcia, jednak nie później niż do 31.12.2024 r. przedkłada Gminie Chodecz końcowe rozliczenie realizacji przedsięwzięcia. </w:t>
      </w:r>
    </w:p>
    <w:p w14:paraId="1E48E080" w14:textId="77777777" w:rsidR="00EA1FCE" w:rsidRPr="00EA1FCE" w:rsidRDefault="00EA1FCE" w:rsidP="00EA1FCE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Do rozliczenia końcowego należy dołączyć następujące dokumenty: </w:t>
      </w:r>
    </w:p>
    <w:p w14:paraId="6CD958D4" w14:textId="77777777" w:rsidR="00EA1FCE" w:rsidRPr="00EA1FCE" w:rsidRDefault="00EA1FCE" w:rsidP="00EA1FCE">
      <w:pPr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Wniosek o płatność (wypłatę dotacji) według wzoru, stanowiącego załącznik nr 6 do niniejszego Regulaminu. </w:t>
      </w:r>
    </w:p>
    <w:p w14:paraId="69319E0C" w14:textId="77777777" w:rsidR="00EA1FCE" w:rsidRPr="00EA1FCE" w:rsidRDefault="00EA1FCE" w:rsidP="00EA1FCE">
      <w:pPr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Potwierdzenie trwałego wyłączenia z użytku źródła ciepła na paliwo stałe niespełniające wymagań minimum 5 klasy wg normy przenoszącej normę europejska EN 303-5. Potwierdzeniem trwałego wyłączenia z użytku źródła ciepła na paliwo stałe jest imienny dokument zezłomowania / karta przekazania odpadu / formularz przyjęcia odpadów metali. W przypadku pieców kaflowych i innych źródeł ciepła, które nie podlegają zezłomowaniu, należy przedstawić odpowiedni protokół kominiarski wydany przez mistrza kominiarskiego, potwierdzający trwałe odłączenie od przewodu kominowego; </w:t>
      </w:r>
    </w:p>
    <w:p w14:paraId="2F8914E4" w14:textId="77777777" w:rsidR="00EA1FCE" w:rsidRPr="00EA1FCE" w:rsidRDefault="00EA1FCE" w:rsidP="00EA1FCE">
      <w:pPr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Dokumenty zakupu, czyli kopie faktur lub innych równoważnych dokumentów księgowych (oryginały do wglądu), potwierdzających nabycie materiałów, urządzeń lub usług wraz z potwierdzeniem dokonania zapłaty za nie. </w:t>
      </w:r>
      <w:r w:rsidRPr="00EA1FCE">
        <w:rPr>
          <w:rFonts w:ascii="Calibri" w:hAnsi="Calibri" w:cs="Calibri"/>
          <w:b/>
          <w:color w:val="FF0000"/>
          <w:kern w:val="0"/>
          <w14:ligatures w14:val="none"/>
        </w:rPr>
        <w:t>Dokument zakupu nie może być z datą wcześniejszą, niż data podpisania umowy o udzielenie dofinansowania.</w:t>
      </w:r>
      <w:r w:rsidRPr="00EA1FCE">
        <w:rPr>
          <w:rFonts w:ascii="Calibri" w:hAnsi="Calibri" w:cs="Calibri"/>
          <w:color w:val="FF0000"/>
          <w:kern w:val="0"/>
          <w14:ligatures w14:val="none"/>
        </w:rPr>
        <w:t xml:space="preserve"> </w:t>
      </w:r>
    </w:p>
    <w:p w14:paraId="38F34333" w14:textId="77777777" w:rsidR="00EA1FCE" w:rsidRPr="00EA1FCE" w:rsidRDefault="00EA1FCE" w:rsidP="00EA1FCE">
      <w:pPr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Dokumenty potwierdzające spełnienie wymagań technicznych określonych w §4 niniejszego Regulaminu. </w:t>
      </w:r>
    </w:p>
    <w:p w14:paraId="6765C33B" w14:textId="77777777" w:rsidR="00EA1FCE" w:rsidRPr="00EA1FCE" w:rsidRDefault="00EA1FCE" w:rsidP="00EA1FCE">
      <w:pPr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Dokument potwierdzający instalację źródła przez instalatora posiadającego odpowiednie uprawnienia (w szczególności w przypadku pieców gazowych, protokołu ze sprawdzenia szczelności instalacji czy protokołu sporządzonego przez kominiarza w zakresie prawidłowego działania kanałów spalinowych i wentylacyjnych). </w:t>
      </w:r>
    </w:p>
    <w:p w14:paraId="45FFA81E" w14:textId="77777777" w:rsidR="00EA1FCE" w:rsidRPr="00EA1FCE" w:rsidRDefault="00EA1FCE" w:rsidP="00EA1FCE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Miasto i Gmina Chodecz, nie częściej niż raz na kwartał, składa zbiorcze zestawienie zrealizowanych przez beneficjentów końcowych przedsięwzięć do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Toruniu. </w:t>
      </w:r>
    </w:p>
    <w:p w14:paraId="7BE16022" w14:textId="77777777" w:rsidR="00EA1FCE" w:rsidRPr="00EA1FCE" w:rsidRDefault="00EA1FCE" w:rsidP="00EA1FCE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Miasto i Gmina Chodecz otrzyma z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 dotację w terminie do 30 dni od daty wpływu do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 kompletnego i prawidłowo wypełnionego wniosku o płatność wraz z wymaganymi dokumentami. </w:t>
      </w:r>
    </w:p>
    <w:p w14:paraId="1032055F" w14:textId="77777777" w:rsidR="00EA1FCE" w:rsidRPr="00EA1FCE" w:rsidRDefault="00EA1FCE" w:rsidP="00EA1FCE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Miasto i Gmina Chodecz wypłaci beneficjentowi końcowemu dofinansowanie o równowartości środków otrzymanych z 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 w terminie do 7 dni roboczych od dnia ich otrzymania w zakresie objętym rozliczonym wnioskiem o płatność. </w:t>
      </w:r>
    </w:p>
    <w:p w14:paraId="6A04BB4A" w14:textId="77777777" w:rsidR="00EA1FCE" w:rsidRPr="00EA1FCE" w:rsidRDefault="00EA1FCE" w:rsidP="00EA1FCE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Dofinansowania nie wypłaca się, jeżeli beneficjent końcowy zbył przed dniem wypłaty dofinansowania lokal mieszkalny objęty dofinansowaniem. </w:t>
      </w:r>
    </w:p>
    <w:p w14:paraId="52920569" w14:textId="77777777" w:rsidR="00EA1FCE" w:rsidRPr="00EA1FCE" w:rsidRDefault="00EA1FCE" w:rsidP="00EA1FCE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 przypadku ustalenia, że wypłacona beneficjentowi kwota dotacji jest wyższa niż kwota należnej dotacji wynikającej z warunków określonych w Regulaminie, Beneficjent końcowy jest zobowiązany do zwrotu różnicy na rachunek bankowy Miasta i Gminy Chodecz wraz z odsetkami ustawowymi, w wysokości określonej w obwieszczeniu Ministra Sprawiedliwości wydanym na </w:t>
      </w:r>
      <w:r w:rsidRPr="00EA1FCE">
        <w:rPr>
          <w:rFonts w:ascii="Calibri" w:hAnsi="Calibri" w:cs="Calibri"/>
          <w:kern w:val="0"/>
          <w14:ligatures w14:val="none"/>
        </w:rPr>
        <w:lastRenderedPageBreak/>
        <w:t xml:space="preserve">podstawie art. 359 § 4 ustawy z dnia 23 kwietnia 1964 r. Kodeks cywilny, naliczonymi od dnia przekazania środków na rzecz Beneficjenta końcowego do dnia uznania rachunku bankowego Miasta i Gminy Chodecz. </w:t>
      </w:r>
    </w:p>
    <w:p w14:paraId="46E66CD4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10E9D922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b/>
          <w:bCs/>
          <w:kern w:val="0"/>
          <w14:ligatures w14:val="none"/>
        </w:rPr>
        <w:t>§9. Postanowienia końcowe</w:t>
      </w:r>
    </w:p>
    <w:p w14:paraId="763BB834" w14:textId="77777777" w:rsidR="00EA1FCE" w:rsidRPr="00EA1FCE" w:rsidRDefault="00EA1FCE" w:rsidP="00EA1FCE">
      <w:pPr>
        <w:numPr>
          <w:ilvl w:val="0"/>
          <w:numId w:val="18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>NFOŚiGW/</w:t>
      </w:r>
      <w:proofErr w:type="spellStart"/>
      <w:r w:rsidRPr="00EA1FCE">
        <w:rPr>
          <w:rFonts w:ascii="Calibri" w:hAnsi="Calibri" w:cs="Calibri"/>
          <w:kern w:val="0"/>
          <w14:ligatures w14:val="none"/>
        </w:rPr>
        <w:t>WFOŚiGW</w:t>
      </w:r>
      <w:proofErr w:type="spellEnd"/>
      <w:r w:rsidRPr="00EA1FCE">
        <w:rPr>
          <w:rFonts w:ascii="Calibri" w:hAnsi="Calibri" w:cs="Calibri"/>
          <w:kern w:val="0"/>
          <w14:ligatures w14:val="none"/>
        </w:rPr>
        <w:t xml:space="preserve"> w Toruniu / Miasta i Gminy Chodecz mogą dokonać kontroli przedsięwzięcia u beneficjenta końcowego w miejscu realizacji przedsięwzięcia, samodzielnie lub poprzez podmioty zewnętrzne od daty złożenia wniosku o dofinansowanie przez beneficjenta końcowego, w trakcie realizacji oraz w okresie jego trwałości. </w:t>
      </w:r>
    </w:p>
    <w:p w14:paraId="6C168E56" w14:textId="77777777" w:rsidR="00EA1FCE" w:rsidRPr="00EA1FCE" w:rsidRDefault="00EA1FCE" w:rsidP="00EA1FCE">
      <w:pPr>
        <w:numPr>
          <w:ilvl w:val="0"/>
          <w:numId w:val="18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Beneficjent końcowy jest zobowiązany do umożliwienia przeprowadzenia kontroli, o której mowa w ust. 1 pod rygorem rozwiązania umowy o dofinansowanie i zwrotu otrzymanej dotacji wraz z odsetkami naliczonymi jak od zaległości podatkowych. </w:t>
      </w:r>
    </w:p>
    <w:p w14:paraId="385F655D" w14:textId="77777777" w:rsidR="00EA1FCE" w:rsidRPr="00EA1FCE" w:rsidRDefault="00EA1FCE" w:rsidP="00EA1FCE">
      <w:pPr>
        <w:numPr>
          <w:ilvl w:val="0"/>
          <w:numId w:val="18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Okres trwałości przedsięwzięcia dla beneficjenta końcowego wynosi 5 lat od daty zakończenia przedsięwzięcia. W okresie trwałości beneficjent końcowy nie może zmienić przeznaczenia lokalu z mieszkalnego na inny, nie może zdemontować urządzeń, instalacji oraz wyrobów budowlanych zakupionych i zainstalowanych w trakcie realizacji przedsięwzięcia, a także nie może zainstalować dodatkowych źródeł ciepła, niespełniających warunków programu i wymagań technicznych określonych w rozdziale 4 Regulaminu. </w:t>
      </w:r>
    </w:p>
    <w:p w14:paraId="3EC07ED2" w14:textId="77777777" w:rsidR="00EA1FCE" w:rsidRPr="00EA1FCE" w:rsidRDefault="00EA1FCE" w:rsidP="00EA1FCE">
      <w:pPr>
        <w:numPr>
          <w:ilvl w:val="0"/>
          <w:numId w:val="18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Wnioskodawca / beneficjent końcowy ma obowiązek niezwłocznego informowania o każdej zmianie danych adresowych, pod rygorem uznania skutecznego doręczenia korespondencji przez Urząd Miasta i Gminy Chodecz, przesłanej na dotychczas znany adres Wnioskodawcy. </w:t>
      </w:r>
    </w:p>
    <w:p w14:paraId="79CE168D" w14:textId="77777777" w:rsidR="00EA1FCE" w:rsidRPr="00EA1FCE" w:rsidRDefault="00EA1FCE" w:rsidP="00EA1FCE">
      <w:pPr>
        <w:numPr>
          <w:ilvl w:val="0"/>
          <w:numId w:val="18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Wszelkie wątpliwości odnoszące się do interpretacji postanowień Regulaminu rozstrzyga Miasto i Gmina Chodecz. </w:t>
      </w:r>
    </w:p>
    <w:p w14:paraId="72441E60" w14:textId="77777777" w:rsidR="00EA1FCE" w:rsidRPr="00EA1FCE" w:rsidRDefault="00EA1FCE" w:rsidP="00EA1FCE">
      <w:pPr>
        <w:numPr>
          <w:ilvl w:val="0"/>
          <w:numId w:val="18"/>
        </w:numPr>
        <w:autoSpaceDE w:val="0"/>
        <w:autoSpaceDN w:val="0"/>
        <w:adjustRightInd w:val="0"/>
        <w:spacing w:after="18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Niniejszy regulamin może zostać zmieniony. </w:t>
      </w:r>
    </w:p>
    <w:p w14:paraId="3A4E2C28" w14:textId="77777777" w:rsidR="00EA1FCE" w:rsidRPr="00EA1FCE" w:rsidRDefault="00EA1FCE" w:rsidP="00EA1F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6400C7EE" w14:textId="77777777" w:rsidR="00EA1FCE" w:rsidRPr="00EA1FCE" w:rsidRDefault="00EA1FCE" w:rsidP="00EA1FCE">
      <w:pPr>
        <w:rPr>
          <w:kern w:val="0"/>
          <w14:ligatures w14:val="none"/>
        </w:rPr>
      </w:pPr>
    </w:p>
    <w:p w14:paraId="0D02E7A8" w14:textId="77777777" w:rsidR="00EA1FCE" w:rsidRPr="00EA1FCE" w:rsidRDefault="00EA1FCE" w:rsidP="00EA1FCE">
      <w:pPr>
        <w:rPr>
          <w:kern w:val="0"/>
          <w14:ligatures w14:val="none"/>
        </w:rPr>
      </w:pPr>
      <w:r w:rsidRPr="00EA1FCE">
        <w:rPr>
          <w:kern w:val="0"/>
          <w14:ligatures w14:val="none"/>
        </w:rPr>
        <w:t xml:space="preserve">Załączniki do Regulaminu: </w:t>
      </w:r>
    </w:p>
    <w:p w14:paraId="437DC49D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1. Załącznik nr 1 do Regulaminu naboru – Instrukcja wypełniania wniosku o dofinansowanie </w:t>
      </w:r>
    </w:p>
    <w:p w14:paraId="4AEC97CC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2. Załącznik nr 2 do Regulaminu naboru – Wzór wniosku o dofinansowanie </w:t>
      </w:r>
    </w:p>
    <w:p w14:paraId="71884200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3. Załącznik nr 3 do Regulaminu naboru – Wzór Pełnomocnictwa </w:t>
      </w:r>
    </w:p>
    <w:p w14:paraId="1358F27D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4. Załącznik nr 4 do Regulaminu naboru – Wzór Umowy o dofinansowanie </w:t>
      </w:r>
    </w:p>
    <w:p w14:paraId="565B5BE2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5. Załącznik nr 5 do Regulaminu naboru – Instrukcja wypełniania wniosku o płatność </w:t>
      </w:r>
    </w:p>
    <w:p w14:paraId="09E0C8F8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t xml:space="preserve">6. Załącznik nr 6 do Regulaminu naboru – Wzór wniosku o płatność </w:t>
      </w:r>
    </w:p>
    <w:p w14:paraId="0F8A79BC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</w:p>
    <w:p w14:paraId="4E6CD825" w14:textId="77777777" w:rsidR="00EA1FCE" w:rsidRPr="00EA1FCE" w:rsidRDefault="00EA1FCE" w:rsidP="00EA1FCE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kern w:val="0"/>
          <w14:ligatures w14:val="none"/>
        </w:rPr>
      </w:pPr>
    </w:p>
    <w:p w14:paraId="40ACDBC8" w14:textId="77777777" w:rsidR="00EA1FCE" w:rsidRPr="00EA1FCE" w:rsidRDefault="00EA1FCE" w:rsidP="00EA1FCE">
      <w:pPr>
        <w:rPr>
          <w:rFonts w:ascii="Calibri" w:hAnsi="Calibri" w:cs="Calibri"/>
          <w:kern w:val="0"/>
          <w14:ligatures w14:val="none"/>
        </w:rPr>
      </w:pPr>
      <w:r w:rsidRPr="00EA1FCE">
        <w:rPr>
          <w:rFonts w:ascii="Calibri" w:hAnsi="Calibri" w:cs="Calibri"/>
          <w:kern w:val="0"/>
          <w14:ligatures w14:val="none"/>
        </w:rPr>
        <w:br w:type="page"/>
      </w:r>
    </w:p>
    <w:p w14:paraId="3F7DEA60" w14:textId="77777777" w:rsidR="006311A8" w:rsidRDefault="006311A8"/>
    <w:sectPr w:rsidR="0063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A3AC62"/>
    <w:multiLevelType w:val="hybridMultilevel"/>
    <w:tmpl w:val="22D0621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13DC2D"/>
    <w:multiLevelType w:val="hybridMultilevel"/>
    <w:tmpl w:val="4E1272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C3009"/>
    <w:multiLevelType w:val="hybridMultilevel"/>
    <w:tmpl w:val="01BA7FFA"/>
    <w:lvl w:ilvl="0" w:tplc="3A3805C0">
      <w:numFmt w:val="bullet"/>
      <w:lvlText w:val="-"/>
      <w:lvlJc w:val="left"/>
      <w:pPr>
        <w:ind w:left="276" w:hanging="14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EE8FFC6">
      <w:numFmt w:val="bullet"/>
      <w:lvlText w:val="•"/>
      <w:lvlJc w:val="left"/>
      <w:pPr>
        <w:ind w:left="1381" w:hanging="142"/>
      </w:pPr>
      <w:rPr>
        <w:lang w:val="pl-PL" w:eastAsia="en-US" w:bidi="ar-SA"/>
      </w:rPr>
    </w:lvl>
    <w:lvl w:ilvl="2" w:tplc="0D18A29A">
      <w:numFmt w:val="bullet"/>
      <w:lvlText w:val="•"/>
      <w:lvlJc w:val="left"/>
      <w:pPr>
        <w:ind w:left="2483" w:hanging="142"/>
      </w:pPr>
      <w:rPr>
        <w:lang w:val="pl-PL" w:eastAsia="en-US" w:bidi="ar-SA"/>
      </w:rPr>
    </w:lvl>
    <w:lvl w:ilvl="3" w:tplc="89C85C44">
      <w:numFmt w:val="bullet"/>
      <w:lvlText w:val="•"/>
      <w:lvlJc w:val="left"/>
      <w:pPr>
        <w:ind w:left="3584" w:hanging="142"/>
      </w:pPr>
      <w:rPr>
        <w:lang w:val="pl-PL" w:eastAsia="en-US" w:bidi="ar-SA"/>
      </w:rPr>
    </w:lvl>
    <w:lvl w:ilvl="4" w:tplc="0A7ECACE">
      <w:numFmt w:val="bullet"/>
      <w:lvlText w:val="•"/>
      <w:lvlJc w:val="left"/>
      <w:pPr>
        <w:ind w:left="4686" w:hanging="142"/>
      </w:pPr>
      <w:rPr>
        <w:lang w:val="pl-PL" w:eastAsia="en-US" w:bidi="ar-SA"/>
      </w:rPr>
    </w:lvl>
    <w:lvl w:ilvl="5" w:tplc="E71EF4F4">
      <w:numFmt w:val="bullet"/>
      <w:lvlText w:val="•"/>
      <w:lvlJc w:val="left"/>
      <w:pPr>
        <w:ind w:left="5787" w:hanging="142"/>
      </w:pPr>
      <w:rPr>
        <w:lang w:val="pl-PL" w:eastAsia="en-US" w:bidi="ar-SA"/>
      </w:rPr>
    </w:lvl>
    <w:lvl w:ilvl="6" w:tplc="B838DDA0">
      <w:numFmt w:val="bullet"/>
      <w:lvlText w:val="•"/>
      <w:lvlJc w:val="left"/>
      <w:pPr>
        <w:ind w:left="6889" w:hanging="142"/>
      </w:pPr>
      <w:rPr>
        <w:lang w:val="pl-PL" w:eastAsia="en-US" w:bidi="ar-SA"/>
      </w:rPr>
    </w:lvl>
    <w:lvl w:ilvl="7" w:tplc="C6703560">
      <w:numFmt w:val="bullet"/>
      <w:lvlText w:val="•"/>
      <w:lvlJc w:val="left"/>
      <w:pPr>
        <w:ind w:left="7990" w:hanging="142"/>
      </w:pPr>
      <w:rPr>
        <w:lang w:val="pl-PL" w:eastAsia="en-US" w:bidi="ar-SA"/>
      </w:rPr>
    </w:lvl>
    <w:lvl w:ilvl="8" w:tplc="078864E8">
      <w:numFmt w:val="bullet"/>
      <w:lvlText w:val="•"/>
      <w:lvlJc w:val="left"/>
      <w:pPr>
        <w:ind w:left="9092" w:hanging="142"/>
      </w:pPr>
      <w:rPr>
        <w:lang w:val="pl-PL" w:eastAsia="en-US" w:bidi="ar-SA"/>
      </w:rPr>
    </w:lvl>
  </w:abstractNum>
  <w:abstractNum w:abstractNumId="3" w15:restartNumberingAfterBreak="0">
    <w:nsid w:val="036568FB"/>
    <w:multiLevelType w:val="hybridMultilevel"/>
    <w:tmpl w:val="75F6E7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127DCA"/>
    <w:multiLevelType w:val="hybridMultilevel"/>
    <w:tmpl w:val="0204A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A5BEF"/>
    <w:multiLevelType w:val="hybridMultilevel"/>
    <w:tmpl w:val="4CA6D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7CFA"/>
    <w:multiLevelType w:val="hybridMultilevel"/>
    <w:tmpl w:val="B2225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03D35"/>
    <w:multiLevelType w:val="hybridMultilevel"/>
    <w:tmpl w:val="B3020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63CFF"/>
    <w:multiLevelType w:val="hybridMultilevel"/>
    <w:tmpl w:val="A88A3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E0806"/>
    <w:multiLevelType w:val="hybridMultilevel"/>
    <w:tmpl w:val="DE7E19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5442DB"/>
    <w:multiLevelType w:val="hybridMultilevel"/>
    <w:tmpl w:val="FE76A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B6AF9"/>
    <w:multiLevelType w:val="hybridMultilevel"/>
    <w:tmpl w:val="3C0A9908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014AE"/>
    <w:multiLevelType w:val="hybridMultilevel"/>
    <w:tmpl w:val="052E02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A619E"/>
    <w:multiLevelType w:val="hybridMultilevel"/>
    <w:tmpl w:val="B0042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197B9C"/>
    <w:multiLevelType w:val="hybridMultilevel"/>
    <w:tmpl w:val="A822B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18F"/>
    <w:multiLevelType w:val="hybridMultilevel"/>
    <w:tmpl w:val="F5243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55A02"/>
    <w:multiLevelType w:val="hybridMultilevel"/>
    <w:tmpl w:val="6E58B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20D89"/>
    <w:multiLevelType w:val="hybridMultilevel"/>
    <w:tmpl w:val="F984F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8465E"/>
    <w:multiLevelType w:val="hybridMultilevel"/>
    <w:tmpl w:val="87CAE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DD5050"/>
    <w:multiLevelType w:val="hybridMultilevel"/>
    <w:tmpl w:val="B6B6E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4D2E22"/>
    <w:multiLevelType w:val="hybridMultilevel"/>
    <w:tmpl w:val="F97CD14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464FD3"/>
    <w:multiLevelType w:val="hybridMultilevel"/>
    <w:tmpl w:val="95B0F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151AA2"/>
    <w:multiLevelType w:val="hybridMultilevel"/>
    <w:tmpl w:val="E8A6E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C1F39"/>
    <w:multiLevelType w:val="hybridMultilevel"/>
    <w:tmpl w:val="E8A0E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B22C87"/>
    <w:multiLevelType w:val="hybridMultilevel"/>
    <w:tmpl w:val="D5AE25BC"/>
    <w:lvl w:ilvl="0" w:tplc="E990CCA2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57B799F"/>
    <w:multiLevelType w:val="hybridMultilevel"/>
    <w:tmpl w:val="4006B5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934F4B"/>
    <w:multiLevelType w:val="hybridMultilevel"/>
    <w:tmpl w:val="7902E51E"/>
    <w:lvl w:ilvl="0" w:tplc="52A62AD6">
      <w:start w:val="1"/>
      <w:numFmt w:val="decimal"/>
      <w:lvlText w:val="%1)"/>
      <w:lvlJc w:val="left"/>
      <w:pPr>
        <w:ind w:left="1247" w:hanging="504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EA05392">
      <w:start w:val="1"/>
      <w:numFmt w:val="lowerLetter"/>
      <w:lvlText w:val="%2)"/>
      <w:lvlJc w:val="left"/>
      <w:pPr>
        <w:ind w:left="1528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57DAC3B2">
      <w:numFmt w:val="bullet"/>
      <w:lvlText w:val="•"/>
      <w:lvlJc w:val="left"/>
      <w:pPr>
        <w:ind w:left="2558" w:hanging="281"/>
      </w:pPr>
      <w:rPr>
        <w:rFonts w:hint="default"/>
        <w:lang w:val="pl-PL" w:eastAsia="en-US" w:bidi="ar-SA"/>
      </w:rPr>
    </w:lvl>
    <w:lvl w:ilvl="3" w:tplc="36E44608">
      <w:numFmt w:val="bullet"/>
      <w:lvlText w:val="•"/>
      <w:lvlJc w:val="left"/>
      <w:pPr>
        <w:ind w:left="3596" w:hanging="281"/>
      </w:pPr>
      <w:rPr>
        <w:rFonts w:hint="default"/>
        <w:lang w:val="pl-PL" w:eastAsia="en-US" w:bidi="ar-SA"/>
      </w:rPr>
    </w:lvl>
    <w:lvl w:ilvl="4" w:tplc="2B326180">
      <w:numFmt w:val="bullet"/>
      <w:lvlText w:val="•"/>
      <w:lvlJc w:val="left"/>
      <w:pPr>
        <w:ind w:left="4635" w:hanging="281"/>
      </w:pPr>
      <w:rPr>
        <w:rFonts w:hint="default"/>
        <w:lang w:val="pl-PL" w:eastAsia="en-US" w:bidi="ar-SA"/>
      </w:rPr>
    </w:lvl>
    <w:lvl w:ilvl="5" w:tplc="088EB4F6">
      <w:numFmt w:val="bullet"/>
      <w:lvlText w:val="•"/>
      <w:lvlJc w:val="left"/>
      <w:pPr>
        <w:ind w:left="5673" w:hanging="281"/>
      </w:pPr>
      <w:rPr>
        <w:rFonts w:hint="default"/>
        <w:lang w:val="pl-PL" w:eastAsia="en-US" w:bidi="ar-SA"/>
      </w:rPr>
    </w:lvl>
    <w:lvl w:ilvl="6" w:tplc="B3F073D0">
      <w:numFmt w:val="bullet"/>
      <w:lvlText w:val="•"/>
      <w:lvlJc w:val="left"/>
      <w:pPr>
        <w:ind w:left="6712" w:hanging="281"/>
      </w:pPr>
      <w:rPr>
        <w:rFonts w:hint="default"/>
        <w:lang w:val="pl-PL" w:eastAsia="en-US" w:bidi="ar-SA"/>
      </w:rPr>
    </w:lvl>
    <w:lvl w:ilvl="7" w:tplc="6A42EE1C">
      <w:numFmt w:val="bullet"/>
      <w:lvlText w:val="•"/>
      <w:lvlJc w:val="left"/>
      <w:pPr>
        <w:ind w:left="7750" w:hanging="281"/>
      </w:pPr>
      <w:rPr>
        <w:rFonts w:hint="default"/>
        <w:lang w:val="pl-PL" w:eastAsia="en-US" w:bidi="ar-SA"/>
      </w:rPr>
    </w:lvl>
    <w:lvl w:ilvl="8" w:tplc="2610A70E">
      <w:numFmt w:val="bullet"/>
      <w:lvlText w:val="•"/>
      <w:lvlJc w:val="left"/>
      <w:pPr>
        <w:ind w:left="8789" w:hanging="281"/>
      </w:pPr>
      <w:rPr>
        <w:rFonts w:hint="default"/>
        <w:lang w:val="pl-PL" w:eastAsia="en-US" w:bidi="ar-SA"/>
      </w:rPr>
    </w:lvl>
  </w:abstractNum>
  <w:abstractNum w:abstractNumId="27" w15:restartNumberingAfterBreak="0">
    <w:nsid w:val="40912C70"/>
    <w:multiLevelType w:val="hybridMultilevel"/>
    <w:tmpl w:val="E6666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0349F8"/>
    <w:multiLevelType w:val="hybridMultilevel"/>
    <w:tmpl w:val="2DCAEC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CE3407"/>
    <w:multiLevelType w:val="hybridMultilevel"/>
    <w:tmpl w:val="4ED471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391999"/>
    <w:multiLevelType w:val="hybridMultilevel"/>
    <w:tmpl w:val="6E4CBCB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856E5"/>
    <w:multiLevelType w:val="hybridMultilevel"/>
    <w:tmpl w:val="A05C7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4F62AE"/>
    <w:multiLevelType w:val="hybridMultilevel"/>
    <w:tmpl w:val="0D90B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510057"/>
    <w:multiLevelType w:val="hybridMultilevel"/>
    <w:tmpl w:val="5DD2C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7F6485"/>
    <w:multiLevelType w:val="hybridMultilevel"/>
    <w:tmpl w:val="CD0AB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E73ED6"/>
    <w:multiLevelType w:val="hybridMultilevel"/>
    <w:tmpl w:val="3DF43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1768A5"/>
    <w:multiLevelType w:val="hybridMultilevel"/>
    <w:tmpl w:val="61A21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2C468E"/>
    <w:multiLevelType w:val="hybridMultilevel"/>
    <w:tmpl w:val="EC04F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3F0007"/>
    <w:multiLevelType w:val="hybridMultilevel"/>
    <w:tmpl w:val="97786332"/>
    <w:lvl w:ilvl="0" w:tplc="0BCCE5DA">
      <w:start w:val="1"/>
      <w:numFmt w:val="decimal"/>
      <w:lvlText w:val="%1)"/>
      <w:lvlJc w:val="left"/>
      <w:pPr>
        <w:ind w:left="1247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0F6229E">
      <w:start w:val="1"/>
      <w:numFmt w:val="lowerLetter"/>
      <w:lvlText w:val="%2)"/>
      <w:lvlJc w:val="left"/>
      <w:pPr>
        <w:ind w:left="1247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7778A0A2">
      <w:numFmt w:val="bullet"/>
      <w:lvlText w:val="•"/>
      <w:lvlJc w:val="left"/>
      <w:pPr>
        <w:ind w:left="2558" w:hanging="286"/>
      </w:pPr>
      <w:rPr>
        <w:rFonts w:hint="default"/>
        <w:lang w:val="pl-PL" w:eastAsia="en-US" w:bidi="ar-SA"/>
      </w:rPr>
    </w:lvl>
    <w:lvl w:ilvl="3" w:tplc="E49E0AA6">
      <w:numFmt w:val="bullet"/>
      <w:lvlText w:val="•"/>
      <w:lvlJc w:val="left"/>
      <w:pPr>
        <w:ind w:left="3596" w:hanging="286"/>
      </w:pPr>
      <w:rPr>
        <w:rFonts w:hint="default"/>
        <w:lang w:val="pl-PL" w:eastAsia="en-US" w:bidi="ar-SA"/>
      </w:rPr>
    </w:lvl>
    <w:lvl w:ilvl="4" w:tplc="D05C06E6">
      <w:numFmt w:val="bullet"/>
      <w:lvlText w:val="•"/>
      <w:lvlJc w:val="left"/>
      <w:pPr>
        <w:ind w:left="4635" w:hanging="286"/>
      </w:pPr>
      <w:rPr>
        <w:rFonts w:hint="default"/>
        <w:lang w:val="pl-PL" w:eastAsia="en-US" w:bidi="ar-SA"/>
      </w:rPr>
    </w:lvl>
    <w:lvl w:ilvl="5" w:tplc="172C4AE2">
      <w:numFmt w:val="bullet"/>
      <w:lvlText w:val="•"/>
      <w:lvlJc w:val="left"/>
      <w:pPr>
        <w:ind w:left="5673" w:hanging="286"/>
      </w:pPr>
      <w:rPr>
        <w:rFonts w:hint="default"/>
        <w:lang w:val="pl-PL" w:eastAsia="en-US" w:bidi="ar-SA"/>
      </w:rPr>
    </w:lvl>
    <w:lvl w:ilvl="6" w:tplc="2D74319E">
      <w:numFmt w:val="bullet"/>
      <w:lvlText w:val="•"/>
      <w:lvlJc w:val="left"/>
      <w:pPr>
        <w:ind w:left="6712" w:hanging="286"/>
      </w:pPr>
      <w:rPr>
        <w:rFonts w:hint="default"/>
        <w:lang w:val="pl-PL" w:eastAsia="en-US" w:bidi="ar-SA"/>
      </w:rPr>
    </w:lvl>
    <w:lvl w:ilvl="7" w:tplc="0AB4E538">
      <w:numFmt w:val="bullet"/>
      <w:lvlText w:val="•"/>
      <w:lvlJc w:val="left"/>
      <w:pPr>
        <w:ind w:left="7750" w:hanging="286"/>
      </w:pPr>
      <w:rPr>
        <w:rFonts w:hint="default"/>
        <w:lang w:val="pl-PL" w:eastAsia="en-US" w:bidi="ar-SA"/>
      </w:rPr>
    </w:lvl>
    <w:lvl w:ilvl="8" w:tplc="579C7A64">
      <w:numFmt w:val="bullet"/>
      <w:lvlText w:val="•"/>
      <w:lvlJc w:val="left"/>
      <w:pPr>
        <w:ind w:left="8789" w:hanging="286"/>
      </w:pPr>
      <w:rPr>
        <w:rFonts w:hint="default"/>
        <w:lang w:val="pl-PL" w:eastAsia="en-US" w:bidi="ar-SA"/>
      </w:rPr>
    </w:lvl>
  </w:abstractNum>
  <w:abstractNum w:abstractNumId="39" w15:restartNumberingAfterBreak="0">
    <w:nsid w:val="70F41A08"/>
    <w:multiLevelType w:val="hybridMultilevel"/>
    <w:tmpl w:val="0584F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A87814"/>
    <w:multiLevelType w:val="hybridMultilevel"/>
    <w:tmpl w:val="F490C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FB423D"/>
    <w:multiLevelType w:val="hybridMultilevel"/>
    <w:tmpl w:val="CB2E3256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0086"/>
    <w:multiLevelType w:val="hybridMultilevel"/>
    <w:tmpl w:val="A86E1B6C"/>
    <w:lvl w:ilvl="0" w:tplc="96EA2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7E5B54"/>
    <w:multiLevelType w:val="hybridMultilevel"/>
    <w:tmpl w:val="4A923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09472">
    <w:abstractNumId w:val="37"/>
  </w:num>
  <w:num w:numId="2" w16cid:durableId="739979504">
    <w:abstractNumId w:val="24"/>
  </w:num>
  <w:num w:numId="3" w16cid:durableId="393427254">
    <w:abstractNumId w:val="3"/>
  </w:num>
  <w:num w:numId="4" w16cid:durableId="771969713">
    <w:abstractNumId w:val="39"/>
  </w:num>
  <w:num w:numId="5" w16cid:durableId="748771103">
    <w:abstractNumId w:val="22"/>
  </w:num>
  <w:num w:numId="6" w16cid:durableId="360016417">
    <w:abstractNumId w:val="42"/>
  </w:num>
  <w:num w:numId="7" w16cid:durableId="1188178099">
    <w:abstractNumId w:val="43"/>
  </w:num>
  <w:num w:numId="8" w16cid:durableId="763763360">
    <w:abstractNumId w:val="6"/>
  </w:num>
  <w:num w:numId="9" w16cid:durableId="202254640">
    <w:abstractNumId w:val="40"/>
  </w:num>
  <w:num w:numId="10" w16cid:durableId="973407682">
    <w:abstractNumId w:val="17"/>
  </w:num>
  <w:num w:numId="11" w16cid:durableId="2112816875">
    <w:abstractNumId w:val="23"/>
  </w:num>
  <w:num w:numId="12" w16cid:durableId="469785084">
    <w:abstractNumId w:val="33"/>
  </w:num>
  <w:num w:numId="13" w16cid:durableId="1787262997">
    <w:abstractNumId w:val="8"/>
  </w:num>
  <w:num w:numId="14" w16cid:durableId="1236016035">
    <w:abstractNumId w:val="16"/>
  </w:num>
  <w:num w:numId="15" w16cid:durableId="1298412466">
    <w:abstractNumId w:val="7"/>
  </w:num>
  <w:num w:numId="16" w16cid:durableId="1884826926">
    <w:abstractNumId w:val="13"/>
  </w:num>
  <w:num w:numId="17" w16cid:durableId="1407874395">
    <w:abstractNumId w:val="14"/>
  </w:num>
  <w:num w:numId="18" w16cid:durableId="1923100781">
    <w:abstractNumId w:val="19"/>
  </w:num>
  <w:num w:numId="19" w16cid:durableId="1423382008">
    <w:abstractNumId w:val="31"/>
  </w:num>
  <w:num w:numId="20" w16cid:durableId="1092892101">
    <w:abstractNumId w:val="41"/>
  </w:num>
  <w:num w:numId="21" w16cid:durableId="2089382978">
    <w:abstractNumId w:val="28"/>
  </w:num>
  <w:num w:numId="22" w16cid:durableId="30569671">
    <w:abstractNumId w:val="1"/>
  </w:num>
  <w:num w:numId="23" w16cid:durableId="578246989">
    <w:abstractNumId w:val="0"/>
  </w:num>
  <w:num w:numId="24" w16cid:durableId="1896815625">
    <w:abstractNumId w:val="10"/>
  </w:num>
  <w:num w:numId="25" w16cid:durableId="176162999">
    <w:abstractNumId w:val="34"/>
  </w:num>
  <w:num w:numId="26" w16cid:durableId="1665669974">
    <w:abstractNumId w:val="29"/>
  </w:num>
  <w:num w:numId="27" w16cid:durableId="2021665790">
    <w:abstractNumId w:val="27"/>
  </w:num>
  <w:num w:numId="28" w16cid:durableId="661931983">
    <w:abstractNumId w:val="30"/>
  </w:num>
  <w:num w:numId="29" w16cid:durableId="704914631">
    <w:abstractNumId w:val="36"/>
  </w:num>
  <w:num w:numId="30" w16cid:durableId="972372873">
    <w:abstractNumId w:val="20"/>
  </w:num>
  <w:num w:numId="31" w16cid:durableId="1977374001">
    <w:abstractNumId w:val="18"/>
  </w:num>
  <w:num w:numId="32" w16cid:durableId="276067880">
    <w:abstractNumId w:val="15"/>
  </w:num>
  <w:num w:numId="33" w16cid:durableId="139928752">
    <w:abstractNumId w:val="21"/>
  </w:num>
  <w:num w:numId="34" w16cid:durableId="2118718743">
    <w:abstractNumId w:val="25"/>
  </w:num>
  <w:num w:numId="35" w16cid:durableId="731319722">
    <w:abstractNumId w:val="12"/>
  </w:num>
  <w:num w:numId="36" w16cid:durableId="728266076">
    <w:abstractNumId w:val="5"/>
  </w:num>
  <w:num w:numId="37" w16cid:durableId="1967345358">
    <w:abstractNumId w:val="9"/>
  </w:num>
  <w:num w:numId="38" w16cid:durableId="1756435274">
    <w:abstractNumId w:val="35"/>
  </w:num>
  <w:num w:numId="39" w16cid:durableId="641348204">
    <w:abstractNumId w:val="11"/>
  </w:num>
  <w:num w:numId="40" w16cid:durableId="110365785">
    <w:abstractNumId w:val="32"/>
  </w:num>
  <w:num w:numId="41" w16cid:durableId="1098873072">
    <w:abstractNumId w:val="4"/>
  </w:num>
  <w:num w:numId="42" w16cid:durableId="932322658">
    <w:abstractNumId w:val="2"/>
  </w:num>
  <w:num w:numId="43" w16cid:durableId="1563562312">
    <w:abstractNumId w:val="26"/>
  </w:num>
  <w:num w:numId="44" w16cid:durableId="2764527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C1"/>
    <w:rsid w:val="006311A8"/>
    <w:rsid w:val="009463C1"/>
    <w:rsid w:val="00EA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200DA-FD3B-452C-BD16-1D3549AA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A1FCE"/>
  </w:style>
  <w:style w:type="paragraph" w:customStyle="1" w:styleId="Default">
    <w:name w:val="Default"/>
    <w:rsid w:val="00EA1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A1FC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A1FC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1FC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A1FCE"/>
    <w:rPr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EA1FCE"/>
    <w:pPr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A1F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1F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CE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EA1FC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A1FCE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1FC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4577</Words>
  <Characters>27466</Characters>
  <Application>Microsoft Office Word</Application>
  <DocSecurity>0</DocSecurity>
  <Lines>228</Lines>
  <Paragraphs>63</Paragraphs>
  <ScaleCrop>false</ScaleCrop>
  <Company/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2024-03-21T13:20:00Z</dcterms:created>
  <dcterms:modified xsi:type="dcterms:W3CDTF">2024-03-21T13:20:00Z</dcterms:modified>
</cp:coreProperties>
</file>