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9046480" w:displacedByCustomXml="next"/>
    <w:bookmarkEnd w:id="0" w:displacedByCustomXml="next"/>
    <w:sdt>
      <w:sdtPr>
        <w:rPr>
          <w:rFonts w:cstheme="minorHAnsi"/>
          <w:b/>
          <w:bCs/>
          <w:sz w:val="36"/>
          <w:szCs w:val="36"/>
        </w:rPr>
        <w:id w:val="-699622088"/>
        <w:docPartObj>
          <w:docPartGallery w:val="Cover Pages"/>
          <w:docPartUnique/>
        </w:docPartObj>
      </w:sdtPr>
      <w:sdtContent>
        <w:p w14:paraId="63B0BCD3" w14:textId="750EDC3D" w:rsidR="00EC322B" w:rsidRPr="00FE5B0E" w:rsidRDefault="00887CBE" w:rsidP="00FE5B0E">
          <w:pPr>
            <w:rPr>
              <w:rFonts w:cstheme="minorHAnsi"/>
              <w:b/>
              <w:bCs/>
              <w:sz w:val="36"/>
              <w:szCs w:val="36"/>
            </w:rPr>
            <w:sectPr w:rsidR="00EC322B" w:rsidRPr="00FE5B0E" w:rsidSect="00EC322B">
              <w:footerReference w:type="default" r:id="rId8"/>
              <w:footerReference w:type="first" r:id="rId9"/>
              <w:pgSz w:w="11906" w:h="16838"/>
              <w:pgMar w:top="1417" w:right="1417" w:bottom="1417" w:left="1417" w:header="708" w:footer="708" w:gutter="0"/>
              <w:pgNumType w:start="0"/>
              <w:cols w:space="708"/>
              <w:titlePg/>
              <w:docGrid w:linePitch="360"/>
            </w:sectPr>
          </w:pPr>
          <w:r>
            <w:rPr>
              <w:noProof/>
            </w:rPr>
            <mc:AlternateContent>
              <mc:Choice Requires="wps">
                <w:drawing>
                  <wp:anchor distT="0" distB="0" distL="114300" distR="114300" simplePos="0" relativeHeight="251663360" behindDoc="0" locked="0" layoutInCell="1" allowOverlap="1" wp14:anchorId="1079613F" wp14:editId="6A05A16E">
                    <wp:simplePos x="0" y="0"/>
                    <wp:positionH relativeFrom="page">
                      <wp:align>center</wp:align>
                    </wp:positionH>
                    <wp:positionV relativeFrom="page">
                      <wp:align>center</wp:align>
                    </wp:positionV>
                    <wp:extent cx="7114540" cy="8265160"/>
                    <wp:effectExtent l="0" t="0" r="0" b="0"/>
                    <wp:wrapNone/>
                    <wp:docPr id="109" name="Pole tekstow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4540"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single" w:sz="4" w:space="0" w:color="auto"/>
                                    <w:insideV w:val="single" w:sz="18" w:space="0" w:color="1F3864" w:themeColor="accent1" w:themeShade="80"/>
                                  </w:tblBorders>
                                  <w:tblCellMar>
                                    <w:top w:w="1296" w:type="dxa"/>
                                    <w:left w:w="360" w:type="dxa"/>
                                    <w:bottom w:w="1296" w:type="dxa"/>
                                    <w:right w:w="360" w:type="dxa"/>
                                  </w:tblCellMar>
                                  <w:tblLook w:val="04A0" w:firstRow="1" w:lastRow="0" w:firstColumn="1" w:lastColumn="0" w:noHBand="0" w:noVBand="1"/>
                                </w:tblPr>
                                <w:tblGrid>
                                  <w:gridCol w:w="6481"/>
                                  <w:gridCol w:w="4728"/>
                                </w:tblGrid>
                                <w:tr w:rsidR="001D508B" w14:paraId="5779CE91" w14:textId="77777777" w:rsidTr="00575B5D">
                                  <w:trPr>
                                    <w:jc w:val="center"/>
                                  </w:trPr>
                                  <w:tc>
                                    <w:tcPr>
                                      <w:tcW w:w="2891" w:type="pct"/>
                                      <w:vAlign w:val="center"/>
                                    </w:tcPr>
                                    <w:p w14:paraId="5F3B5C1D" w14:textId="04B3DDAD" w:rsidR="001D508B" w:rsidRDefault="001D508B" w:rsidP="006049CD">
                                      <w:pPr>
                                        <w:jc w:val="center"/>
                                      </w:pPr>
                                      <w:r w:rsidRPr="00C4691C">
                                        <w:rPr>
                                          <w:noProof/>
                                        </w:rPr>
                                        <w:drawing>
                                          <wp:inline distT="0" distB="0" distL="0" distR="0" wp14:anchorId="5304972D" wp14:editId="572D6CCD">
                                            <wp:extent cx="2857500" cy="33242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324225"/>
                                                    </a:xfrm>
                                                    <a:prstGeom prst="rect">
                                                      <a:avLst/>
                                                    </a:prstGeom>
                                                    <a:noFill/>
                                                    <a:ln>
                                                      <a:noFill/>
                                                    </a:ln>
                                                  </pic:spPr>
                                                </pic:pic>
                                              </a:graphicData>
                                            </a:graphic>
                                          </wp:inline>
                                        </w:drawing>
                                      </w:r>
                                    </w:p>
                                    <w:p w14:paraId="09BC6552" w14:textId="77777777" w:rsidR="001D508B" w:rsidRDefault="001D508B" w:rsidP="00AC7422"/>
                                    <w:sdt>
                                      <w:sdtPr>
                                        <w:rPr>
                                          <w:b/>
                                          <w:bCs/>
                                          <w:caps/>
                                          <w:color w:val="191919" w:themeColor="text1" w:themeTint="E6"/>
                                          <w:sz w:val="7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0349A336" w14:textId="09BB91AE" w:rsidR="001D508B" w:rsidRPr="00AC7422" w:rsidRDefault="001D508B" w:rsidP="008825B3">
                                          <w:pPr>
                                            <w:pStyle w:val="Bezodstpw"/>
                                            <w:spacing w:line="312" w:lineRule="auto"/>
                                            <w:jc w:val="center"/>
                                            <w:rPr>
                                              <w:b/>
                                              <w:bCs/>
                                              <w:caps/>
                                              <w:color w:val="191919" w:themeColor="text1" w:themeTint="E6"/>
                                              <w:sz w:val="72"/>
                                              <w:szCs w:val="72"/>
                                            </w:rPr>
                                          </w:pPr>
                                          <w:r>
                                            <w:rPr>
                                              <w:b/>
                                              <w:bCs/>
                                              <w:caps/>
                                              <w:color w:val="191919" w:themeColor="text1" w:themeTint="E6"/>
                                              <w:sz w:val="72"/>
                                              <w:szCs w:val="72"/>
                                            </w:rPr>
                                            <w:t>Miasto i Gmina Chodecz</w:t>
                                          </w:r>
                                        </w:p>
                                      </w:sdtContent>
                                    </w:sdt>
                                    <w:p w14:paraId="3B07022B" w14:textId="77777777" w:rsidR="001D508B" w:rsidRDefault="001D508B">
                                      <w:pPr>
                                        <w:jc w:val="right"/>
                                        <w:rPr>
                                          <w:sz w:val="24"/>
                                          <w:szCs w:val="24"/>
                                        </w:rPr>
                                      </w:pPr>
                                    </w:p>
                                  </w:tc>
                                  <w:tc>
                                    <w:tcPr>
                                      <w:tcW w:w="2109" w:type="pct"/>
                                      <w:vAlign w:val="center"/>
                                    </w:tcPr>
                                    <w:p w14:paraId="16EB0444" w14:textId="6844E7E7" w:rsidR="001D508B" w:rsidRPr="00AC7422" w:rsidRDefault="001D508B">
                                      <w:pPr>
                                        <w:pStyle w:val="Bezodstpw"/>
                                        <w:rPr>
                                          <w:b/>
                                          <w:bCs/>
                                          <w:caps/>
                                          <w:color w:val="1F3864" w:themeColor="accent1" w:themeShade="80"/>
                                          <w:sz w:val="48"/>
                                          <w:szCs w:val="48"/>
                                        </w:rPr>
                                      </w:pPr>
                                      <w:r w:rsidRPr="00AC7422">
                                        <w:rPr>
                                          <w:b/>
                                          <w:bCs/>
                                          <w:caps/>
                                          <w:color w:val="1F3864" w:themeColor="accent1" w:themeShade="80"/>
                                          <w:sz w:val="48"/>
                                          <w:szCs w:val="48"/>
                                        </w:rPr>
                                        <w:t>strategia rozwoju miasta i</w:t>
                                      </w:r>
                                      <w:r>
                                        <w:rPr>
                                          <w:b/>
                                          <w:bCs/>
                                          <w:caps/>
                                          <w:color w:val="1F3864" w:themeColor="accent1" w:themeShade="80"/>
                                          <w:sz w:val="48"/>
                                          <w:szCs w:val="48"/>
                                        </w:rPr>
                                        <w:t> </w:t>
                                      </w:r>
                                      <w:r w:rsidRPr="00AC7422">
                                        <w:rPr>
                                          <w:b/>
                                          <w:bCs/>
                                          <w:caps/>
                                          <w:color w:val="1F3864" w:themeColor="accent1" w:themeShade="80"/>
                                          <w:sz w:val="48"/>
                                          <w:szCs w:val="48"/>
                                        </w:rPr>
                                        <w:t>Gminy chodecz na lata 2024-2030</w:t>
                                      </w:r>
                                    </w:p>
                                    <w:p w14:paraId="510F6A9C" w14:textId="77777777" w:rsidR="001D508B" w:rsidRPr="00575B5D" w:rsidRDefault="001D508B">
                                      <w:pPr>
                                        <w:pStyle w:val="Bezodstpw"/>
                                        <w:rPr>
                                          <w:b/>
                                          <w:bCs/>
                                          <w:color w:val="1F3864" w:themeColor="accent1" w:themeShade="80"/>
                                          <w:sz w:val="26"/>
                                          <w:szCs w:val="26"/>
                                        </w:rPr>
                                      </w:pPr>
                                    </w:p>
                                  </w:tc>
                                </w:tr>
                              </w:tbl>
                              <w:p w14:paraId="76F68017" w14:textId="77777777" w:rsidR="001D508B" w:rsidRDefault="001D508B">
                                <w:pPr>
                                  <w:rPr>
                                    <w:b/>
                                    <w:bCs/>
                                  </w:rPr>
                                </w:pPr>
                                <w:r>
                                  <w:tab/>
                                </w:r>
                                <w:r>
                                  <w:tab/>
                                </w:r>
                                <w:r>
                                  <w:tab/>
                                </w:r>
                                <w:r>
                                  <w:tab/>
                                </w:r>
                                <w:r>
                                  <w:tab/>
                                </w:r>
                                <w:r w:rsidRPr="008825B3">
                                  <w:rPr>
                                    <w:b/>
                                    <w:bCs/>
                                  </w:rPr>
                                  <w:tab/>
                                </w:r>
                              </w:p>
                              <w:p w14:paraId="699CF660" w14:textId="2B4003B7" w:rsidR="001D508B" w:rsidRPr="00FE5B0E" w:rsidRDefault="001D508B" w:rsidP="008825B3">
                                <w:pPr>
                                  <w:jc w:val="center"/>
                                  <w:rPr>
                                    <w:b/>
                                    <w:bCs/>
                                    <w:sz w:val="24"/>
                                    <w:szCs w:val="24"/>
                                  </w:rPr>
                                </w:pPr>
                                <w:r>
                                  <w:rPr>
                                    <w:b/>
                                    <w:bCs/>
                                    <w:sz w:val="24"/>
                                    <w:szCs w:val="24"/>
                                  </w:rPr>
                                  <w:t>Chodecz, 2023 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079613F" id="_x0000_t202" coordsize="21600,21600" o:spt="202" path="m,l,21600r21600,l21600,xe">
                    <v:stroke joinstyle="miter"/>
                    <v:path gradientshapeok="t" o:connecttype="rect"/>
                  </v:shapetype>
                  <v:shape id="Pole tekstowe 109" o:spid="_x0000_s1026" type="#_x0000_t202" style="position:absolute;margin-left:0;margin-top:0;width:560.2pt;height:650.8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" fillcolor="white [3201]" stroked="f" strokeweight=".5pt">
                    <v:textbox inset="0,0,0,0">
                      <w:txbxContent>
                        <w:tbl>
                          <w:tblPr>
                            <w:tblW w:w="5000" w:type="pct"/>
                            <w:jc w:val="center"/>
                            <w:tblBorders>
                              <w:insideH w:val="single" w:sz="4" w:space="0" w:color="auto"/>
                              <w:insideV w:val="single" w:sz="18" w:space="0" w:color="1F3864" w:themeColor="accent1" w:themeShade="80"/>
                            </w:tblBorders>
                            <w:tblCellMar>
                              <w:top w:w="1296" w:type="dxa"/>
                              <w:left w:w="360" w:type="dxa"/>
                              <w:bottom w:w="1296" w:type="dxa"/>
                              <w:right w:w="360" w:type="dxa"/>
                            </w:tblCellMar>
                            <w:tblLook w:val="04A0" w:firstRow="1" w:lastRow="0" w:firstColumn="1" w:lastColumn="0" w:noHBand="0" w:noVBand="1"/>
                          </w:tblPr>
                          <w:tblGrid>
                            <w:gridCol w:w="6481"/>
                            <w:gridCol w:w="4728"/>
                          </w:tblGrid>
                          <w:tr w:rsidR="001D508B" w14:paraId="5779CE91" w14:textId="77777777" w:rsidTr="00575B5D">
                            <w:trPr>
                              <w:jc w:val="center"/>
                            </w:trPr>
                            <w:tc>
                              <w:tcPr>
                                <w:tcW w:w="2891" w:type="pct"/>
                                <w:vAlign w:val="center"/>
                              </w:tcPr>
                              <w:p w14:paraId="5F3B5C1D" w14:textId="04B3DDAD" w:rsidR="001D508B" w:rsidRDefault="001D508B" w:rsidP="006049CD">
                                <w:pPr>
                                  <w:jc w:val="center"/>
                                </w:pPr>
                                <w:r w:rsidRPr="00C4691C">
                                  <w:rPr>
                                    <w:noProof/>
                                  </w:rPr>
                                  <w:drawing>
                                    <wp:inline distT="0" distB="0" distL="0" distR="0" wp14:anchorId="5304972D" wp14:editId="572D6CCD">
                                      <wp:extent cx="2857500" cy="33242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324225"/>
                                              </a:xfrm>
                                              <a:prstGeom prst="rect">
                                                <a:avLst/>
                                              </a:prstGeom>
                                              <a:noFill/>
                                              <a:ln>
                                                <a:noFill/>
                                              </a:ln>
                                            </pic:spPr>
                                          </pic:pic>
                                        </a:graphicData>
                                      </a:graphic>
                                    </wp:inline>
                                  </w:drawing>
                                </w:r>
                              </w:p>
                              <w:p w14:paraId="09BC6552" w14:textId="77777777" w:rsidR="001D508B" w:rsidRDefault="001D508B" w:rsidP="00AC7422"/>
                              <w:sdt>
                                <w:sdtPr>
                                  <w:rPr>
                                    <w:b/>
                                    <w:bCs/>
                                    <w:caps/>
                                    <w:color w:val="191919" w:themeColor="text1" w:themeTint="E6"/>
                                    <w:sz w:val="72"/>
                                    <w:szCs w:val="72"/>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0349A336" w14:textId="09BB91AE" w:rsidR="001D508B" w:rsidRPr="00AC7422" w:rsidRDefault="001D508B" w:rsidP="008825B3">
                                    <w:pPr>
                                      <w:pStyle w:val="Bezodstpw"/>
                                      <w:spacing w:line="312" w:lineRule="auto"/>
                                      <w:jc w:val="center"/>
                                      <w:rPr>
                                        <w:b/>
                                        <w:bCs/>
                                        <w:caps/>
                                        <w:color w:val="191919" w:themeColor="text1" w:themeTint="E6"/>
                                        <w:sz w:val="72"/>
                                        <w:szCs w:val="72"/>
                                      </w:rPr>
                                    </w:pPr>
                                    <w:r>
                                      <w:rPr>
                                        <w:b/>
                                        <w:bCs/>
                                        <w:caps/>
                                        <w:color w:val="191919" w:themeColor="text1" w:themeTint="E6"/>
                                        <w:sz w:val="72"/>
                                        <w:szCs w:val="72"/>
                                      </w:rPr>
                                      <w:t>Miasto i Gmina Chodecz</w:t>
                                    </w:r>
                                  </w:p>
                                </w:sdtContent>
                              </w:sdt>
                              <w:p w14:paraId="3B07022B" w14:textId="77777777" w:rsidR="001D508B" w:rsidRDefault="001D508B">
                                <w:pPr>
                                  <w:jc w:val="right"/>
                                  <w:rPr>
                                    <w:sz w:val="24"/>
                                    <w:szCs w:val="24"/>
                                  </w:rPr>
                                </w:pPr>
                              </w:p>
                            </w:tc>
                            <w:tc>
                              <w:tcPr>
                                <w:tcW w:w="2109" w:type="pct"/>
                                <w:vAlign w:val="center"/>
                              </w:tcPr>
                              <w:p w14:paraId="16EB0444" w14:textId="6844E7E7" w:rsidR="001D508B" w:rsidRPr="00AC7422" w:rsidRDefault="001D508B">
                                <w:pPr>
                                  <w:pStyle w:val="Bezodstpw"/>
                                  <w:rPr>
                                    <w:b/>
                                    <w:bCs/>
                                    <w:caps/>
                                    <w:color w:val="1F3864" w:themeColor="accent1" w:themeShade="80"/>
                                    <w:sz w:val="48"/>
                                    <w:szCs w:val="48"/>
                                  </w:rPr>
                                </w:pPr>
                                <w:r w:rsidRPr="00AC7422">
                                  <w:rPr>
                                    <w:b/>
                                    <w:bCs/>
                                    <w:caps/>
                                    <w:color w:val="1F3864" w:themeColor="accent1" w:themeShade="80"/>
                                    <w:sz w:val="48"/>
                                    <w:szCs w:val="48"/>
                                  </w:rPr>
                                  <w:t>strategia rozwoju miasta i</w:t>
                                </w:r>
                                <w:r>
                                  <w:rPr>
                                    <w:b/>
                                    <w:bCs/>
                                    <w:caps/>
                                    <w:color w:val="1F3864" w:themeColor="accent1" w:themeShade="80"/>
                                    <w:sz w:val="48"/>
                                    <w:szCs w:val="48"/>
                                  </w:rPr>
                                  <w:t> </w:t>
                                </w:r>
                                <w:r w:rsidRPr="00AC7422">
                                  <w:rPr>
                                    <w:b/>
                                    <w:bCs/>
                                    <w:caps/>
                                    <w:color w:val="1F3864" w:themeColor="accent1" w:themeShade="80"/>
                                    <w:sz w:val="48"/>
                                    <w:szCs w:val="48"/>
                                  </w:rPr>
                                  <w:t>Gminy chodecz na lata 2024-2030</w:t>
                                </w:r>
                              </w:p>
                              <w:p w14:paraId="510F6A9C" w14:textId="77777777" w:rsidR="001D508B" w:rsidRPr="00575B5D" w:rsidRDefault="001D508B">
                                <w:pPr>
                                  <w:pStyle w:val="Bezodstpw"/>
                                  <w:rPr>
                                    <w:b/>
                                    <w:bCs/>
                                    <w:color w:val="1F3864" w:themeColor="accent1" w:themeShade="80"/>
                                    <w:sz w:val="26"/>
                                    <w:szCs w:val="26"/>
                                  </w:rPr>
                                </w:pPr>
                              </w:p>
                            </w:tc>
                          </w:tr>
                        </w:tbl>
                        <w:p w14:paraId="76F68017" w14:textId="77777777" w:rsidR="001D508B" w:rsidRDefault="001D508B">
                          <w:pPr>
                            <w:rPr>
                              <w:b/>
                              <w:bCs/>
                            </w:rPr>
                          </w:pPr>
                          <w:r>
                            <w:tab/>
                          </w:r>
                          <w:r>
                            <w:tab/>
                          </w:r>
                          <w:r>
                            <w:tab/>
                          </w:r>
                          <w:r>
                            <w:tab/>
                          </w:r>
                          <w:r>
                            <w:tab/>
                          </w:r>
                          <w:r w:rsidRPr="008825B3">
                            <w:rPr>
                              <w:b/>
                              <w:bCs/>
                            </w:rPr>
                            <w:tab/>
                          </w:r>
                        </w:p>
                        <w:p w14:paraId="699CF660" w14:textId="2B4003B7" w:rsidR="001D508B" w:rsidRPr="00FE5B0E" w:rsidRDefault="001D508B" w:rsidP="008825B3">
                          <w:pPr>
                            <w:jc w:val="center"/>
                            <w:rPr>
                              <w:b/>
                              <w:bCs/>
                              <w:sz w:val="24"/>
                              <w:szCs w:val="24"/>
                            </w:rPr>
                          </w:pPr>
                          <w:r>
                            <w:rPr>
                              <w:b/>
                              <w:bCs/>
                              <w:sz w:val="24"/>
                              <w:szCs w:val="24"/>
                            </w:rPr>
                            <w:t>Chodecz, 2023 r.</w:t>
                          </w:r>
                        </w:p>
                      </w:txbxContent>
                    </v:textbox>
                    <w10:wrap anchorx="page" anchory="page"/>
                  </v:shape>
                </w:pict>
              </mc:Fallback>
            </mc:AlternateContent>
          </w:r>
          <w:r w:rsidR="00EC322B">
            <w:rPr>
              <w:rFonts w:cstheme="minorHAnsi"/>
              <w:b/>
              <w:bCs/>
              <w:sz w:val="36"/>
              <w:szCs w:val="36"/>
            </w:rPr>
            <w:br w:type="page"/>
          </w:r>
        </w:p>
      </w:sdtContent>
    </w:sdt>
    <w:sdt>
      <w:sdtPr>
        <w:id w:val="1305507611"/>
        <w:docPartObj>
          <w:docPartGallery w:val="Table of Contents"/>
          <w:docPartUnique/>
        </w:docPartObj>
      </w:sdtPr>
      <w:sdtEndPr>
        <w:rPr>
          <w:b/>
          <w:bCs/>
          <w:sz w:val="20"/>
          <w:szCs w:val="20"/>
        </w:rPr>
      </w:sdtEndPr>
      <w:sdtContent>
        <w:p w14:paraId="0E48DD72" w14:textId="77777777" w:rsidR="004A128E" w:rsidRPr="00E33E4B" w:rsidRDefault="004A128E">
          <w:pPr>
            <w:rPr>
              <w:b/>
              <w:bCs/>
              <w:color w:val="002060"/>
              <w:sz w:val="28"/>
              <w:szCs w:val="28"/>
            </w:rPr>
          </w:pPr>
          <w:r w:rsidRPr="00E33E4B">
            <w:rPr>
              <w:b/>
              <w:bCs/>
              <w:color w:val="002060"/>
              <w:sz w:val="28"/>
              <w:szCs w:val="28"/>
            </w:rPr>
            <w:t>Spis treści</w:t>
          </w:r>
        </w:p>
        <w:p w14:paraId="00640A22" w14:textId="444DFECB" w:rsidR="0018058A" w:rsidRDefault="00FF027C" w:rsidP="0018058A">
          <w:pPr>
            <w:pStyle w:val="Spistreci1"/>
            <w:spacing w:line="276" w:lineRule="auto"/>
            <w:rPr>
              <w:rFonts w:eastAsiaTheme="minorEastAsia"/>
              <w:noProof/>
              <w:kern w:val="2"/>
              <w:lang w:eastAsia="pl-PL"/>
              <w14:ligatures w14:val="standardContextual"/>
            </w:rPr>
          </w:pPr>
          <w:r w:rsidRPr="0020599D">
            <w:rPr>
              <w:rFonts w:ascii="Calibri" w:eastAsiaTheme="majorEastAsia" w:hAnsi="Calibri" w:cs="Calibri"/>
              <w:color w:val="404040" w:themeColor="text1" w:themeTint="BF"/>
              <w:sz w:val="18"/>
              <w:szCs w:val="18"/>
              <w:lang w:eastAsia="pl-PL"/>
            </w:rPr>
            <w:fldChar w:fldCharType="begin"/>
          </w:r>
          <w:r w:rsidR="004A128E" w:rsidRPr="0020599D">
            <w:rPr>
              <w:rFonts w:ascii="Calibri" w:hAnsi="Calibri" w:cs="Calibri"/>
              <w:color w:val="404040" w:themeColor="text1" w:themeTint="BF"/>
              <w:sz w:val="18"/>
              <w:szCs w:val="18"/>
            </w:rPr>
            <w:instrText xml:space="preserve"> TOC \o "1-3" \h \z \u </w:instrText>
          </w:r>
          <w:r w:rsidRPr="0020599D">
            <w:rPr>
              <w:rFonts w:ascii="Calibri" w:eastAsiaTheme="majorEastAsia" w:hAnsi="Calibri" w:cs="Calibri"/>
              <w:color w:val="404040" w:themeColor="text1" w:themeTint="BF"/>
              <w:sz w:val="18"/>
              <w:szCs w:val="18"/>
              <w:lang w:eastAsia="pl-PL"/>
            </w:rPr>
            <w:fldChar w:fldCharType="separate"/>
          </w:r>
          <w:hyperlink w:anchor="_Toc147831155" w:history="1">
            <w:r w:rsidR="0018058A" w:rsidRPr="00194F5B">
              <w:rPr>
                <w:rStyle w:val="Hipercze"/>
                <w:rFonts w:cstheme="minorHAnsi"/>
                <w:b/>
                <w:bCs/>
                <w:noProof/>
              </w:rPr>
              <w:t>Wstęp</w:t>
            </w:r>
            <w:r w:rsidR="0018058A">
              <w:rPr>
                <w:noProof/>
                <w:webHidden/>
              </w:rPr>
              <w:tab/>
            </w:r>
            <w:r w:rsidR="0018058A">
              <w:rPr>
                <w:noProof/>
                <w:webHidden/>
              </w:rPr>
              <w:fldChar w:fldCharType="begin"/>
            </w:r>
            <w:r w:rsidR="0018058A">
              <w:rPr>
                <w:noProof/>
                <w:webHidden/>
              </w:rPr>
              <w:instrText xml:space="preserve"> PAGEREF _Toc147831155 \h </w:instrText>
            </w:r>
            <w:r w:rsidR="0018058A">
              <w:rPr>
                <w:noProof/>
                <w:webHidden/>
              </w:rPr>
            </w:r>
            <w:r w:rsidR="0018058A">
              <w:rPr>
                <w:noProof/>
                <w:webHidden/>
              </w:rPr>
              <w:fldChar w:fldCharType="separate"/>
            </w:r>
            <w:r w:rsidR="00043125">
              <w:rPr>
                <w:noProof/>
                <w:webHidden/>
              </w:rPr>
              <w:t>2</w:t>
            </w:r>
            <w:r w:rsidR="0018058A">
              <w:rPr>
                <w:noProof/>
                <w:webHidden/>
              </w:rPr>
              <w:fldChar w:fldCharType="end"/>
            </w:r>
          </w:hyperlink>
        </w:p>
        <w:p w14:paraId="18E56A88" w14:textId="3CA30265"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56" w:history="1">
            <w:r w:rsidR="0018058A" w:rsidRPr="00194F5B">
              <w:rPr>
                <w:rStyle w:val="Hipercze"/>
                <w:rFonts w:cstheme="minorHAnsi"/>
                <w:b/>
                <w:bCs/>
                <w:noProof/>
              </w:rPr>
              <w:t>1.</w:t>
            </w:r>
            <w:r w:rsidR="0018058A">
              <w:rPr>
                <w:rFonts w:eastAsiaTheme="minorEastAsia"/>
                <w:noProof/>
                <w:kern w:val="2"/>
                <w:lang w:eastAsia="pl-PL"/>
                <w14:ligatures w14:val="standardContextual"/>
              </w:rPr>
              <w:tab/>
            </w:r>
            <w:r w:rsidR="0018058A" w:rsidRPr="00194F5B">
              <w:rPr>
                <w:rStyle w:val="Hipercze"/>
                <w:rFonts w:cstheme="minorHAnsi"/>
                <w:b/>
                <w:bCs/>
                <w:noProof/>
              </w:rPr>
              <w:t>Podsumowanie diagnozy strategicznej</w:t>
            </w:r>
            <w:r w:rsidR="0018058A">
              <w:rPr>
                <w:noProof/>
                <w:webHidden/>
              </w:rPr>
              <w:tab/>
            </w:r>
            <w:r w:rsidR="0018058A">
              <w:rPr>
                <w:noProof/>
                <w:webHidden/>
              </w:rPr>
              <w:fldChar w:fldCharType="begin"/>
            </w:r>
            <w:r w:rsidR="0018058A">
              <w:rPr>
                <w:noProof/>
                <w:webHidden/>
              </w:rPr>
              <w:instrText xml:space="preserve"> PAGEREF _Toc147831156 \h </w:instrText>
            </w:r>
            <w:r w:rsidR="0018058A">
              <w:rPr>
                <w:noProof/>
                <w:webHidden/>
              </w:rPr>
            </w:r>
            <w:r w:rsidR="0018058A">
              <w:rPr>
                <w:noProof/>
                <w:webHidden/>
              </w:rPr>
              <w:fldChar w:fldCharType="separate"/>
            </w:r>
            <w:r w:rsidR="00043125">
              <w:rPr>
                <w:noProof/>
                <w:webHidden/>
              </w:rPr>
              <w:t>4</w:t>
            </w:r>
            <w:r w:rsidR="0018058A">
              <w:rPr>
                <w:noProof/>
                <w:webHidden/>
              </w:rPr>
              <w:fldChar w:fldCharType="end"/>
            </w:r>
          </w:hyperlink>
        </w:p>
        <w:p w14:paraId="3434B561" w14:textId="7A2FE227"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57" w:history="1">
            <w:r w:rsidR="0018058A" w:rsidRPr="0018058A">
              <w:rPr>
                <w:rStyle w:val="Hipercze"/>
                <w:noProof/>
              </w:rPr>
              <w:t>1.1. Przestrzeń i środowisko</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_Toc147831157 \h </w:instrText>
            </w:r>
            <w:r w:rsidR="0018058A" w:rsidRPr="0018058A">
              <w:rPr>
                <w:noProof/>
                <w:webHidden/>
              </w:rPr>
            </w:r>
            <w:r w:rsidR="0018058A" w:rsidRPr="0018058A">
              <w:rPr>
                <w:noProof/>
                <w:webHidden/>
              </w:rPr>
              <w:fldChar w:fldCharType="separate"/>
            </w:r>
            <w:r w:rsidR="00043125">
              <w:rPr>
                <w:noProof/>
                <w:webHidden/>
              </w:rPr>
              <w:t>4</w:t>
            </w:r>
            <w:r w:rsidR="0018058A" w:rsidRPr="0018058A">
              <w:rPr>
                <w:noProof/>
                <w:webHidden/>
              </w:rPr>
              <w:fldChar w:fldCharType="end"/>
            </w:r>
          </w:hyperlink>
        </w:p>
        <w:p w14:paraId="651F2781" w14:textId="39417C26"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58" w:history="1">
            <w:r w:rsidR="0018058A" w:rsidRPr="0018058A">
              <w:rPr>
                <w:rStyle w:val="Hipercze"/>
                <w:noProof/>
              </w:rPr>
              <w:t>1.2. Społeczeństwo Miasta i Gminy Chodecz</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_Toc147831158 \h </w:instrText>
            </w:r>
            <w:r w:rsidR="0018058A" w:rsidRPr="0018058A">
              <w:rPr>
                <w:noProof/>
                <w:webHidden/>
              </w:rPr>
            </w:r>
            <w:r w:rsidR="0018058A" w:rsidRPr="0018058A">
              <w:rPr>
                <w:noProof/>
                <w:webHidden/>
              </w:rPr>
              <w:fldChar w:fldCharType="separate"/>
            </w:r>
            <w:r w:rsidR="00043125">
              <w:rPr>
                <w:noProof/>
                <w:webHidden/>
              </w:rPr>
              <w:t>13</w:t>
            </w:r>
            <w:r w:rsidR="0018058A" w:rsidRPr="0018058A">
              <w:rPr>
                <w:noProof/>
                <w:webHidden/>
              </w:rPr>
              <w:fldChar w:fldCharType="end"/>
            </w:r>
          </w:hyperlink>
        </w:p>
        <w:p w14:paraId="773B6709" w14:textId="5CD1DB6D"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59" w:history="1">
            <w:r w:rsidR="0018058A" w:rsidRPr="0018058A">
              <w:rPr>
                <w:rStyle w:val="Hipercze"/>
                <w:noProof/>
              </w:rPr>
              <w:t>1.3. Bezpieczeństwo socjalne i publiczne</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_Toc147831159 \h </w:instrText>
            </w:r>
            <w:r w:rsidR="0018058A" w:rsidRPr="0018058A">
              <w:rPr>
                <w:noProof/>
                <w:webHidden/>
              </w:rPr>
            </w:r>
            <w:r w:rsidR="0018058A" w:rsidRPr="0018058A">
              <w:rPr>
                <w:noProof/>
                <w:webHidden/>
              </w:rPr>
              <w:fldChar w:fldCharType="separate"/>
            </w:r>
            <w:r w:rsidR="00043125">
              <w:rPr>
                <w:noProof/>
                <w:webHidden/>
              </w:rPr>
              <w:t>20</w:t>
            </w:r>
            <w:r w:rsidR="0018058A" w:rsidRPr="0018058A">
              <w:rPr>
                <w:noProof/>
                <w:webHidden/>
              </w:rPr>
              <w:fldChar w:fldCharType="end"/>
            </w:r>
          </w:hyperlink>
        </w:p>
        <w:p w14:paraId="3CECC90B" w14:textId="0D0D8166"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0" w:history="1">
            <w:r w:rsidR="0018058A" w:rsidRPr="0018058A">
              <w:rPr>
                <w:rStyle w:val="Hipercze"/>
                <w:noProof/>
              </w:rPr>
              <w:t>1.4. Gospodarka i rolnictwo</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_Toc147831160 \h </w:instrText>
            </w:r>
            <w:r w:rsidR="0018058A" w:rsidRPr="0018058A">
              <w:rPr>
                <w:noProof/>
                <w:webHidden/>
              </w:rPr>
            </w:r>
            <w:r w:rsidR="0018058A" w:rsidRPr="0018058A">
              <w:rPr>
                <w:noProof/>
                <w:webHidden/>
              </w:rPr>
              <w:fldChar w:fldCharType="separate"/>
            </w:r>
            <w:r w:rsidR="00043125">
              <w:rPr>
                <w:noProof/>
                <w:webHidden/>
              </w:rPr>
              <w:t>23</w:t>
            </w:r>
            <w:r w:rsidR="0018058A" w:rsidRPr="0018058A">
              <w:rPr>
                <w:noProof/>
                <w:webHidden/>
              </w:rPr>
              <w:fldChar w:fldCharType="end"/>
            </w:r>
          </w:hyperlink>
        </w:p>
        <w:p w14:paraId="62E97FBD" w14:textId="70DBC354"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1" w:history="1">
            <w:r w:rsidR="0018058A" w:rsidRPr="0018058A">
              <w:rPr>
                <w:rStyle w:val="Hipercze"/>
                <w:noProof/>
              </w:rPr>
              <w:t>1.5. Infrastruktura techniczna</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_Toc147831161 \h </w:instrText>
            </w:r>
            <w:r w:rsidR="0018058A" w:rsidRPr="0018058A">
              <w:rPr>
                <w:noProof/>
                <w:webHidden/>
              </w:rPr>
            </w:r>
            <w:r w:rsidR="0018058A" w:rsidRPr="0018058A">
              <w:rPr>
                <w:noProof/>
                <w:webHidden/>
              </w:rPr>
              <w:fldChar w:fldCharType="separate"/>
            </w:r>
            <w:r w:rsidR="00043125">
              <w:rPr>
                <w:noProof/>
                <w:webHidden/>
              </w:rPr>
              <w:t>27</w:t>
            </w:r>
            <w:r w:rsidR="0018058A" w:rsidRPr="0018058A">
              <w:rPr>
                <w:noProof/>
                <w:webHidden/>
              </w:rPr>
              <w:fldChar w:fldCharType="end"/>
            </w:r>
          </w:hyperlink>
        </w:p>
        <w:p w14:paraId="32D66036" w14:textId="0A8CB288"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2" w:history="1">
            <w:r w:rsidR="0018058A" w:rsidRPr="0018058A">
              <w:rPr>
                <w:rStyle w:val="Hipercze"/>
                <w:noProof/>
              </w:rPr>
              <w:t>1.6. Kultura, sport, rekreacja i turystyka</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_Toc147831162 \h </w:instrText>
            </w:r>
            <w:r w:rsidR="0018058A" w:rsidRPr="0018058A">
              <w:rPr>
                <w:noProof/>
                <w:webHidden/>
              </w:rPr>
            </w:r>
            <w:r w:rsidR="0018058A" w:rsidRPr="0018058A">
              <w:rPr>
                <w:noProof/>
                <w:webHidden/>
              </w:rPr>
              <w:fldChar w:fldCharType="separate"/>
            </w:r>
            <w:r w:rsidR="00043125">
              <w:rPr>
                <w:noProof/>
                <w:webHidden/>
              </w:rPr>
              <w:t>32</w:t>
            </w:r>
            <w:r w:rsidR="0018058A" w:rsidRPr="0018058A">
              <w:rPr>
                <w:noProof/>
                <w:webHidden/>
              </w:rPr>
              <w:fldChar w:fldCharType="end"/>
            </w:r>
          </w:hyperlink>
        </w:p>
        <w:p w14:paraId="6535B655" w14:textId="2297A0BA"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3" w:history="1">
            <w:r w:rsidR="0018058A" w:rsidRPr="0018058A">
              <w:rPr>
                <w:rStyle w:val="Hipercze"/>
                <w:noProof/>
              </w:rPr>
              <w:t>1.7. Gospodarka finansowa Miasta i Gminy Chodecz</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_Toc147831163 \h </w:instrText>
            </w:r>
            <w:r w:rsidR="0018058A" w:rsidRPr="0018058A">
              <w:rPr>
                <w:noProof/>
                <w:webHidden/>
              </w:rPr>
            </w:r>
            <w:r w:rsidR="0018058A" w:rsidRPr="0018058A">
              <w:rPr>
                <w:noProof/>
                <w:webHidden/>
              </w:rPr>
              <w:fldChar w:fldCharType="separate"/>
            </w:r>
            <w:r w:rsidR="00043125">
              <w:rPr>
                <w:noProof/>
                <w:webHidden/>
              </w:rPr>
              <w:t>36</w:t>
            </w:r>
            <w:r w:rsidR="0018058A" w:rsidRPr="0018058A">
              <w:rPr>
                <w:noProof/>
                <w:webHidden/>
              </w:rPr>
              <w:fldChar w:fldCharType="end"/>
            </w:r>
          </w:hyperlink>
        </w:p>
        <w:p w14:paraId="58A0B5FE" w14:textId="5D56A705"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64" w:history="1">
            <w:r w:rsidR="0018058A" w:rsidRPr="00194F5B">
              <w:rPr>
                <w:rStyle w:val="Hipercze"/>
                <w:rFonts w:cstheme="minorHAnsi"/>
                <w:b/>
                <w:bCs/>
                <w:noProof/>
              </w:rPr>
              <w:t>2.</w:t>
            </w:r>
            <w:r w:rsidR="0018058A">
              <w:rPr>
                <w:rFonts w:eastAsiaTheme="minorEastAsia"/>
                <w:noProof/>
                <w:kern w:val="2"/>
                <w:lang w:eastAsia="pl-PL"/>
                <w14:ligatures w14:val="standardContextual"/>
              </w:rPr>
              <w:tab/>
            </w:r>
            <w:r w:rsidR="0018058A" w:rsidRPr="00194F5B">
              <w:rPr>
                <w:rStyle w:val="Hipercze"/>
                <w:rFonts w:cstheme="minorHAnsi"/>
                <w:b/>
                <w:bCs/>
                <w:noProof/>
              </w:rPr>
              <w:t>Analiza SWOT</w:t>
            </w:r>
            <w:r w:rsidR="0018058A">
              <w:rPr>
                <w:noProof/>
                <w:webHidden/>
              </w:rPr>
              <w:tab/>
            </w:r>
            <w:r w:rsidR="0018058A">
              <w:rPr>
                <w:noProof/>
                <w:webHidden/>
              </w:rPr>
              <w:fldChar w:fldCharType="begin"/>
            </w:r>
            <w:r w:rsidR="0018058A">
              <w:rPr>
                <w:noProof/>
                <w:webHidden/>
              </w:rPr>
              <w:instrText xml:space="preserve"> PAGEREF _Toc147831164 \h </w:instrText>
            </w:r>
            <w:r w:rsidR="0018058A">
              <w:rPr>
                <w:noProof/>
                <w:webHidden/>
              </w:rPr>
            </w:r>
            <w:r w:rsidR="0018058A">
              <w:rPr>
                <w:noProof/>
                <w:webHidden/>
              </w:rPr>
              <w:fldChar w:fldCharType="separate"/>
            </w:r>
            <w:r w:rsidR="00043125">
              <w:rPr>
                <w:noProof/>
                <w:webHidden/>
              </w:rPr>
              <w:t>38</w:t>
            </w:r>
            <w:r w:rsidR="0018058A">
              <w:rPr>
                <w:noProof/>
                <w:webHidden/>
              </w:rPr>
              <w:fldChar w:fldCharType="end"/>
            </w:r>
          </w:hyperlink>
        </w:p>
        <w:p w14:paraId="2872A652" w14:textId="20CFC5E8"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65" w:history="1">
            <w:r w:rsidR="0018058A" w:rsidRPr="00194F5B">
              <w:rPr>
                <w:rStyle w:val="Hipercze"/>
                <w:rFonts w:cstheme="minorHAnsi"/>
                <w:b/>
                <w:bCs/>
                <w:noProof/>
              </w:rPr>
              <w:t>3.</w:t>
            </w:r>
            <w:r w:rsidR="0018058A">
              <w:rPr>
                <w:rFonts w:eastAsiaTheme="minorEastAsia"/>
                <w:noProof/>
                <w:kern w:val="2"/>
                <w:lang w:eastAsia="pl-PL"/>
                <w14:ligatures w14:val="standardContextual"/>
              </w:rPr>
              <w:tab/>
            </w:r>
            <w:r w:rsidR="0018058A" w:rsidRPr="00194F5B">
              <w:rPr>
                <w:rStyle w:val="Hipercze"/>
                <w:rFonts w:cstheme="minorHAnsi"/>
                <w:b/>
                <w:bCs/>
                <w:noProof/>
              </w:rPr>
              <w:t>Założenia strategiczne dla Miasta i Gminy Chodecz</w:t>
            </w:r>
            <w:r w:rsidR="0018058A">
              <w:rPr>
                <w:noProof/>
                <w:webHidden/>
              </w:rPr>
              <w:tab/>
            </w:r>
            <w:r w:rsidR="0018058A">
              <w:rPr>
                <w:noProof/>
                <w:webHidden/>
              </w:rPr>
              <w:fldChar w:fldCharType="begin"/>
            </w:r>
            <w:r w:rsidR="0018058A">
              <w:rPr>
                <w:noProof/>
                <w:webHidden/>
              </w:rPr>
              <w:instrText xml:space="preserve"> PAGEREF _Toc147831165 \h </w:instrText>
            </w:r>
            <w:r w:rsidR="0018058A">
              <w:rPr>
                <w:noProof/>
                <w:webHidden/>
              </w:rPr>
            </w:r>
            <w:r w:rsidR="0018058A">
              <w:rPr>
                <w:noProof/>
                <w:webHidden/>
              </w:rPr>
              <w:fldChar w:fldCharType="separate"/>
            </w:r>
            <w:r w:rsidR="00043125">
              <w:rPr>
                <w:noProof/>
                <w:webHidden/>
              </w:rPr>
              <w:t>41</w:t>
            </w:r>
            <w:r w:rsidR="0018058A">
              <w:rPr>
                <w:noProof/>
                <w:webHidden/>
              </w:rPr>
              <w:fldChar w:fldCharType="end"/>
            </w:r>
          </w:hyperlink>
        </w:p>
        <w:p w14:paraId="5163517C" w14:textId="1BF46C1C"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6" w:history="1">
            <w:r w:rsidR="0018058A" w:rsidRPr="0018058A">
              <w:rPr>
                <w:rStyle w:val="Hipercze"/>
                <w:noProof/>
              </w:rPr>
              <w:t>3.1. Wizja i misja</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_Toc147831166 \h </w:instrText>
            </w:r>
            <w:r w:rsidR="0018058A" w:rsidRPr="0018058A">
              <w:rPr>
                <w:noProof/>
                <w:webHidden/>
              </w:rPr>
            </w:r>
            <w:r w:rsidR="0018058A" w:rsidRPr="0018058A">
              <w:rPr>
                <w:noProof/>
                <w:webHidden/>
              </w:rPr>
              <w:fldChar w:fldCharType="separate"/>
            </w:r>
            <w:r w:rsidR="00043125">
              <w:rPr>
                <w:noProof/>
                <w:webHidden/>
              </w:rPr>
              <w:t>41</w:t>
            </w:r>
            <w:r w:rsidR="0018058A" w:rsidRPr="0018058A">
              <w:rPr>
                <w:noProof/>
                <w:webHidden/>
              </w:rPr>
              <w:fldChar w:fldCharType="end"/>
            </w:r>
          </w:hyperlink>
        </w:p>
        <w:p w14:paraId="6A39D6A3" w14:textId="57986367"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67" w:history="1">
            <w:r w:rsidR="0018058A" w:rsidRPr="0018058A">
              <w:rPr>
                <w:rStyle w:val="Hipercze"/>
                <w:noProof/>
              </w:rPr>
              <w:t>3.2. Układ celów i kierunków działań</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_Toc147831167 \h </w:instrText>
            </w:r>
            <w:r w:rsidR="0018058A" w:rsidRPr="0018058A">
              <w:rPr>
                <w:noProof/>
                <w:webHidden/>
              </w:rPr>
            </w:r>
            <w:r w:rsidR="0018058A" w:rsidRPr="0018058A">
              <w:rPr>
                <w:noProof/>
                <w:webHidden/>
              </w:rPr>
              <w:fldChar w:fldCharType="separate"/>
            </w:r>
            <w:r w:rsidR="00043125">
              <w:rPr>
                <w:noProof/>
                <w:webHidden/>
              </w:rPr>
              <w:t>41</w:t>
            </w:r>
            <w:r w:rsidR="0018058A" w:rsidRPr="0018058A">
              <w:rPr>
                <w:noProof/>
                <w:webHidden/>
              </w:rPr>
              <w:fldChar w:fldCharType="end"/>
            </w:r>
          </w:hyperlink>
        </w:p>
        <w:p w14:paraId="47EC2E30" w14:textId="04AACB41" w:rsidR="0018058A" w:rsidRPr="0018058A" w:rsidRDefault="00000000" w:rsidP="0018058A">
          <w:pPr>
            <w:pStyle w:val="Spistreci2"/>
            <w:tabs>
              <w:tab w:val="left" w:pos="880"/>
              <w:tab w:val="right" w:leader="dot" w:pos="9062"/>
            </w:tabs>
            <w:spacing w:line="276" w:lineRule="auto"/>
            <w:rPr>
              <w:rFonts w:eastAsiaTheme="minorEastAsia"/>
              <w:noProof/>
              <w:kern w:val="2"/>
              <w:lang w:eastAsia="pl-PL"/>
              <w14:ligatures w14:val="standardContextual"/>
            </w:rPr>
          </w:pPr>
          <w:hyperlink w:anchor="_Toc147831168" w:history="1">
            <w:r w:rsidR="0018058A" w:rsidRPr="0018058A">
              <w:rPr>
                <w:rStyle w:val="Hipercze"/>
                <w:noProof/>
              </w:rPr>
              <w:t>3.3.</w:t>
            </w:r>
            <w:r w:rsidR="0018058A">
              <w:rPr>
                <w:rFonts w:eastAsiaTheme="minorEastAsia"/>
                <w:noProof/>
                <w:kern w:val="2"/>
                <w:lang w:eastAsia="pl-PL"/>
                <w14:ligatures w14:val="standardContextual"/>
              </w:rPr>
              <w:t xml:space="preserve"> </w:t>
            </w:r>
            <w:r w:rsidR="0018058A" w:rsidRPr="0018058A">
              <w:rPr>
                <w:rStyle w:val="Hipercze"/>
                <w:noProof/>
              </w:rPr>
              <w:t>Monitorowanie postępu rzeczowego realizacji Strategii</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_Toc147831168 \h </w:instrText>
            </w:r>
            <w:r w:rsidR="0018058A" w:rsidRPr="0018058A">
              <w:rPr>
                <w:noProof/>
                <w:webHidden/>
              </w:rPr>
            </w:r>
            <w:r w:rsidR="0018058A" w:rsidRPr="0018058A">
              <w:rPr>
                <w:noProof/>
                <w:webHidden/>
              </w:rPr>
              <w:fldChar w:fldCharType="separate"/>
            </w:r>
            <w:r w:rsidR="00043125">
              <w:rPr>
                <w:noProof/>
                <w:webHidden/>
              </w:rPr>
              <w:t>57</w:t>
            </w:r>
            <w:r w:rsidR="0018058A" w:rsidRPr="0018058A">
              <w:rPr>
                <w:noProof/>
                <w:webHidden/>
              </w:rPr>
              <w:fldChar w:fldCharType="end"/>
            </w:r>
          </w:hyperlink>
        </w:p>
        <w:p w14:paraId="4AB4D4C2" w14:textId="13E80CAA"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69" w:history="1">
            <w:r w:rsidR="0018058A" w:rsidRPr="00194F5B">
              <w:rPr>
                <w:rStyle w:val="Hipercze"/>
                <w:rFonts w:cstheme="minorHAnsi"/>
                <w:b/>
                <w:bCs/>
                <w:noProof/>
              </w:rPr>
              <w:t>4.</w:t>
            </w:r>
            <w:r w:rsidR="0018058A">
              <w:rPr>
                <w:rFonts w:eastAsiaTheme="minorEastAsia"/>
                <w:noProof/>
                <w:kern w:val="2"/>
                <w:lang w:eastAsia="pl-PL"/>
                <w14:ligatures w14:val="standardContextual"/>
              </w:rPr>
              <w:tab/>
            </w:r>
            <w:r w:rsidR="0018058A" w:rsidRPr="00194F5B">
              <w:rPr>
                <w:rStyle w:val="Hipercze"/>
                <w:rFonts w:cstheme="minorHAnsi"/>
                <w:b/>
                <w:bCs/>
                <w:noProof/>
              </w:rPr>
              <w:t>Wymiar przestrzenny polityki rozwoju</w:t>
            </w:r>
            <w:r w:rsidR="0018058A">
              <w:rPr>
                <w:noProof/>
                <w:webHidden/>
              </w:rPr>
              <w:tab/>
            </w:r>
            <w:r w:rsidR="0018058A">
              <w:rPr>
                <w:noProof/>
                <w:webHidden/>
              </w:rPr>
              <w:fldChar w:fldCharType="begin"/>
            </w:r>
            <w:r w:rsidR="0018058A">
              <w:rPr>
                <w:noProof/>
                <w:webHidden/>
              </w:rPr>
              <w:instrText xml:space="preserve"> PAGEREF _Toc147831169 \h </w:instrText>
            </w:r>
            <w:r w:rsidR="0018058A">
              <w:rPr>
                <w:noProof/>
                <w:webHidden/>
              </w:rPr>
            </w:r>
            <w:r w:rsidR="0018058A">
              <w:rPr>
                <w:noProof/>
                <w:webHidden/>
              </w:rPr>
              <w:fldChar w:fldCharType="separate"/>
            </w:r>
            <w:r w:rsidR="00043125">
              <w:rPr>
                <w:noProof/>
                <w:webHidden/>
              </w:rPr>
              <w:t>57</w:t>
            </w:r>
            <w:r w:rsidR="0018058A">
              <w:rPr>
                <w:noProof/>
                <w:webHidden/>
              </w:rPr>
              <w:fldChar w:fldCharType="end"/>
            </w:r>
          </w:hyperlink>
        </w:p>
        <w:p w14:paraId="1652F0D8" w14:textId="38302F07"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0" w:history="1">
            <w:r w:rsidR="0018058A" w:rsidRPr="0018058A">
              <w:rPr>
                <w:rStyle w:val="Hipercze"/>
                <w:noProof/>
              </w:rPr>
              <w:t>4.1. Kluczowe uwarunkowania rozwoju Miasta i Gminy Chodecz</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_Toc147831170 \h </w:instrText>
            </w:r>
            <w:r w:rsidR="0018058A" w:rsidRPr="0018058A">
              <w:rPr>
                <w:noProof/>
                <w:webHidden/>
              </w:rPr>
            </w:r>
            <w:r w:rsidR="0018058A" w:rsidRPr="0018058A">
              <w:rPr>
                <w:noProof/>
                <w:webHidden/>
              </w:rPr>
              <w:fldChar w:fldCharType="separate"/>
            </w:r>
            <w:r w:rsidR="00043125">
              <w:rPr>
                <w:noProof/>
                <w:webHidden/>
              </w:rPr>
              <w:t>57</w:t>
            </w:r>
            <w:r w:rsidR="0018058A" w:rsidRPr="0018058A">
              <w:rPr>
                <w:noProof/>
                <w:webHidden/>
              </w:rPr>
              <w:fldChar w:fldCharType="end"/>
            </w:r>
          </w:hyperlink>
        </w:p>
        <w:p w14:paraId="06EE4432" w14:textId="0A24769C"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1" w:history="1">
            <w:r w:rsidR="0018058A" w:rsidRPr="0018058A">
              <w:rPr>
                <w:rStyle w:val="Hipercze"/>
                <w:noProof/>
              </w:rPr>
              <w:t>4.2. Ustalenia i rekomendacje w zakresie kształtowania polityki przestrzennej</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_Toc147831171 \h </w:instrText>
            </w:r>
            <w:r w:rsidR="0018058A" w:rsidRPr="0018058A">
              <w:rPr>
                <w:noProof/>
                <w:webHidden/>
              </w:rPr>
            </w:r>
            <w:r w:rsidR="0018058A" w:rsidRPr="0018058A">
              <w:rPr>
                <w:noProof/>
                <w:webHidden/>
              </w:rPr>
              <w:fldChar w:fldCharType="separate"/>
            </w:r>
            <w:r w:rsidR="00043125">
              <w:rPr>
                <w:noProof/>
                <w:webHidden/>
              </w:rPr>
              <w:t>63</w:t>
            </w:r>
            <w:r w:rsidR="0018058A" w:rsidRPr="0018058A">
              <w:rPr>
                <w:noProof/>
                <w:webHidden/>
              </w:rPr>
              <w:fldChar w:fldCharType="end"/>
            </w:r>
          </w:hyperlink>
        </w:p>
        <w:p w14:paraId="7DBAEEB4" w14:textId="0474F422"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2" w:history="1">
            <w:r w:rsidR="0018058A" w:rsidRPr="0018058A">
              <w:rPr>
                <w:rStyle w:val="Hipercze"/>
                <w:noProof/>
              </w:rPr>
              <w:t>4.3. Model przestrzenno-funkcjonalny Gminy Chodecz</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_Toc147831172 \h </w:instrText>
            </w:r>
            <w:r w:rsidR="0018058A" w:rsidRPr="0018058A">
              <w:rPr>
                <w:noProof/>
                <w:webHidden/>
              </w:rPr>
            </w:r>
            <w:r w:rsidR="0018058A" w:rsidRPr="0018058A">
              <w:rPr>
                <w:noProof/>
                <w:webHidden/>
              </w:rPr>
              <w:fldChar w:fldCharType="separate"/>
            </w:r>
            <w:r w:rsidR="00043125">
              <w:rPr>
                <w:noProof/>
                <w:webHidden/>
              </w:rPr>
              <w:t>66</w:t>
            </w:r>
            <w:r w:rsidR="0018058A" w:rsidRPr="0018058A">
              <w:rPr>
                <w:noProof/>
                <w:webHidden/>
              </w:rPr>
              <w:fldChar w:fldCharType="end"/>
            </w:r>
          </w:hyperlink>
        </w:p>
        <w:p w14:paraId="0764669B" w14:textId="79C5B35E"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73" w:history="1">
            <w:r w:rsidR="0018058A" w:rsidRPr="00194F5B">
              <w:rPr>
                <w:rStyle w:val="Hipercze"/>
                <w:rFonts w:cstheme="minorHAnsi"/>
                <w:b/>
                <w:bCs/>
                <w:noProof/>
              </w:rPr>
              <w:t>5.</w:t>
            </w:r>
            <w:r w:rsidR="0018058A">
              <w:rPr>
                <w:rFonts w:eastAsiaTheme="minorEastAsia"/>
                <w:noProof/>
                <w:kern w:val="2"/>
                <w:lang w:eastAsia="pl-PL"/>
                <w14:ligatures w14:val="standardContextual"/>
              </w:rPr>
              <w:tab/>
            </w:r>
            <w:r w:rsidR="0018058A" w:rsidRPr="00194F5B">
              <w:rPr>
                <w:rStyle w:val="Hipercze"/>
                <w:rFonts w:cstheme="minorHAnsi"/>
                <w:b/>
                <w:bCs/>
                <w:noProof/>
              </w:rPr>
              <w:t>Obszary strategicznej interwencji</w:t>
            </w:r>
            <w:r w:rsidR="0018058A">
              <w:rPr>
                <w:noProof/>
                <w:webHidden/>
              </w:rPr>
              <w:tab/>
            </w:r>
            <w:r w:rsidR="0018058A">
              <w:rPr>
                <w:noProof/>
                <w:webHidden/>
              </w:rPr>
              <w:fldChar w:fldCharType="begin"/>
            </w:r>
            <w:r w:rsidR="0018058A">
              <w:rPr>
                <w:noProof/>
                <w:webHidden/>
              </w:rPr>
              <w:instrText xml:space="preserve"> PAGEREF _Toc147831173 \h </w:instrText>
            </w:r>
            <w:r w:rsidR="0018058A">
              <w:rPr>
                <w:noProof/>
                <w:webHidden/>
              </w:rPr>
            </w:r>
            <w:r w:rsidR="0018058A">
              <w:rPr>
                <w:noProof/>
                <w:webHidden/>
              </w:rPr>
              <w:fldChar w:fldCharType="separate"/>
            </w:r>
            <w:r w:rsidR="00043125">
              <w:rPr>
                <w:noProof/>
                <w:webHidden/>
              </w:rPr>
              <w:t>74</w:t>
            </w:r>
            <w:r w:rsidR="0018058A">
              <w:rPr>
                <w:noProof/>
                <w:webHidden/>
              </w:rPr>
              <w:fldChar w:fldCharType="end"/>
            </w:r>
          </w:hyperlink>
        </w:p>
        <w:p w14:paraId="31C0FB7C" w14:textId="6899B5C9" w:rsidR="0018058A" w:rsidRPr="0018058A" w:rsidRDefault="00000000" w:rsidP="0018058A">
          <w:pPr>
            <w:pStyle w:val="Spistreci2"/>
            <w:tabs>
              <w:tab w:val="right" w:leader="dot" w:pos="9062"/>
            </w:tabs>
            <w:spacing w:line="276" w:lineRule="auto"/>
            <w:jc w:val="both"/>
            <w:rPr>
              <w:rFonts w:eastAsiaTheme="minorEastAsia"/>
              <w:noProof/>
              <w:kern w:val="2"/>
              <w:lang w:eastAsia="pl-PL"/>
              <w14:ligatures w14:val="standardContextual"/>
            </w:rPr>
          </w:pPr>
          <w:hyperlink w:anchor="_Toc147831174" w:history="1">
            <w:r w:rsidR="0018058A" w:rsidRPr="0018058A">
              <w:rPr>
                <w:rStyle w:val="Hipercze"/>
                <w:noProof/>
              </w:rPr>
              <w:t>5.1. Obszary strategicznej interwencji wynikające z ustaleń Strategii Rozwoju Województwa Kujawsko-Pomorskiego do 2030 roku</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_Toc147831174 \h </w:instrText>
            </w:r>
            <w:r w:rsidR="0018058A" w:rsidRPr="0018058A">
              <w:rPr>
                <w:noProof/>
                <w:webHidden/>
              </w:rPr>
            </w:r>
            <w:r w:rsidR="0018058A" w:rsidRPr="0018058A">
              <w:rPr>
                <w:noProof/>
                <w:webHidden/>
              </w:rPr>
              <w:fldChar w:fldCharType="separate"/>
            </w:r>
            <w:r w:rsidR="00043125">
              <w:rPr>
                <w:noProof/>
                <w:webHidden/>
              </w:rPr>
              <w:t>75</w:t>
            </w:r>
            <w:r w:rsidR="0018058A" w:rsidRPr="0018058A">
              <w:rPr>
                <w:noProof/>
                <w:webHidden/>
              </w:rPr>
              <w:fldChar w:fldCharType="end"/>
            </w:r>
          </w:hyperlink>
        </w:p>
        <w:p w14:paraId="537CA035" w14:textId="5759C61D" w:rsidR="0018058A" w:rsidRPr="0018058A" w:rsidRDefault="00000000" w:rsidP="0018058A">
          <w:pPr>
            <w:pStyle w:val="Spistreci2"/>
            <w:tabs>
              <w:tab w:val="right" w:leader="dot" w:pos="9062"/>
            </w:tabs>
            <w:spacing w:line="276" w:lineRule="auto"/>
            <w:jc w:val="both"/>
            <w:rPr>
              <w:rFonts w:eastAsiaTheme="minorEastAsia"/>
              <w:noProof/>
              <w:kern w:val="2"/>
              <w:lang w:eastAsia="pl-PL"/>
              <w14:ligatures w14:val="standardContextual"/>
            </w:rPr>
          </w:pPr>
          <w:hyperlink w:anchor="_Toc147831175" w:history="1">
            <w:r w:rsidR="0018058A" w:rsidRPr="0018058A">
              <w:rPr>
                <w:rStyle w:val="Hipercze"/>
                <w:noProof/>
              </w:rPr>
              <w:t>5.2. Obszary strategicznej interwencji na poziomie lokalnym</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_Toc147831175 \h </w:instrText>
            </w:r>
            <w:r w:rsidR="0018058A" w:rsidRPr="0018058A">
              <w:rPr>
                <w:noProof/>
                <w:webHidden/>
              </w:rPr>
            </w:r>
            <w:r w:rsidR="0018058A" w:rsidRPr="0018058A">
              <w:rPr>
                <w:noProof/>
                <w:webHidden/>
              </w:rPr>
              <w:fldChar w:fldCharType="separate"/>
            </w:r>
            <w:r w:rsidR="00043125">
              <w:rPr>
                <w:noProof/>
                <w:webHidden/>
              </w:rPr>
              <w:t>76</w:t>
            </w:r>
            <w:r w:rsidR="0018058A" w:rsidRPr="0018058A">
              <w:rPr>
                <w:noProof/>
                <w:webHidden/>
              </w:rPr>
              <w:fldChar w:fldCharType="end"/>
            </w:r>
          </w:hyperlink>
        </w:p>
        <w:p w14:paraId="6F1AFB20" w14:textId="51733F43"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76" w:history="1">
            <w:r w:rsidR="0018058A" w:rsidRPr="00194F5B">
              <w:rPr>
                <w:rStyle w:val="Hipercze"/>
                <w:rFonts w:cstheme="minorHAnsi"/>
                <w:b/>
                <w:bCs/>
                <w:noProof/>
              </w:rPr>
              <w:t>6.</w:t>
            </w:r>
            <w:r w:rsidR="0018058A">
              <w:rPr>
                <w:rFonts w:eastAsiaTheme="minorEastAsia"/>
                <w:noProof/>
                <w:kern w:val="2"/>
                <w:lang w:eastAsia="pl-PL"/>
                <w14:ligatures w14:val="standardContextual"/>
              </w:rPr>
              <w:tab/>
            </w:r>
            <w:r w:rsidR="0018058A" w:rsidRPr="00194F5B">
              <w:rPr>
                <w:rStyle w:val="Hipercze"/>
                <w:rFonts w:cstheme="minorHAnsi"/>
                <w:b/>
                <w:bCs/>
                <w:noProof/>
              </w:rPr>
              <w:t>System realizacji Strategii</w:t>
            </w:r>
            <w:r w:rsidR="0018058A">
              <w:rPr>
                <w:noProof/>
                <w:webHidden/>
              </w:rPr>
              <w:tab/>
            </w:r>
            <w:r w:rsidR="0018058A">
              <w:rPr>
                <w:noProof/>
                <w:webHidden/>
              </w:rPr>
              <w:fldChar w:fldCharType="begin"/>
            </w:r>
            <w:r w:rsidR="0018058A">
              <w:rPr>
                <w:noProof/>
                <w:webHidden/>
              </w:rPr>
              <w:instrText xml:space="preserve"> PAGEREF _Toc147831176 \h </w:instrText>
            </w:r>
            <w:r w:rsidR="0018058A">
              <w:rPr>
                <w:noProof/>
                <w:webHidden/>
              </w:rPr>
            </w:r>
            <w:r w:rsidR="0018058A">
              <w:rPr>
                <w:noProof/>
                <w:webHidden/>
              </w:rPr>
              <w:fldChar w:fldCharType="separate"/>
            </w:r>
            <w:r w:rsidR="00043125">
              <w:rPr>
                <w:noProof/>
                <w:webHidden/>
              </w:rPr>
              <w:t>77</w:t>
            </w:r>
            <w:r w:rsidR="0018058A">
              <w:rPr>
                <w:noProof/>
                <w:webHidden/>
              </w:rPr>
              <w:fldChar w:fldCharType="end"/>
            </w:r>
          </w:hyperlink>
        </w:p>
        <w:p w14:paraId="7920EDB6" w14:textId="3144A701"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7" w:history="1">
            <w:r w:rsidR="0018058A" w:rsidRPr="0018058A">
              <w:rPr>
                <w:rStyle w:val="Hipercze"/>
                <w:noProof/>
              </w:rPr>
              <w:t>6.1. Odpowiedzialność za realizację Strategii</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_Toc147831177 \h </w:instrText>
            </w:r>
            <w:r w:rsidR="0018058A" w:rsidRPr="0018058A">
              <w:rPr>
                <w:noProof/>
                <w:webHidden/>
              </w:rPr>
            </w:r>
            <w:r w:rsidR="0018058A" w:rsidRPr="0018058A">
              <w:rPr>
                <w:noProof/>
                <w:webHidden/>
              </w:rPr>
              <w:fldChar w:fldCharType="separate"/>
            </w:r>
            <w:r w:rsidR="00043125">
              <w:rPr>
                <w:noProof/>
                <w:webHidden/>
              </w:rPr>
              <w:t>77</w:t>
            </w:r>
            <w:r w:rsidR="0018058A" w:rsidRPr="0018058A">
              <w:rPr>
                <w:noProof/>
                <w:webHidden/>
              </w:rPr>
              <w:fldChar w:fldCharType="end"/>
            </w:r>
          </w:hyperlink>
        </w:p>
        <w:p w14:paraId="7F4C5F51" w14:textId="4F21B455"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8" w:history="1">
            <w:r w:rsidR="0018058A" w:rsidRPr="0018058A">
              <w:rPr>
                <w:rStyle w:val="Hipercze"/>
                <w:noProof/>
              </w:rPr>
              <w:t>6.2. Wytyczne do sporządzania dokumentów wykonawczych</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_Toc147831178 \h </w:instrText>
            </w:r>
            <w:r w:rsidR="0018058A" w:rsidRPr="0018058A">
              <w:rPr>
                <w:noProof/>
                <w:webHidden/>
              </w:rPr>
            </w:r>
            <w:r w:rsidR="0018058A" w:rsidRPr="0018058A">
              <w:rPr>
                <w:noProof/>
                <w:webHidden/>
              </w:rPr>
              <w:fldChar w:fldCharType="separate"/>
            </w:r>
            <w:r w:rsidR="00043125">
              <w:rPr>
                <w:noProof/>
                <w:webHidden/>
              </w:rPr>
              <w:t>82</w:t>
            </w:r>
            <w:r w:rsidR="0018058A" w:rsidRPr="0018058A">
              <w:rPr>
                <w:noProof/>
                <w:webHidden/>
              </w:rPr>
              <w:fldChar w:fldCharType="end"/>
            </w:r>
          </w:hyperlink>
        </w:p>
        <w:p w14:paraId="2FF19E8A" w14:textId="563527BD" w:rsidR="0018058A" w:rsidRPr="0018058A" w:rsidRDefault="00000000" w:rsidP="0018058A">
          <w:pPr>
            <w:pStyle w:val="Spistreci2"/>
            <w:tabs>
              <w:tab w:val="right" w:leader="dot" w:pos="9062"/>
            </w:tabs>
            <w:spacing w:line="276" w:lineRule="auto"/>
            <w:rPr>
              <w:rFonts w:eastAsiaTheme="minorEastAsia"/>
              <w:noProof/>
              <w:kern w:val="2"/>
              <w:lang w:eastAsia="pl-PL"/>
              <w14:ligatures w14:val="standardContextual"/>
            </w:rPr>
          </w:pPr>
          <w:hyperlink w:anchor="_Toc147831179" w:history="1">
            <w:r w:rsidR="0018058A" w:rsidRPr="0018058A">
              <w:rPr>
                <w:rStyle w:val="Hipercze"/>
                <w:noProof/>
              </w:rPr>
              <w:t>6.3. System monitorowania, ewaluacji i aktualizacji Strategii</w:t>
            </w:r>
            <w:r w:rsidR="0018058A" w:rsidRPr="0018058A">
              <w:rPr>
                <w:noProof/>
                <w:webHidden/>
              </w:rPr>
              <w:tab/>
            </w:r>
            <w:r w:rsidR="0018058A" w:rsidRPr="0018058A">
              <w:rPr>
                <w:noProof/>
                <w:webHidden/>
              </w:rPr>
              <w:fldChar w:fldCharType="begin"/>
            </w:r>
            <w:r w:rsidR="0018058A" w:rsidRPr="0018058A">
              <w:rPr>
                <w:noProof/>
                <w:webHidden/>
              </w:rPr>
              <w:instrText xml:space="preserve"> PAGEREF _Toc147831179 \h </w:instrText>
            </w:r>
            <w:r w:rsidR="0018058A" w:rsidRPr="0018058A">
              <w:rPr>
                <w:noProof/>
                <w:webHidden/>
              </w:rPr>
            </w:r>
            <w:r w:rsidR="0018058A" w:rsidRPr="0018058A">
              <w:rPr>
                <w:noProof/>
                <w:webHidden/>
              </w:rPr>
              <w:fldChar w:fldCharType="separate"/>
            </w:r>
            <w:r w:rsidR="00043125">
              <w:rPr>
                <w:noProof/>
                <w:webHidden/>
              </w:rPr>
              <w:t>84</w:t>
            </w:r>
            <w:r w:rsidR="0018058A" w:rsidRPr="0018058A">
              <w:rPr>
                <w:noProof/>
                <w:webHidden/>
              </w:rPr>
              <w:fldChar w:fldCharType="end"/>
            </w:r>
          </w:hyperlink>
        </w:p>
        <w:p w14:paraId="635BCE33" w14:textId="74173AD0" w:rsidR="0018058A" w:rsidRDefault="00000000" w:rsidP="0018058A">
          <w:pPr>
            <w:pStyle w:val="Spistreci1"/>
            <w:tabs>
              <w:tab w:val="left" w:pos="440"/>
            </w:tabs>
            <w:spacing w:line="276" w:lineRule="auto"/>
            <w:rPr>
              <w:rFonts w:eastAsiaTheme="minorEastAsia"/>
              <w:noProof/>
              <w:kern w:val="2"/>
              <w:lang w:eastAsia="pl-PL"/>
              <w14:ligatures w14:val="standardContextual"/>
            </w:rPr>
          </w:pPr>
          <w:hyperlink w:anchor="_Toc147831180" w:history="1">
            <w:r w:rsidR="0018058A" w:rsidRPr="00194F5B">
              <w:rPr>
                <w:rStyle w:val="Hipercze"/>
                <w:rFonts w:cstheme="minorHAnsi"/>
                <w:b/>
                <w:bCs/>
                <w:noProof/>
              </w:rPr>
              <w:t>7.</w:t>
            </w:r>
            <w:r w:rsidR="0018058A">
              <w:rPr>
                <w:rFonts w:eastAsiaTheme="minorEastAsia"/>
                <w:noProof/>
                <w:kern w:val="2"/>
                <w:lang w:eastAsia="pl-PL"/>
                <w14:ligatures w14:val="standardContextual"/>
              </w:rPr>
              <w:tab/>
            </w:r>
            <w:r w:rsidR="0018058A" w:rsidRPr="00194F5B">
              <w:rPr>
                <w:rStyle w:val="Hipercze"/>
                <w:rFonts w:cstheme="minorHAnsi"/>
                <w:b/>
                <w:bCs/>
                <w:noProof/>
              </w:rPr>
              <w:t>Źródła finansowania realizacji Strategii</w:t>
            </w:r>
            <w:r w:rsidR="0018058A">
              <w:rPr>
                <w:noProof/>
                <w:webHidden/>
              </w:rPr>
              <w:tab/>
            </w:r>
            <w:r w:rsidR="0018058A">
              <w:rPr>
                <w:noProof/>
                <w:webHidden/>
              </w:rPr>
              <w:fldChar w:fldCharType="begin"/>
            </w:r>
            <w:r w:rsidR="0018058A">
              <w:rPr>
                <w:noProof/>
                <w:webHidden/>
              </w:rPr>
              <w:instrText xml:space="preserve"> PAGEREF _Toc147831180 \h </w:instrText>
            </w:r>
            <w:r w:rsidR="0018058A">
              <w:rPr>
                <w:noProof/>
                <w:webHidden/>
              </w:rPr>
            </w:r>
            <w:r w:rsidR="0018058A">
              <w:rPr>
                <w:noProof/>
                <w:webHidden/>
              </w:rPr>
              <w:fldChar w:fldCharType="separate"/>
            </w:r>
            <w:r w:rsidR="00043125">
              <w:rPr>
                <w:noProof/>
                <w:webHidden/>
              </w:rPr>
              <w:t>87</w:t>
            </w:r>
            <w:r w:rsidR="0018058A">
              <w:rPr>
                <w:noProof/>
                <w:webHidden/>
              </w:rPr>
              <w:fldChar w:fldCharType="end"/>
            </w:r>
          </w:hyperlink>
        </w:p>
        <w:p w14:paraId="540271F6" w14:textId="117BEA4B" w:rsidR="0018058A" w:rsidRDefault="00000000" w:rsidP="0018058A">
          <w:pPr>
            <w:pStyle w:val="Spistreci1"/>
            <w:spacing w:line="276" w:lineRule="auto"/>
            <w:rPr>
              <w:rFonts w:eastAsiaTheme="minorEastAsia"/>
              <w:noProof/>
              <w:kern w:val="2"/>
              <w:lang w:eastAsia="pl-PL"/>
              <w14:ligatures w14:val="standardContextual"/>
            </w:rPr>
          </w:pPr>
          <w:hyperlink w:anchor="_Toc147831181" w:history="1">
            <w:r w:rsidR="0018058A" w:rsidRPr="00194F5B">
              <w:rPr>
                <w:rStyle w:val="Hipercze"/>
                <w:rFonts w:cstheme="minorHAnsi"/>
                <w:b/>
                <w:bCs/>
                <w:noProof/>
              </w:rPr>
              <w:t>Załącznik nr 1. Katalog mierników i rezultatów na potrzeby monitorowania realizacji Strategii</w:t>
            </w:r>
            <w:r w:rsidR="0018058A">
              <w:rPr>
                <w:noProof/>
                <w:webHidden/>
              </w:rPr>
              <w:tab/>
            </w:r>
            <w:r w:rsidR="0018058A">
              <w:rPr>
                <w:noProof/>
                <w:webHidden/>
              </w:rPr>
              <w:fldChar w:fldCharType="begin"/>
            </w:r>
            <w:r w:rsidR="0018058A">
              <w:rPr>
                <w:noProof/>
                <w:webHidden/>
              </w:rPr>
              <w:instrText xml:space="preserve"> PAGEREF _Toc147831181 \h </w:instrText>
            </w:r>
            <w:r w:rsidR="0018058A">
              <w:rPr>
                <w:noProof/>
                <w:webHidden/>
              </w:rPr>
            </w:r>
            <w:r w:rsidR="0018058A">
              <w:rPr>
                <w:noProof/>
                <w:webHidden/>
              </w:rPr>
              <w:fldChar w:fldCharType="separate"/>
            </w:r>
            <w:r w:rsidR="00043125">
              <w:rPr>
                <w:noProof/>
                <w:webHidden/>
              </w:rPr>
              <w:t>89</w:t>
            </w:r>
            <w:r w:rsidR="0018058A">
              <w:rPr>
                <w:noProof/>
                <w:webHidden/>
              </w:rPr>
              <w:fldChar w:fldCharType="end"/>
            </w:r>
          </w:hyperlink>
        </w:p>
        <w:p w14:paraId="7CDAD8BC" w14:textId="7B8FB037" w:rsidR="0018058A" w:rsidRDefault="00000000" w:rsidP="0018058A">
          <w:pPr>
            <w:pStyle w:val="Spistreci1"/>
            <w:spacing w:line="276" w:lineRule="auto"/>
            <w:rPr>
              <w:rFonts w:eastAsiaTheme="minorEastAsia"/>
              <w:noProof/>
              <w:kern w:val="2"/>
              <w:lang w:eastAsia="pl-PL"/>
              <w14:ligatures w14:val="standardContextual"/>
            </w:rPr>
          </w:pPr>
          <w:hyperlink w:anchor="_Toc147831182" w:history="1">
            <w:r w:rsidR="0018058A" w:rsidRPr="00194F5B">
              <w:rPr>
                <w:rStyle w:val="Hipercze"/>
                <w:rFonts w:cstheme="minorHAnsi"/>
                <w:b/>
                <w:bCs/>
                <w:noProof/>
              </w:rPr>
              <w:t>Spis wykresów, map i tabel</w:t>
            </w:r>
            <w:r w:rsidR="0018058A">
              <w:rPr>
                <w:noProof/>
                <w:webHidden/>
              </w:rPr>
              <w:tab/>
            </w:r>
            <w:r w:rsidR="0018058A">
              <w:rPr>
                <w:noProof/>
                <w:webHidden/>
              </w:rPr>
              <w:fldChar w:fldCharType="begin"/>
            </w:r>
            <w:r w:rsidR="0018058A">
              <w:rPr>
                <w:noProof/>
                <w:webHidden/>
              </w:rPr>
              <w:instrText xml:space="preserve"> PAGEREF _Toc147831182 \h </w:instrText>
            </w:r>
            <w:r w:rsidR="0018058A">
              <w:rPr>
                <w:noProof/>
                <w:webHidden/>
              </w:rPr>
            </w:r>
            <w:r w:rsidR="0018058A">
              <w:rPr>
                <w:noProof/>
                <w:webHidden/>
              </w:rPr>
              <w:fldChar w:fldCharType="separate"/>
            </w:r>
            <w:r w:rsidR="00043125">
              <w:rPr>
                <w:noProof/>
                <w:webHidden/>
              </w:rPr>
              <w:t>97</w:t>
            </w:r>
            <w:r w:rsidR="0018058A">
              <w:rPr>
                <w:noProof/>
                <w:webHidden/>
              </w:rPr>
              <w:fldChar w:fldCharType="end"/>
            </w:r>
          </w:hyperlink>
        </w:p>
        <w:p w14:paraId="573C1F96" w14:textId="3447C49F" w:rsidR="00D00966" w:rsidRPr="0018058A" w:rsidRDefault="00FF027C" w:rsidP="00282FEF">
          <w:pPr>
            <w:spacing w:before="60" w:after="60"/>
            <w:rPr>
              <w:rFonts w:ascii="Calibri" w:hAnsi="Calibri" w:cs="Calibri"/>
              <w:b/>
              <w:bCs/>
              <w:color w:val="404040" w:themeColor="text1" w:themeTint="BF"/>
              <w:sz w:val="18"/>
              <w:szCs w:val="18"/>
            </w:rPr>
          </w:pPr>
          <w:r w:rsidRPr="0020599D">
            <w:rPr>
              <w:rFonts w:ascii="Calibri" w:hAnsi="Calibri" w:cs="Calibri"/>
              <w:b/>
              <w:bCs/>
              <w:color w:val="404040" w:themeColor="text1" w:themeTint="BF"/>
              <w:sz w:val="18"/>
              <w:szCs w:val="18"/>
            </w:rPr>
            <w:fldChar w:fldCharType="end"/>
          </w:r>
        </w:p>
      </w:sdtContent>
    </w:sdt>
    <w:p w14:paraId="4AC4F90D" w14:textId="36DB02E9" w:rsidR="00731A21" w:rsidRDefault="00E33E4B" w:rsidP="00E33E4B">
      <w:pPr>
        <w:pStyle w:val="Nagwek1"/>
        <w:rPr>
          <w:rFonts w:asciiTheme="minorHAnsi" w:hAnsiTheme="minorHAnsi" w:cstheme="minorHAnsi"/>
          <w:b/>
          <w:bCs/>
        </w:rPr>
      </w:pPr>
      <w:bookmarkStart w:id="1" w:name="_Toc147831155"/>
      <w:r w:rsidRPr="00E33E4B">
        <w:rPr>
          <w:rFonts w:asciiTheme="minorHAnsi" w:hAnsiTheme="minorHAnsi" w:cstheme="minorHAnsi"/>
          <w:b/>
          <w:bCs/>
        </w:rPr>
        <w:lastRenderedPageBreak/>
        <w:t>Wstęp</w:t>
      </w:r>
      <w:bookmarkEnd w:id="1"/>
    </w:p>
    <w:p w14:paraId="4AFC43D8" w14:textId="2AB7493E" w:rsidR="00D431A9" w:rsidRDefault="00C4691C" w:rsidP="00AC7422">
      <w:pPr>
        <w:spacing w:before="240" w:after="120" w:line="276" w:lineRule="auto"/>
        <w:jc w:val="both"/>
      </w:pPr>
      <w:r>
        <w:t xml:space="preserve"> </w:t>
      </w:r>
      <w:r w:rsidR="00AC7422" w:rsidRPr="00CF3A3E">
        <w:rPr>
          <w:b/>
          <w:bCs/>
          <w:i/>
          <w:iCs/>
        </w:rPr>
        <w:t xml:space="preserve">„Strategia Rozwoju </w:t>
      </w:r>
      <w:r w:rsidR="00AC7422">
        <w:rPr>
          <w:b/>
          <w:bCs/>
          <w:i/>
          <w:iCs/>
        </w:rPr>
        <w:t>Miasta i Gminy Chodecz</w:t>
      </w:r>
      <w:r w:rsidR="00AC7422" w:rsidRPr="00CF3A3E">
        <w:rPr>
          <w:b/>
          <w:bCs/>
          <w:i/>
          <w:iCs/>
        </w:rPr>
        <w:t xml:space="preserve"> na lata 202</w:t>
      </w:r>
      <w:r w:rsidR="00AC7422">
        <w:rPr>
          <w:b/>
          <w:bCs/>
          <w:i/>
          <w:iCs/>
        </w:rPr>
        <w:t>4</w:t>
      </w:r>
      <w:r w:rsidR="00AC7422" w:rsidRPr="00CF3A3E">
        <w:rPr>
          <w:b/>
          <w:bCs/>
          <w:i/>
          <w:iCs/>
        </w:rPr>
        <w:t>-203</w:t>
      </w:r>
      <w:r w:rsidR="00AC7422">
        <w:rPr>
          <w:b/>
          <w:bCs/>
          <w:i/>
          <w:iCs/>
        </w:rPr>
        <w:t>0</w:t>
      </w:r>
      <w:r w:rsidR="00AC7422" w:rsidRPr="00CF3A3E">
        <w:rPr>
          <w:b/>
          <w:bCs/>
          <w:i/>
          <w:iCs/>
        </w:rPr>
        <w:t>”</w:t>
      </w:r>
      <w:r w:rsidR="00AC7422">
        <w:t xml:space="preserve"> jest </w:t>
      </w:r>
      <w:r w:rsidR="00D431A9">
        <w:t xml:space="preserve">kluczowym instrumentem wskazującym pożądane kierunki rozwoju lokalnego w </w:t>
      </w:r>
      <w:r w:rsidR="008F25D7">
        <w:t>o</w:t>
      </w:r>
      <w:r w:rsidR="00D431A9">
        <w:t>parciu o posiadane zasoby i potencjały.</w:t>
      </w:r>
      <w:r w:rsidR="00CC40AB">
        <w:t xml:space="preserve"> Podstawą do wskazania odpowiednich kierunków rozwoju Gminy Chodecz jest stan zastany, w tym sytuacja społeczno-gospodarcza, przestrzenno-funkcjonalna i środowiskowa. </w:t>
      </w:r>
    </w:p>
    <w:p w14:paraId="0B9DC8E4" w14:textId="0A9385C2" w:rsidR="00A1534C" w:rsidRDefault="00AC7422" w:rsidP="00AC7422">
      <w:pPr>
        <w:spacing w:before="120" w:after="120" w:line="276" w:lineRule="auto"/>
        <w:jc w:val="both"/>
      </w:pPr>
      <w:r>
        <w:t>Główną przesłanką wewnętrzną, determinującą potrzebę</w:t>
      </w:r>
      <w:r w:rsidR="00CC40AB">
        <w:t xml:space="preserve"> wdrożenia nowej </w:t>
      </w:r>
      <w:r>
        <w:t>strategii rozwoju jest kończący się okres obowiązywania poprzedniego dokumentu strategicznego, zaś przesłanką zewnętrzną są</w:t>
      </w:r>
      <w:r w:rsidR="008F25D7">
        <w:t xml:space="preserve"> </w:t>
      </w:r>
      <w:r>
        <w:t xml:space="preserve">szanse dla finansowania inwestycji zgodnych z przedstawionymi założeniami, sprzyjającymi rozwojowi lokalnemu, ze środków nowej perspektywy Unii Europejskiej. Od czasu opracowania poprzedniej strategii gminnej minęło już ponad 10 lat, </w:t>
      </w:r>
      <w:r w:rsidR="00CC40AB">
        <w:t>a zmiany jakie zaszły w</w:t>
      </w:r>
      <w:r w:rsidR="00A1534C">
        <w:t> </w:t>
      </w:r>
      <w:r w:rsidR="00CC40AB">
        <w:t xml:space="preserve">poszczególnych sferach doprowadziły do konieczności </w:t>
      </w:r>
      <w:r w:rsidR="00A1534C">
        <w:t xml:space="preserve">ponownej analizy słabych i mocnych stron Gminy Chodecz oraz ustalenia właściwych dla aktualnego stanu kierunków rozwoju lokalnego. </w:t>
      </w:r>
    </w:p>
    <w:p w14:paraId="1638E8A3" w14:textId="231D46E7" w:rsidR="00CC40AB" w:rsidRDefault="00A1534C" w:rsidP="00AC7422">
      <w:pPr>
        <w:spacing w:before="120" w:after="120" w:line="276" w:lineRule="auto"/>
        <w:jc w:val="both"/>
      </w:pPr>
      <w:r>
        <w:t>Kluczowym założeniem przedmiotowego dokument</w:t>
      </w:r>
      <w:r w:rsidR="004D241F">
        <w:t>u</w:t>
      </w:r>
      <w:r>
        <w:t xml:space="preserve"> i ustaleń strategicznych jest dążenie do kompleksowego rozwoju </w:t>
      </w:r>
      <w:r w:rsidR="00D92544">
        <w:t>gminy</w:t>
      </w:r>
      <w:r>
        <w:t>, w tym również w ramach struktur organizacyjnych i terytorialnych ujętych na łamach uwarunkowań wojewódzkich</w:t>
      </w:r>
      <w:r w:rsidR="004D241F">
        <w:t>, określonych w Strategii Rozwoju Województwa Kujawsko-Pomorskiego do 2030 roku – Strategii Przyspieszenia 2030+”.</w:t>
      </w:r>
    </w:p>
    <w:p w14:paraId="268513FB" w14:textId="77777777" w:rsidR="00AC7422" w:rsidRDefault="00AC7422" w:rsidP="00AC7422">
      <w:pPr>
        <w:spacing w:before="120" w:after="120" w:line="276" w:lineRule="auto"/>
        <w:jc w:val="both"/>
      </w:pPr>
      <w:r>
        <w:t>Podstawą prawną definiującą zakres, strukturę i procedurę przygotowania Strategii Rozwoju są przepisy:</w:t>
      </w:r>
    </w:p>
    <w:p w14:paraId="5A5C5BEC" w14:textId="77777777" w:rsidR="00AC7422" w:rsidRPr="004F4C77" w:rsidRDefault="00AC7422" w:rsidP="00A6105C">
      <w:pPr>
        <w:pStyle w:val="Akapitzlist"/>
        <w:numPr>
          <w:ilvl w:val="0"/>
          <w:numId w:val="11"/>
        </w:numPr>
        <w:spacing w:before="60" w:after="60" w:line="276" w:lineRule="auto"/>
        <w:ind w:left="714" w:hanging="357"/>
        <w:contextualSpacing w:val="0"/>
        <w:jc w:val="both"/>
        <w:rPr>
          <w:sz w:val="20"/>
          <w:szCs w:val="20"/>
        </w:rPr>
      </w:pPr>
      <w:r w:rsidRPr="004F4C77">
        <w:rPr>
          <w:sz w:val="20"/>
          <w:szCs w:val="20"/>
        </w:rPr>
        <w:t>ustawy z dnia 8 marca 1990 roku o samorządzie gminnym (Dz. U. 202</w:t>
      </w:r>
      <w:r>
        <w:rPr>
          <w:sz w:val="20"/>
          <w:szCs w:val="20"/>
        </w:rPr>
        <w:t>3</w:t>
      </w:r>
      <w:r w:rsidRPr="004F4C77">
        <w:rPr>
          <w:sz w:val="20"/>
          <w:szCs w:val="20"/>
        </w:rPr>
        <w:t xml:space="preserve"> poz. </w:t>
      </w:r>
      <w:r>
        <w:rPr>
          <w:sz w:val="20"/>
          <w:szCs w:val="20"/>
        </w:rPr>
        <w:t>40</w:t>
      </w:r>
      <w:r w:rsidRPr="004F4C77">
        <w:rPr>
          <w:sz w:val="20"/>
          <w:szCs w:val="20"/>
        </w:rPr>
        <w:t xml:space="preserve"> t.j.),</w:t>
      </w:r>
    </w:p>
    <w:p w14:paraId="243F617A" w14:textId="77777777" w:rsidR="00AC7422" w:rsidRPr="004F4C77" w:rsidRDefault="00AC7422" w:rsidP="00A6105C">
      <w:pPr>
        <w:pStyle w:val="Akapitzlist"/>
        <w:numPr>
          <w:ilvl w:val="0"/>
          <w:numId w:val="11"/>
        </w:numPr>
        <w:spacing w:before="60" w:after="60" w:line="276" w:lineRule="auto"/>
        <w:ind w:left="714" w:hanging="357"/>
        <w:contextualSpacing w:val="0"/>
        <w:jc w:val="both"/>
        <w:rPr>
          <w:sz w:val="20"/>
          <w:szCs w:val="20"/>
        </w:rPr>
      </w:pPr>
      <w:r w:rsidRPr="004F4C77">
        <w:rPr>
          <w:sz w:val="20"/>
          <w:szCs w:val="20"/>
        </w:rPr>
        <w:t>ustawy z dnia 15 lipca 2020 roku o zmianie ustawy o zasadach prowadzenia polityki rozwoju oraz niektórych innych ustaw (Dz. U. z 2020 poz. 1378 t.j.),</w:t>
      </w:r>
    </w:p>
    <w:p w14:paraId="2E8B38A6" w14:textId="77777777" w:rsidR="00AC7422" w:rsidRPr="004F4C77" w:rsidRDefault="00AC7422" w:rsidP="00A6105C">
      <w:pPr>
        <w:pStyle w:val="Akapitzlist"/>
        <w:numPr>
          <w:ilvl w:val="0"/>
          <w:numId w:val="11"/>
        </w:numPr>
        <w:spacing w:before="60" w:after="60" w:line="276" w:lineRule="auto"/>
        <w:ind w:left="714" w:hanging="357"/>
        <w:contextualSpacing w:val="0"/>
        <w:jc w:val="both"/>
        <w:rPr>
          <w:sz w:val="20"/>
          <w:szCs w:val="20"/>
        </w:rPr>
      </w:pPr>
      <w:r w:rsidRPr="004F4C77">
        <w:rPr>
          <w:sz w:val="20"/>
          <w:szCs w:val="20"/>
        </w:rPr>
        <w:t>ustawy z dnia 3 października 2008 roku, o udostępnianiu informacji o środowisku i jego ochronie, udziale społeczeństwa w ochronie środowiska oraz o ocenach oddziaływania na środowisko (Dz. U.</w:t>
      </w:r>
      <w:r>
        <w:rPr>
          <w:sz w:val="20"/>
          <w:szCs w:val="20"/>
        </w:rPr>
        <w:t xml:space="preserve"> 2023</w:t>
      </w:r>
      <w:r w:rsidRPr="004F4C77">
        <w:rPr>
          <w:sz w:val="20"/>
          <w:szCs w:val="20"/>
        </w:rPr>
        <w:t xml:space="preserve"> poz.</w:t>
      </w:r>
      <w:r>
        <w:rPr>
          <w:sz w:val="20"/>
          <w:szCs w:val="20"/>
        </w:rPr>
        <w:t> 1094</w:t>
      </w:r>
      <w:r w:rsidRPr="004F4C77">
        <w:rPr>
          <w:sz w:val="20"/>
          <w:szCs w:val="20"/>
        </w:rPr>
        <w:t xml:space="preserve"> t.j.).</w:t>
      </w:r>
    </w:p>
    <w:p w14:paraId="2E08FC0B" w14:textId="33014807" w:rsidR="00AC7422" w:rsidRDefault="00AC7422" w:rsidP="00AC7422">
      <w:pPr>
        <w:spacing w:before="240" w:after="120" w:line="276" w:lineRule="auto"/>
        <w:jc w:val="both"/>
      </w:pPr>
      <w:r>
        <w:t xml:space="preserve">Przystąpienie do sporządzenia Strategii poprzedziło ustalenie jej zakresu i planowanego harmonogramu prac nad kolejnymi elementami, o czym traktuje uchwała </w:t>
      </w:r>
      <w:r w:rsidR="009414DA">
        <w:t xml:space="preserve">nr XLIX/330/23 Rady Miejskiej w Chodczu z dnia 10 lutego 2023 roku w sprawie przystąpienia do sporządzenia Strategii Rozwoju Miasta i Gminy Chodecz na lata 2024-2030 oraz określenia szczegółowego trybu i harmonogramu opracowania dokumentu projektu strategii, w tym trybu konsultacji. </w:t>
      </w:r>
      <w:r>
        <w:t>W realizacji przedmiotowego opracowania kluczowymi aspektami pozostają:</w:t>
      </w:r>
    </w:p>
    <w:p w14:paraId="29B9ED44" w14:textId="77777777"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t>ustalenie wniosków z diagnozy strategicznej opisujące</w:t>
      </w:r>
      <w:r>
        <w:rPr>
          <w:sz w:val="20"/>
          <w:szCs w:val="20"/>
        </w:rPr>
        <w:t>j</w:t>
      </w:r>
      <w:r w:rsidRPr="009D5588">
        <w:rPr>
          <w:sz w:val="20"/>
          <w:szCs w:val="20"/>
        </w:rPr>
        <w:t xml:space="preserve"> stan obecny i tendencje społeczno-gospodarcze, przestrzenne i funkcjonalne, </w:t>
      </w:r>
    </w:p>
    <w:p w14:paraId="5CD0172D" w14:textId="77777777"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t xml:space="preserve">wypracowanie założeń programowych i przestrzenno-funkcjonalnych ukazujących kierunki rozwoju lokalnego, </w:t>
      </w:r>
    </w:p>
    <w:p w14:paraId="36161282" w14:textId="77777777"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t>opracowanie projektu Strategii wraz z ogłoszeniem i przeprowadzeniem konsultacji społecznych, dla których zwieńczeniem jest sprawozdanie z ich przebiegu</w:t>
      </w:r>
      <w:r>
        <w:rPr>
          <w:sz w:val="20"/>
          <w:szCs w:val="20"/>
        </w:rPr>
        <w:t xml:space="preserve"> i jego publikacja, </w:t>
      </w:r>
    </w:p>
    <w:p w14:paraId="07D0D40E" w14:textId="77777777"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t>uzgodnienie możliwości odstąpienia lub też przeprowadzenie strategicznej oceny oddziaływania na</w:t>
      </w:r>
      <w:r>
        <w:rPr>
          <w:sz w:val="20"/>
          <w:szCs w:val="20"/>
        </w:rPr>
        <w:t> </w:t>
      </w:r>
      <w:r w:rsidRPr="009D5588">
        <w:rPr>
          <w:sz w:val="20"/>
          <w:szCs w:val="20"/>
        </w:rPr>
        <w:t xml:space="preserve">środowisko dla projektu Strategii, </w:t>
      </w:r>
    </w:p>
    <w:p w14:paraId="7163D3DB" w14:textId="77777777"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lastRenderedPageBreak/>
        <w:t>przeprowadzenie ewaluacji ex-ante, wskazujące</w:t>
      </w:r>
      <w:r>
        <w:rPr>
          <w:sz w:val="20"/>
          <w:szCs w:val="20"/>
        </w:rPr>
        <w:t>j</w:t>
      </w:r>
      <w:r w:rsidRPr="009D5588">
        <w:rPr>
          <w:sz w:val="20"/>
          <w:szCs w:val="20"/>
        </w:rPr>
        <w:t xml:space="preserve"> na trafność, skuteczność i efektywność przyjętych założeń strategicznych</w:t>
      </w:r>
      <w:r>
        <w:rPr>
          <w:sz w:val="20"/>
          <w:szCs w:val="20"/>
        </w:rPr>
        <w:t xml:space="preserve"> wraz z ewentualnym przeformułowaniem lub zmianą ustalonych założeń, </w:t>
      </w:r>
    </w:p>
    <w:p w14:paraId="1DC3704C" w14:textId="7FAB2CA4" w:rsidR="00AC7422" w:rsidRPr="009D5588" w:rsidRDefault="00AC7422" w:rsidP="00A6105C">
      <w:pPr>
        <w:pStyle w:val="Akapitzlist"/>
        <w:numPr>
          <w:ilvl w:val="0"/>
          <w:numId w:val="13"/>
        </w:numPr>
        <w:spacing w:before="60" w:after="60" w:line="276" w:lineRule="auto"/>
        <w:ind w:left="714" w:hanging="357"/>
        <w:contextualSpacing w:val="0"/>
        <w:jc w:val="both"/>
        <w:rPr>
          <w:sz w:val="20"/>
          <w:szCs w:val="20"/>
        </w:rPr>
      </w:pPr>
      <w:r w:rsidRPr="009D5588">
        <w:rPr>
          <w:sz w:val="20"/>
          <w:szCs w:val="20"/>
        </w:rPr>
        <w:t xml:space="preserve">przyjęcie Strategii Rozwoju </w:t>
      </w:r>
      <w:r w:rsidR="00E50C53">
        <w:rPr>
          <w:sz w:val="20"/>
          <w:szCs w:val="20"/>
        </w:rPr>
        <w:t>Miasta i Gminy Chodecz</w:t>
      </w:r>
      <w:r w:rsidRPr="009D5588">
        <w:rPr>
          <w:sz w:val="20"/>
          <w:szCs w:val="20"/>
        </w:rPr>
        <w:t xml:space="preserve"> na lata 202</w:t>
      </w:r>
      <w:r w:rsidR="00E50C53">
        <w:rPr>
          <w:sz w:val="20"/>
          <w:szCs w:val="20"/>
        </w:rPr>
        <w:t>4</w:t>
      </w:r>
      <w:r w:rsidRPr="009D5588">
        <w:rPr>
          <w:sz w:val="20"/>
          <w:szCs w:val="20"/>
        </w:rPr>
        <w:t>-20</w:t>
      </w:r>
      <w:r w:rsidR="00E50C53">
        <w:rPr>
          <w:sz w:val="20"/>
          <w:szCs w:val="20"/>
        </w:rPr>
        <w:t>30</w:t>
      </w:r>
      <w:r w:rsidRPr="009D5588">
        <w:rPr>
          <w:sz w:val="20"/>
          <w:szCs w:val="20"/>
        </w:rPr>
        <w:t xml:space="preserve"> przez Radę </w:t>
      </w:r>
      <w:r w:rsidR="00E50C53">
        <w:rPr>
          <w:sz w:val="20"/>
          <w:szCs w:val="20"/>
        </w:rPr>
        <w:t>Miejską</w:t>
      </w:r>
      <w:r w:rsidRPr="009D5588">
        <w:rPr>
          <w:sz w:val="20"/>
          <w:szCs w:val="20"/>
        </w:rPr>
        <w:t xml:space="preserve"> w drodze uchwały. </w:t>
      </w:r>
    </w:p>
    <w:p w14:paraId="6DB7D146" w14:textId="714B9A2C" w:rsidR="00AC7422" w:rsidRDefault="00AC7422" w:rsidP="00AC7422">
      <w:pPr>
        <w:spacing w:before="240" w:after="120" w:line="276" w:lineRule="auto"/>
        <w:jc w:val="both"/>
      </w:pPr>
      <w:r>
        <w:t xml:space="preserve">Zagadnienie dotyczące zakresu i podstawy prawnej dla dokumentu, jakim jest strategia rozwoju gminy było przedmiotem analiz, a następnie regulacji objętych nowelizacją przepisów prawnych ustawy o zasadach prowadzenia polityki rozwoju oraz niektórych innych ustaw, obowiązującą od dnia 13 listopada 2020 roku. Nowelizacja wprowadziła liczne zmiany w aktach bezpośrednio regulujących podstawy prawne funkcjonowania samorządu gminnego, w tym również w ustawie z dnia 8 marca 1990 roku o samorządzie gminnym (Dz. U. 2023 poz. 40 t.j.). Znowelizowana ustawa po raz pierwszy w ustawodawstwie krajowym ukazuje podstawę prawną dla opracowania strategii rozwoju gminy, jak również określa szczegółowe wymagania dotyczące zakresu tego dokumentu. Zakres strategii określony został w art. 10e ustawy o samorządzie gminnym, wskazując, że dokument zawiera wnioski z przeprowadzonej diagnozy społecznej, gospodarczej i przestrzennej, uwzględniającej obszary funkcjonalne Gminy. </w:t>
      </w:r>
      <w:r w:rsidR="009414DA">
        <w:t>Ponadto, z</w:t>
      </w:r>
      <w:r>
        <w:t xml:space="preserve">akres strategii obejmuje </w:t>
      </w:r>
      <w:r w:rsidR="009414DA">
        <w:t>również</w:t>
      </w:r>
      <w:r>
        <w:t>:</w:t>
      </w:r>
    </w:p>
    <w:p w14:paraId="35ED5C6E" w14:textId="5B0CCE91" w:rsidR="00AC7422" w:rsidRPr="008305C2" w:rsidRDefault="009414DA" w:rsidP="00A6105C">
      <w:pPr>
        <w:pStyle w:val="Akapitzlist"/>
        <w:numPr>
          <w:ilvl w:val="0"/>
          <w:numId w:val="12"/>
        </w:numPr>
        <w:spacing w:before="60" w:after="60" w:line="276" w:lineRule="auto"/>
        <w:ind w:left="993"/>
        <w:contextualSpacing w:val="0"/>
        <w:jc w:val="both"/>
        <w:rPr>
          <w:sz w:val="20"/>
          <w:szCs w:val="20"/>
        </w:rPr>
      </w:pPr>
      <w:r>
        <w:rPr>
          <w:sz w:val="20"/>
          <w:szCs w:val="20"/>
        </w:rPr>
        <w:t xml:space="preserve">ujęcie strategiczne, w ramach którego wskazuje się </w:t>
      </w:r>
      <w:r w:rsidR="00AC7422" w:rsidRPr="008305C2">
        <w:rPr>
          <w:sz w:val="20"/>
          <w:szCs w:val="20"/>
        </w:rPr>
        <w:t xml:space="preserve">cele strategiczne rozwoju </w:t>
      </w:r>
      <w:r>
        <w:rPr>
          <w:sz w:val="20"/>
          <w:szCs w:val="20"/>
        </w:rPr>
        <w:t xml:space="preserve">co najmniej </w:t>
      </w:r>
      <w:r w:rsidR="00AC7422" w:rsidRPr="008305C2">
        <w:rPr>
          <w:sz w:val="20"/>
          <w:szCs w:val="20"/>
        </w:rPr>
        <w:t>w</w:t>
      </w:r>
      <w:r>
        <w:rPr>
          <w:sz w:val="20"/>
          <w:szCs w:val="20"/>
        </w:rPr>
        <w:t> </w:t>
      </w:r>
      <w:r w:rsidR="00AC7422" w:rsidRPr="008305C2">
        <w:rPr>
          <w:sz w:val="20"/>
          <w:szCs w:val="20"/>
        </w:rPr>
        <w:t>wymiarze społecznym, gospodarczym i przestrzennym</w:t>
      </w:r>
      <w:r>
        <w:rPr>
          <w:sz w:val="20"/>
          <w:szCs w:val="20"/>
        </w:rPr>
        <w:t xml:space="preserve"> wraz z rezultatami planowanych działań i wskaźnikami ich osiągnięcia, </w:t>
      </w:r>
    </w:p>
    <w:p w14:paraId="00DA1976" w14:textId="3B5A6597" w:rsidR="00AC7422" w:rsidRPr="009414DA" w:rsidRDefault="00AC7422" w:rsidP="00A6105C">
      <w:pPr>
        <w:pStyle w:val="Akapitzlist"/>
        <w:numPr>
          <w:ilvl w:val="0"/>
          <w:numId w:val="12"/>
        </w:numPr>
        <w:spacing w:before="60" w:after="60" w:line="276" w:lineRule="auto"/>
        <w:ind w:left="993"/>
        <w:contextualSpacing w:val="0"/>
        <w:jc w:val="both"/>
        <w:rPr>
          <w:sz w:val="20"/>
          <w:szCs w:val="20"/>
        </w:rPr>
      </w:pPr>
      <w:r w:rsidRPr="008305C2">
        <w:rPr>
          <w:sz w:val="20"/>
          <w:szCs w:val="20"/>
        </w:rPr>
        <w:t>model struktury przestrzenno-funkcjonalnej</w:t>
      </w:r>
      <w:r w:rsidR="009414DA">
        <w:rPr>
          <w:sz w:val="20"/>
          <w:szCs w:val="20"/>
        </w:rPr>
        <w:t xml:space="preserve"> wraz z </w:t>
      </w:r>
      <w:r w:rsidRPr="009414DA">
        <w:rPr>
          <w:sz w:val="20"/>
          <w:szCs w:val="20"/>
        </w:rPr>
        <w:t>ustalenia</w:t>
      </w:r>
      <w:r w:rsidR="009414DA">
        <w:rPr>
          <w:sz w:val="20"/>
          <w:szCs w:val="20"/>
        </w:rPr>
        <w:t>mi</w:t>
      </w:r>
      <w:r w:rsidRPr="009414DA">
        <w:rPr>
          <w:sz w:val="20"/>
          <w:szCs w:val="20"/>
        </w:rPr>
        <w:t xml:space="preserve"> i rekomendacj</w:t>
      </w:r>
      <w:r w:rsidR="009414DA">
        <w:rPr>
          <w:sz w:val="20"/>
          <w:szCs w:val="20"/>
        </w:rPr>
        <w:t>ami</w:t>
      </w:r>
      <w:r w:rsidRPr="009414DA">
        <w:rPr>
          <w:sz w:val="20"/>
          <w:szCs w:val="20"/>
        </w:rPr>
        <w:t xml:space="preserve"> w zakresie kształtowania i prowadzenia polityki przestrzennej w gminie</w:t>
      </w:r>
      <w:r w:rsidR="009414DA">
        <w:rPr>
          <w:sz w:val="20"/>
          <w:szCs w:val="20"/>
        </w:rPr>
        <w:t xml:space="preserve"> oraz obszarami strategicznej interwencji </w:t>
      </w:r>
      <w:r w:rsidRPr="009414DA">
        <w:rPr>
          <w:sz w:val="20"/>
          <w:szCs w:val="20"/>
        </w:rPr>
        <w:t>określon</w:t>
      </w:r>
      <w:r w:rsidR="009414DA">
        <w:rPr>
          <w:sz w:val="20"/>
          <w:szCs w:val="20"/>
        </w:rPr>
        <w:t>ymi</w:t>
      </w:r>
      <w:r w:rsidRPr="009414DA">
        <w:rPr>
          <w:sz w:val="20"/>
          <w:szCs w:val="20"/>
        </w:rPr>
        <w:t xml:space="preserve"> w strategii rozwoju województwa</w:t>
      </w:r>
      <w:r w:rsidR="009414DA">
        <w:rPr>
          <w:sz w:val="20"/>
          <w:szCs w:val="20"/>
        </w:rPr>
        <w:t xml:space="preserve"> i obszarami </w:t>
      </w:r>
      <w:r w:rsidRPr="009414DA">
        <w:rPr>
          <w:sz w:val="20"/>
          <w:szCs w:val="20"/>
        </w:rPr>
        <w:t>strategicznej interwencji kluczow</w:t>
      </w:r>
      <w:r w:rsidR="00D92544">
        <w:rPr>
          <w:sz w:val="20"/>
          <w:szCs w:val="20"/>
        </w:rPr>
        <w:t>ymi</w:t>
      </w:r>
      <w:r w:rsidRPr="009414DA">
        <w:rPr>
          <w:sz w:val="20"/>
          <w:szCs w:val="20"/>
        </w:rPr>
        <w:t xml:space="preserve"> dla gminy, o ile zostały zidentyfikowane, wraz z zakresem planowanych działań,</w:t>
      </w:r>
    </w:p>
    <w:p w14:paraId="4A0F6E47" w14:textId="77777777" w:rsidR="00AC7422" w:rsidRPr="008305C2" w:rsidRDefault="00AC7422" w:rsidP="00A6105C">
      <w:pPr>
        <w:pStyle w:val="Akapitzlist"/>
        <w:numPr>
          <w:ilvl w:val="0"/>
          <w:numId w:val="12"/>
        </w:numPr>
        <w:spacing w:before="60" w:after="60" w:line="276" w:lineRule="auto"/>
        <w:ind w:left="993"/>
        <w:contextualSpacing w:val="0"/>
        <w:jc w:val="both"/>
        <w:rPr>
          <w:sz w:val="20"/>
          <w:szCs w:val="20"/>
        </w:rPr>
      </w:pPr>
      <w:r w:rsidRPr="008305C2">
        <w:rPr>
          <w:sz w:val="20"/>
          <w:szCs w:val="20"/>
        </w:rPr>
        <w:t xml:space="preserve">system realizacji strategii, w tym wytyczne do sporządzania dokumentów wykonawczych, </w:t>
      </w:r>
    </w:p>
    <w:p w14:paraId="4D066C4A" w14:textId="2C130DE8" w:rsidR="00AC7422" w:rsidRPr="008305C2" w:rsidRDefault="00AC7422" w:rsidP="00A6105C">
      <w:pPr>
        <w:pStyle w:val="Akapitzlist"/>
        <w:numPr>
          <w:ilvl w:val="0"/>
          <w:numId w:val="12"/>
        </w:numPr>
        <w:spacing w:before="60" w:after="60" w:line="276" w:lineRule="auto"/>
        <w:ind w:left="993"/>
        <w:contextualSpacing w:val="0"/>
        <w:jc w:val="both"/>
        <w:rPr>
          <w:sz w:val="20"/>
          <w:szCs w:val="20"/>
        </w:rPr>
      </w:pPr>
      <w:r w:rsidRPr="008305C2">
        <w:rPr>
          <w:sz w:val="20"/>
          <w:szCs w:val="20"/>
        </w:rPr>
        <w:t>szacunkowe ram</w:t>
      </w:r>
      <w:r>
        <w:rPr>
          <w:sz w:val="20"/>
          <w:szCs w:val="20"/>
        </w:rPr>
        <w:t>y</w:t>
      </w:r>
      <w:r w:rsidR="00D92544">
        <w:rPr>
          <w:sz w:val="20"/>
          <w:szCs w:val="20"/>
        </w:rPr>
        <w:t xml:space="preserve"> i źródła</w:t>
      </w:r>
      <w:r>
        <w:rPr>
          <w:sz w:val="20"/>
          <w:szCs w:val="20"/>
        </w:rPr>
        <w:t xml:space="preserve"> </w:t>
      </w:r>
      <w:r w:rsidRPr="008305C2">
        <w:rPr>
          <w:sz w:val="20"/>
          <w:szCs w:val="20"/>
        </w:rPr>
        <w:t>finansowania</w:t>
      </w:r>
      <w:r w:rsidR="00D92544">
        <w:rPr>
          <w:sz w:val="20"/>
          <w:szCs w:val="20"/>
        </w:rPr>
        <w:t>.</w:t>
      </w:r>
    </w:p>
    <w:p w14:paraId="4DE533FF" w14:textId="77777777" w:rsidR="00AC7422" w:rsidRDefault="00AC7422" w:rsidP="00AC7422">
      <w:pPr>
        <w:spacing w:before="240" w:after="120" w:line="276" w:lineRule="auto"/>
        <w:jc w:val="both"/>
      </w:pPr>
    </w:p>
    <w:p w14:paraId="4E6DF90E" w14:textId="6D08A32A" w:rsidR="00C4691C" w:rsidRDefault="00C4691C" w:rsidP="00C4691C">
      <w:pPr>
        <w:spacing w:before="240" w:line="276" w:lineRule="auto"/>
        <w:jc w:val="both"/>
      </w:pPr>
    </w:p>
    <w:p w14:paraId="33C34041" w14:textId="77777777" w:rsidR="00C4691C" w:rsidRDefault="00C4691C" w:rsidP="00E33E4B">
      <w:pPr>
        <w:spacing w:before="240" w:after="120"/>
        <w:jc w:val="both"/>
      </w:pPr>
    </w:p>
    <w:p w14:paraId="559BE139" w14:textId="77777777" w:rsidR="00EA6187" w:rsidRDefault="00EA6187" w:rsidP="00C63302">
      <w:pPr>
        <w:tabs>
          <w:tab w:val="left" w:pos="5040"/>
        </w:tabs>
      </w:pPr>
    </w:p>
    <w:p w14:paraId="581C2B10" w14:textId="77777777" w:rsidR="002A11C3" w:rsidRPr="002A11C3" w:rsidRDefault="002A11C3" w:rsidP="002A11C3">
      <w:pPr>
        <w:sectPr w:rsidR="002A11C3" w:rsidRPr="002A11C3" w:rsidSect="00731A21">
          <w:headerReference w:type="default" r:id="rId11"/>
          <w:footerReference w:type="default" r:id="rId12"/>
          <w:pgSz w:w="11906" w:h="16838"/>
          <w:pgMar w:top="1417" w:right="1417" w:bottom="1417" w:left="1417" w:header="567" w:footer="567" w:gutter="0"/>
          <w:cols w:space="708"/>
          <w:docGrid w:linePitch="360"/>
        </w:sectPr>
      </w:pPr>
    </w:p>
    <w:p w14:paraId="4F39DBA2" w14:textId="26F360B4" w:rsidR="001426B5" w:rsidRDefault="001426B5" w:rsidP="00EA6187">
      <w:pPr>
        <w:pStyle w:val="Nagwek1"/>
        <w:numPr>
          <w:ilvl w:val="0"/>
          <w:numId w:val="1"/>
        </w:numPr>
        <w:rPr>
          <w:rFonts w:asciiTheme="minorHAnsi" w:hAnsiTheme="minorHAnsi" w:cstheme="minorHAnsi"/>
          <w:b/>
          <w:bCs/>
        </w:rPr>
      </w:pPr>
      <w:bookmarkStart w:id="2" w:name="_Toc147831156"/>
      <w:r>
        <w:rPr>
          <w:rFonts w:asciiTheme="minorHAnsi" w:hAnsiTheme="minorHAnsi" w:cstheme="minorHAnsi"/>
          <w:b/>
          <w:bCs/>
        </w:rPr>
        <w:lastRenderedPageBreak/>
        <w:t>Podsumowanie diagnozy strategicznej</w:t>
      </w:r>
      <w:bookmarkEnd w:id="2"/>
      <w:r>
        <w:rPr>
          <w:rFonts w:asciiTheme="minorHAnsi" w:hAnsiTheme="minorHAnsi" w:cstheme="minorHAnsi"/>
          <w:b/>
          <w:bCs/>
        </w:rPr>
        <w:t xml:space="preserve"> </w:t>
      </w:r>
    </w:p>
    <w:p w14:paraId="4BACD91B" w14:textId="49FC3E7F" w:rsidR="00C94380" w:rsidRPr="00203915" w:rsidRDefault="001426B5" w:rsidP="00203915">
      <w:pPr>
        <w:pStyle w:val="Nagwek2"/>
        <w:spacing w:before="240" w:after="120"/>
        <w:ind w:left="360"/>
        <w:rPr>
          <w:b/>
          <w:bCs/>
          <w:color w:val="000000" w:themeColor="text1"/>
        </w:rPr>
      </w:pPr>
      <w:bookmarkStart w:id="3" w:name="_Toc147831157"/>
      <w:r w:rsidRPr="00203915">
        <w:rPr>
          <w:b/>
          <w:bCs/>
          <w:color w:val="000000" w:themeColor="text1"/>
        </w:rPr>
        <w:t xml:space="preserve">1.1. </w:t>
      </w:r>
      <w:r w:rsidR="00585058" w:rsidRPr="00203915">
        <w:rPr>
          <w:b/>
          <w:bCs/>
          <w:color w:val="000000" w:themeColor="text1"/>
        </w:rPr>
        <w:t>Przestrzeń i środowisko</w:t>
      </w:r>
      <w:bookmarkEnd w:id="3"/>
    </w:p>
    <w:p w14:paraId="595F9FBD" w14:textId="4475A1EC" w:rsidR="00C61E68" w:rsidRPr="00696BD1" w:rsidRDefault="00585058" w:rsidP="001207E9">
      <w:pPr>
        <w:spacing w:before="360" w:after="240"/>
        <w:ind w:firstLine="360"/>
        <w:rPr>
          <w:b/>
          <w:bCs/>
          <w:color w:val="002060"/>
          <w:sz w:val="24"/>
          <w:szCs w:val="24"/>
        </w:rPr>
      </w:pPr>
      <w:bookmarkStart w:id="4" w:name="_Hlk110789498"/>
      <w:r w:rsidRPr="00696BD1">
        <w:rPr>
          <w:b/>
          <w:bCs/>
          <w:color w:val="002060"/>
          <w:sz w:val="24"/>
          <w:szCs w:val="24"/>
        </w:rPr>
        <w:t>Lokalizacj</w:t>
      </w:r>
      <w:r w:rsidR="00661ACA" w:rsidRPr="00696BD1">
        <w:rPr>
          <w:b/>
          <w:bCs/>
          <w:color w:val="002060"/>
          <w:sz w:val="24"/>
          <w:szCs w:val="24"/>
        </w:rPr>
        <w:t>a</w:t>
      </w:r>
      <w:r w:rsidR="00696BD1" w:rsidRPr="00696BD1">
        <w:rPr>
          <w:b/>
          <w:bCs/>
          <w:color w:val="002060"/>
          <w:sz w:val="24"/>
          <w:szCs w:val="24"/>
        </w:rPr>
        <w:t xml:space="preserve">, </w:t>
      </w:r>
      <w:r w:rsidRPr="00696BD1">
        <w:rPr>
          <w:b/>
          <w:bCs/>
          <w:color w:val="002060"/>
          <w:sz w:val="24"/>
          <w:szCs w:val="24"/>
        </w:rPr>
        <w:t>podział administracyjny</w:t>
      </w:r>
      <w:bookmarkEnd w:id="4"/>
      <w:r w:rsidR="00696BD1" w:rsidRPr="00696BD1">
        <w:rPr>
          <w:b/>
          <w:bCs/>
          <w:color w:val="002060"/>
          <w:sz w:val="24"/>
          <w:szCs w:val="24"/>
        </w:rPr>
        <w:t xml:space="preserve"> i polityka planistyczna</w:t>
      </w:r>
    </w:p>
    <w:p w14:paraId="45FC331A" w14:textId="72093E64" w:rsidR="00C61E68" w:rsidRPr="00C61E68" w:rsidRDefault="008578B6" w:rsidP="008578B6">
      <w:pPr>
        <w:jc w:val="both"/>
      </w:pPr>
      <w:r w:rsidRPr="00B37FB9">
        <w:rPr>
          <w:b/>
          <w:bCs/>
          <w:i/>
          <w:iCs/>
        </w:rPr>
        <w:t>Chodecz</w:t>
      </w:r>
      <w:r>
        <w:t xml:space="preserve"> – jednostka samorządowa o charakterze miejsko-wiejskim, położona w południowej części powiatu włocławskiego i województwa kujawsko-pomorskiego, granicząca z samorządami województw wielkopolskiego i łódzkiego.</w:t>
      </w:r>
      <w:r w:rsidR="00B947F4">
        <w:t xml:space="preserve"> </w:t>
      </w:r>
      <w:r w:rsidR="00B37FB9">
        <w:t xml:space="preserve">Sąsiaduje z gminami: Choceń, Lubień Kujawski, Izbica Kujawska, Boniewo oraz Przedecz (woj. wielkopolskie) i Dąbrowice (woj. łódzkie). </w:t>
      </w:r>
    </w:p>
    <w:p w14:paraId="78806555" w14:textId="495735FE" w:rsidR="00B37FB9" w:rsidRPr="00B37FB9" w:rsidRDefault="00B37FB9" w:rsidP="00B37FB9">
      <w:pPr>
        <w:pStyle w:val="Legenda"/>
        <w:keepNext/>
        <w:spacing w:before="240" w:after="120"/>
        <w:jc w:val="center"/>
        <w:rPr>
          <w:b/>
          <w:bCs/>
          <w:i w:val="0"/>
          <w:iCs w:val="0"/>
          <w:sz w:val="20"/>
          <w:szCs w:val="20"/>
        </w:rPr>
      </w:pPr>
      <w:bookmarkStart w:id="5" w:name="_Toc147835286"/>
      <w:r w:rsidRPr="00B37FB9">
        <w:rPr>
          <w:b/>
          <w:bCs/>
          <w:i w:val="0"/>
          <w:iCs w:val="0"/>
          <w:sz w:val="20"/>
          <w:szCs w:val="20"/>
        </w:rPr>
        <w:t xml:space="preserve">Rycina </w:t>
      </w:r>
      <w:r w:rsidRPr="00B37FB9">
        <w:rPr>
          <w:b/>
          <w:bCs/>
          <w:i w:val="0"/>
          <w:iCs w:val="0"/>
          <w:sz w:val="20"/>
          <w:szCs w:val="20"/>
        </w:rPr>
        <w:fldChar w:fldCharType="begin"/>
      </w:r>
      <w:r w:rsidRPr="00B37FB9">
        <w:rPr>
          <w:b/>
          <w:bCs/>
          <w:i w:val="0"/>
          <w:iCs w:val="0"/>
          <w:sz w:val="20"/>
          <w:szCs w:val="20"/>
        </w:rPr>
        <w:instrText xml:space="preserve"> SEQ Rycina \* ARABIC </w:instrText>
      </w:r>
      <w:r w:rsidRPr="00B37FB9">
        <w:rPr>
          <w:b/>
          <w:bCs/>
          <w:i w:val="0"/>
          <w:iCs w:val="0"/>
          <w:sz w:val="20"/>
          <w:szCs w:val="20"/>
        </w:rPr>
        <w:fldChar w:fldCharType="separate"/>
      </w:r>
      <w:r w:rsidR="00D90EB2">
        <w:rPr>
          <w:b/>
          <w:bCs/>
          <w:i w:val="0"/>
          <w:iCs w:val="0"/>
          <w:noProof/>
          <w:sz w:val="20"/>
          <w:szCs w:val="20"/>
        </w:rPr>
        <w:t>1</w:t>
      </w:r>
      <w:r w:rsidRPr="00B37FB9">
        <w:rPr>
          <w:b/>
          <w:bCs/>
          <w:i w:val="0"/>
          <w:iCs w:val="0"/>
          <w:sz w:val="20"/>
          <w:szCs w:val="20"/>
        </w:rPr>
        <w:fldChar w:fldCharType="end"/>
      </w:r>
      <w:r w:rsidRPr="00B37FB9">
        <w:rPr>
          <w:b/>
          <w:bCs/>
          <w:i w:val="0"/>
          <w:iCs w:val="0"/>
          <w:sz w:val="20"/>
          <w:szCs w:val="20"/>
        </w:rPr>
        <w:t>. Lokalizacja Gminy Chodecz w ujęciu wojewódzkim i powiatowym</w:t>
      </w:r>
      <w:bookmarkEnd w:id="5"/>
    </w:p>
    <w:p w14:paraId="761CDB1F" w14:textId="570AFA56" w:rsidR="00C61E68" w:rsidRDefault="00B37FB9" w:rsidP="00B37FB9">
      <w:pPr>
        <w:jc w:val="center"/>
      </w:pPr>
      <w:r>
        <w:rPr>
          <w:noProof/>
        </w:rPr>
        <w:drawing>
          <wp:inline distT="0" distB="0" distL="0" distR="0" wp14:anchorId="5B32881D" wp14:editId="66D73F01">
            <wp:extent cx="5676900" cy="3975709"/>
            <wp:effectExtent l="0" t="0" r="0" b="6350"/>
            <wp:docPr id="18537382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8277" name="Obraz 1853738277"/>
                    <pic:cNvPicPr/>
                  </pic:nvPicPr>
                  <pic:blipFill>
                    <a:blip r:embed="rId13">
                      <a:extLst>
                        <a:ext uri="{28A0092B-C50C-407E-A947-70E740481C1C}">
                          <a14:useLocalDpi xmlns:a14="http://schemas.microsoft.com/office/drawing/2010/main" val="0"/>
                        </a:ext>
                      </a:extLst>
                    </a:blip>
                    <a:stretch>
                      <a:fillRect/>
                    </a:stretch>
                  </pic:blipFill>
                  <pic:spPr>
                    <a:xfrm>
                      <a:off x="0" y="0"/>
                      <a:ext cx="5696044" cy="3989116"/>
                    </a:xfrm>
                    <a:prstGeom prst="rect">
                      <a:avLst/>
                    </a:prstGeom>
                  </pic:spPr>
                </pic:pic>
              </a:graphicData>
            </a:graphic>
          </wp:inline>
        </w:drawing>
      </w:r>
    </w:p>
    <w:p w14:paraId="086D2172" w14:textId="1FA5332C" w:rsidR="00B37FB9" w:rsidRPr="00B37FB9" w:rsidRDefault="00B37FB9" w:rsidP="00B37FB9">
      <w:pPr>
        <w:spacing w:before="120" w:after="120"/>
        <w:jc w:val="center"/>
        <w:rPr>
          <w:i/>
          <w:iCs/>
          <w:sz w:val="20"/>
          <w:szCs w:val="20"/>
        </w:rPr>
      </w:pPr>
      <w:r w:rsidRPr="00B37FB9">
        <w:rPr>
          <w:i/>
          <w:iCs/>
          <w:sz w:val="20"/>
          <w:szCs w:val="20"/>
        </w:rPr>
        <w:t>Źródło: opracowanie własne na podstawiehttps://investin.kujawsko-pomorskie.pl/pl/</w:t>
      </w:r>
    </w:p>
    <w:p w14:paraId="4ABA31BC" w14:textId="230B6116" w:rsidR="00D43A1A" w:rsidRDefault="00B37FB9" w:rsidP="00E92F9D">
      <w:pPr>
        <w:spacing w:before="360" w:after="120"/>
        <w:jc w:val="both"/>
      </w:pPr>
      <w:r>
        <w:t>Terytorialnie gmina przynależy do ośrodków funkcjonalnych</w:t>
      </w:r>
      <w:r w:rsidR="007019A3">
        <w:t xml:space="preserve"> związanych z miastami średnimi w ramach Miejskiego Obszaru Funkcjonalnego Włocławka oraz obszarów powiązanych z miastami powiatowymi, tj. do</w:t>
      </w:r>
      <w:r>
        <w:t xml:space="preserve"> Obszaru Prowadzenia Polityki </w:t>
      </w:r>
      <w:r w:rsidR="007019A3">
        <w:t>Terytorialnej Włocławka.</w:t>
      </w:r>
    </w:p>
    <w:p w14:paraId="1CFDAF1C" w14:textId="3207019F" w:rsidR="00D43A1A" w:rsidRDefault="00D43A1A" w:rsidP="00D43A1A">
      <w:pPr>
        <w:spacing w:before="120" w:after="120"/>
        <w:jc w:val="both"/>
      </w:pPr>
      <w:r>
        <w:t xml:space="preserve">Z uwagi na dostępność jezior i zasobów sprzyjających wypoczynkowi, w tym uregulowanej zabudowie rekreacyjnej, obszar Miasta i Gminy Chodecz jest atrakcyjną destynacją </w:t>
      </w:r>
      <w:r w:rsidR="003569FC">
        <w:t xml:space="preserve">turystyczną </w:t>
      </w:r>
      <w:r>
        <w:t xml:space="preserve">dla mieszkańców Włocławka, oraz łodzian i wielkopolan. Przez Gminę przebiega droga wojewódzka nr 269 oraz sieć dróg powiatowych umożliwiających połączenie z miastem Włocławek oraz z drogą krajową nr 91 i autostradą A1 (węzeł Kowal). </w:t>
      </w:r>
      <w:r w:rsidR="00D92544">
        <w:t>L</w:t>
      </w:r>
      <w:r>
        <w:t>okalizacja wraz z dostępnością komunikacyjną</w:t>
      </w:r>
      <w:r w:rsidR="003569FC">
        <w:t xml:space="preserve"> dla mieszkańców pobliskich miast</w:t>
      </w:r>
      <w:r>
        <w:t xml:space="preserve"> i</w:t>
      </w:r>
      <w:r w:rsidR="003569FC">
        <w:t xml:space="preserve"> </w:t>
      </w:r>
      <w:r>
        <w:t xml:space="preserve">posiadanym potencjałem endogenicznym wpływa na </w:t>
      </w:r>
      <w:r w:rsidRPr="00D43A1A">
        <w:rPr>
          <w:b/>
          <w:bCs/>
          <w:i/>
          <w:iCs/>
        </w:rPr>
        <w:t>atrakcyjność rekreacyjną i</w:t>
      </w:r>
      <w:r w:rsidR="003569FC">
        <w:rPr>
          <w:b/>
          <w:bCs/>
          <w:i/>
          <w:iCs/>
        </w:rPr>
        <w:t> </w:t>
      </w:r>
      <w:r w:rsidRPr="00D43A1A">
        <w:rPr>
          <w:b/>
          <w:bCs/>
          <w:i/>
          <w:iCs/>
        </w:rPr>
        <w:t>wypoczynkową</w:t>
      </w:r>
      <w:r w:rsidR="003569FC">
        <w:t xml:space="preserve"> </w:t>
      </w:r>
      <w:r w:rsidR="003569FC" w:rsidRPr="003569FC">
        <w:rPr>
          <w:b/>
          <w:bCs/>
          <w:i/>
          <w:iCs/>
        </w:rPr>
        <w:t>Gminy.</w:t>
      </w:r>
    </w:p>
    <w:p w14:paraId="651B61FC" w14:textId="1D8602D7" w:rsidR="008C4630" w:rsidRDefault="007019A3" w:rsidP="00BD6D5F">
      <w:pPr>
        <w:spacing w:before="120" w:after="120"/>
        <w:jc w:val="both"/>
      </w:pPr>
      <w:r>
        <w:lastRenderedPageBreak/>
        <w:t>Centralnym ośrodkiem gminnym jest Chodecz – miasto oddalone od Włocławka o około 30 km,</w:t>
      </w:r>
      <w:r w:rsidR="00CC2D95">
        <w:t xml:space="preserve"> </w:t>
      </w:r>
      <w:r w:rsidR="00CC2D95" w:rsidRPr="00CC2D95">
        <w:t>będące również lokalizacją najważniejszych usług publicznych, w tym siedzibą władz gminnych</w:t>
      </w:r>
      <w:r w:rsidR="00CC2D95">
        <w:t>.</w:t>
      </w:r>
      <w:r w:rsidR="00B549FF">
        <w:t xml:space="preserve"> </w:t>
      </w:r>
      <w:r w:rsidR="00BD6D5F">
        <w:t>Poza ośrodkiem miejskim, obszar wiejsk</w:t>
      </w:r>
      <w:r w:rsidR="00E54AFD">
        <w:t>i</w:t>
      </w:r>
      <w:r w:rsidR="00BD6D5F">
        <w:t xml:space="preserve"> strukturalnie podzielony jest na </w:t>
      </w:r>
      <w:r w:rsidR="00E1112F">
        <w:t>20</w:t>
      </w:r>
      <w:r w:rsidR="00BD6D5F">
        <w:t xml:space="preserve"> sołectw skupiających 4</w:t>
      </w:r>
      <w:r w:rsidR="00E1112F">
        <w:t>7</w:t>
      </w:r>
      <w:r w:rsidR="00BD6D5F">
        <w:t> miejscowości.</w:t>
      </w:r>
      <w:r w:rsidR="008C4630">
        <w:t xml:space="preserve"> </w:t>
      </w:r>
      <w:r w:rsidR="008C4630" w:rsidRPr="00E1112F">
        <w:rPr>
          <w:b/>
          <w:bCs/>
          <w:i/>
          <w:iCs/>
        </w:rPr>
        <w:t xml:space="preserve">Wśród sołectw </w:t>
      </w:r>
      <w:r w:rsidR="00553A2E">
        <w:rPr>
          <w:b/>
          <w:bCs/>
          <w:i/>
          <w:iCs/>
        </w:rPr>
        <w:t>wymienić można:</w:t>
      </w:r>
      <w:r w:rsidR="00D92544">
        <w:t xml:space="preserve"> </w:t>
      </w:r>
      <w:r w:rsidR="008C4630">
        <w:t>Brzyszewo, Chodeczek, Ignalin, Kubłowo, Kromszewice, Lubieniec, Łania, Łanięta, Mielinek, Mstowo, Psary, Przysypka, Pyszkowo, Sobiczewy, Strzygi, Str</w:t>
      </w:r>
      <w:r w:rsidR="00E92F9D">
        <w:t>z</w:t>
      </w:r>
      <w:r w:rsidR="008C4630">
        <w:t xml:space="preserve">yżki, Wola Adamowa, Zalesie, Zbijewo i Zieleniewo. </w:t>
      </w:r>
    </w:p>
    <w:p w14:paraId="6E7A4362" w14:textId="7C1548C6" w:rsidR="00BD6D5F" w:rsidRDefault="00BD6D5F" w:rsidP="00BD6D5F">
      <w:pPr>
        <w:spacing w:before="120" w:after="120"/>
        <w:jc w:val="both"/>
      </w:pPr>
      <w:r>
        <w:t xml:space="preserve">Poszczególne sołectwa są również ośrodkami wiejskimi uzupełniającymi względem </w:t>
      </w:r>
      <w:r w:rsidR="004E46FC">
        <w:t>ośrodka lokalnego</w:t>
      </w:r>
      <w:r>
        <w:t>. Najważniejsze znaczenie, z uwagi na pełnione funkcje mieszkalno-usługowe mają Wola Adamowa, Zalesie i Sobiczewy oraz w połączeniu z funkcjami turystyczno-mieszkaniowymi</w:t>
      </w:r>
      <w:r w:rsidR="00E54AFD">
        <w:t>:</w:t>
      </w:r>
      <w:r>
        <w:t xml:space="preserve"> sołectwa Pyszkowo, Strzyżki i Zbijewo. Kluczową rolę mają również sołectwa Ignalin i Strzygi, stanowiące obszar</w:t>
      </w:r>
      <w:r w:rsidR="00885D2C">
        <w:t>y</w:t>
      </w:r>
      <w:r>
        <w:t xml:space="preserve"> produkcyjno-usługow</w:t>
      </w:r>
      <w:r w:rsidR="00885D2C">
        <w:t>e</w:t>
      </w:r>
      <w:r>
        <w:t xml:space="preserve"> dla miasta. </w:t>
      </w:r>
    </w:p>
    <w:p w14:paraId="76E2C05C" w14:textId="02A3D65E" w:rsidR="00BD6D5F" w:rsidRDefault="00BD6D5F" w:rsidP="00BD6D5F">
      <w:pPr>
        <w:spacing w:before="120" w:after="120"/>
        <w:jc w:val="both"/>
      </w:pPr>
      <w:r>
        <w:t xml:space="preserve">Rozmieszczenie miejscowości ma terenie Gminy Chodecz prezentuje poniższa rycina. </w:t>
      </w:r>
    </w:p>
    <w:p w14:paraId="0D02CFF6" w14:textId="7DCC9AB8" w:rsidR="00BD6D5F" w:rsidRPr="00696BD1" w:rsidRDefault="00BD6D5F" w:rsidP="00696BD1">
      <w:pPr>
        <w:pStyle w:val="Legenda"/>
        <w:keepNext/>
        <w:spacing w:before="240" w:after="120"/>
        <w:jc w:val="center"/>
        <w:rPr>
          <w:b/>
          <w:bCs/>
          <w:i w:val="0"/>
          <w:iCs w:val="0"/>
          <w:sz w:val="20"/>
          <w:szCs w:val="20"/>
        </w:rPr>
      </w:pPr>
      <w:bookmarkStart w:id="6" w:name="_Toc147835287"/>
      <w:r w:rsidRPr="00696BD1">
        <w:rPr>
          <w:b/>
          <w:bCs/>
          <w:i w:val="0"/>
          <w:iCs w:val="0"/>
          <w:sz w:val="20"/>
          <w:szCs w:val="20"/>
        </w:rPr>
        <w:t xml:space="preserve">Rycina </w:t>
      </w:r>
      <w:r w:rsidRPr="00696BD1">
        <w:rPr>
          <w:b/>
          <w:bCs/>
          <w:i w:val="0"/>
          <w:iCs w:val="0"/>
          <w:sz w:val="20"/>
          <w:szCs w:val="20"/>
        </w:rPr>
        <w:fldChar w:fldCharType="begin"/>
      </w:r>
      <w:r w:rsidRPr="00696BD1">
        <w:rPr>
          <w:b/>
          <w:bCs/>
          <w:i w:val="0"/>
          <w:iCs w:val="0"/>
          <w:sz w:val="20"/>
          <w:szCs w:val="20"/>
        </w:rPr>
        <w:instrText xml:space="preserve"> SEQ Rycina \* ARABIC </w:instrText>
      </w:r>
      <w:r w:rsidRPr="00696BD1">
        <w:rPr>
          <w:b/>
          <w:bCs/>
          <w:i w:val="0"/>
          <w:iCs w:val="0"/>
          <w:sz w:val="20"/>
          <w:szCs w:val="20"/>
        </w:rPr>
        <w:fldChar w:fldCharType="separate"/>
      </w:r>
      <w:r w:rsidR="00D90EB2">
        <w:rPr>
          <w:b/>
          <w:bCs/>
          <w:i w:val="0"/>
          <w:iCs w:val="0"/>
          <w:noProof/>
          <w:sz w:val="20"/>
          <w:szCs w:val="20"/>
        </w:rPr>
        <w:t>2</w:t>
      </w:r>
      <w:r w:rsidRPr="00696BD1">
        <w:rPr>
          <w:b/>
          <w:bCs/>
          <w:i w:val="0"/>
          <w:iCs w:val="0"/>
          <w:sz w:val="20"/>
          <w:szCs w:val="20"/>
        </w:rPr>
        <w:fldChar w:fldCharType="end"/>
      </w:r>
      <w:r w:rsidRPr="00696BD1">
        <w:rPr>
          <w:b/>
          <w:bCs/>
          <w:i w:val="0"/>
          <w:iCs w:val="0"/>
          <w:sz w:val="20"/>
          <w:szCs w:val="20"/>
        </w:rPr>
        <w:t xml:space="preserve">. </w:t>
      </w:r>
      <w:r w:rsidR="00696BD1" w:rsidRPr="00696BD1">
        <w:rPr>
          <w:b/>
          <w:bCs/>
          <w:i w:val="0"/>
          <w:iCs w:val="0"/>
          <w:sz w:val="20"/>
          <w:szCs w:val="20"/>
        </w:rPr>
        <w:t>Obszar Miasta i Gminy Chodecz</w:t>
      </w:r>
      <w:bookmarkEnd w:id="6"/>
    </w:p>
    <w:p w14:paraId="3AFAE3EF" w14:textId="176A4D8D" w:rsidR="00BD6D5F" w:rsidRDefault="00BD6D5F" w:rsidP="00BD6D5F">
      <w:pPr>
        <w:spacing w:before="120" w:after="120"/>
        <w:jc w:val="center"/>
      </w:pPr>
      <w:r>
        <w:rPr>
          <w:noProof/>
        </w:rPr>
        <w:drawing>
          <wp:inline distT="0" distB="0" distL="0" distR="0" wp14:anchorId="642DC6BA" wp14:editId="75EDCE20">
            <wp:extent cx="5999487" cy="5173980"/>
            <wp:effectExtent l="0" t="0" r="1270" b="7620"/>
            <wp:docPr id="13935867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86725" name="Obraz 1393586725"/>
                    <pic:cNvPicPr/>
                  </pic:nvPicPr>
                  <pic:blipFill>
                    <a:blip r:embed="rId14">
                      <a:extLst>
                        <a:ext uri="{28A0092B-C50C-407E-A947-70E740481C1C}">
                          <a14:useLocalDpi xmlns:a14="http://schemas.microsoft.com/office/drawing/2010/main" val="0"/>
                        </a:ext>
                      </a:extLst>
                    </a:blip>
                    <a:stretch>
                      <a:fillRect/>
                    </a:stretch>
                  </pic:blipFill>
                  <pic:spPr>
                    <a:xfrm>
                      <a:off x="0" y="0"/>
                      <a:ext cx="6041693" cy="5210379"/>
                    </a:xfrm>
                    <a:prstGeom prst="rect">
                      <a:avLst/>
                    </a:prstGeom>
                  </pic:spPr>
                </pic:pic>
              </a:graphicData>
            </a:graphic>
          </wp:inline>
        </w:drawing>
      </w:r>
    </w:p>
    <w:p w14:paraId="360AFA88" w14:textId="571CEA33" w:rsidR="004E46FC" w:rsidRPr="00E92F9D" w:rsidRDefault="00696BD1" w:rsidP="00E92F9D">
      <w:pPr>
        <w:spacing w:before="120" w:after="120"/>
        <w:jc w:val="center"/>
        <w:rPr>
          <w:i/>
          <w:iCs/>
          <w:sz w:val="20"/>
          <w:szCs w:val="20"/>
        </w:rPr>
      </w:pPr>
      <w:r w:rsidRPr="00696BD1">
        <w:rPr>
          <w:i/>
          <w:iCs/>
          <w:sz w:val="20"/>
          <w:szCs w:val="20"/>
        </w:rPr>
        <w:t>Źródło: opracowanie własne na podstawie https://geoserwis.gdos.gov.pl/mapy/</w:t>
      </w:r>
    </w:p>
    <w:p w14:paraId="58005248" w14:textId="411DD60D" w:rsidR="00BF4D06" w:rsidRDefault="008C4630" w:rsidP="00E92F9D">
      <w:pPr>
        <w:spacing w:before="360" w:after="120" w:line="276" w:lineRule="auto"/>
        <w:jc w:val="both"/>
      </w:pPr>
      <w:r w:rsidRPr="008C4630">
        <w:lastRenderedPageBreak/>
        <w:t>Gmina zajmuje obszar o powierzchni 122 km</w:t>
      </w:r>
      <w:r w:rsidR="00E92F9D">
        <w:rPr>
          <w:vertAlign w:val="superscript"/>
        </w:rPr>
        <w:t>2</w:t>
      </w:r>
      <w:r w:rsidRPr="008C4630">
        <w:t>, z czego ok 1 km</w:t>
      </w:r>
      <w:r w:rsidR="00E92F9D">
        <w:rPr>
          <w:vertAlign w:val="superscript"/>
        </w:rPr>
        <w:t>2</w:t>
      </w:r>
      <w:r w:rsidRPr="008C4630">
        <w:t xml:space="preserve"> stanowi </w:t>
      </w:r>
      <w:r w:rsidR="00AE2F70">
        <w:t>teren</w:t>
      </w:r>
      <w:r w:rsidRPr="008C4630">
        <w:t xml:space="preserve"> miasta, zaś pozostałe 121 km</w:t>
      </w:r>
      <w:r w:rsidR="004C40C3">
        <w:rPr>
          <w:vertAlign w:val="superscript"/>
        </w:rPr>
        <w:t>2</w:t>
      </w:r>
      <w:r w:rsidRPr="008C4630">
        <w:t xml:space="preserve"> to obszary wiejskie. Ogólna powierzchnia Gminy odpowiada 8,27% powierzchni powiatu (1</w:t>
      </w:r>
      <w:r w:rsidR="00D92544">
        <w:t> </w:t>
      </w:r>
      <w:r w:rsidRPr="008C4630">
        <w:t>473 km</w:t>
      </w:r>
      <w:r w:rsidR="004C40C3">
        <w:rPr>
          <w:vertAlign w:val="superscript"/>
        </w:rPr>
        <w:t>2</w:t>
      </w:r>
      <w:r w:rsidRPr="008C4630">
        <w:t>), co plasuje ją na 6 miejscu pod względem wielkości wśród gmin powiatu włocławskiego.</w:t>
      </w:r>
    </w:p>
    <w:p w14:paraId="4A9D88EC" w14:textId="5795D2EF" w:rsidR="00696BD1" w:rsidRDefault="008C4630" w:rsidP="008C4630">
      <w:pPr>
        <w:spacing w:before="120" w:after="120" w:line="276" w:lineRule="auto"/>
        <w:jc w:val="both"/>
      </w:pPr>
      <w:r>
        <w:t>Polityka planistyczna Gminy prowadzona jest w oparciu o studium uwarunkowań i kierunków zagospodarowania przestrzennego Miasta i Gminy Chodecz, pochodzące z roku 2002 oraz miejscowe plany zagospodarowania przestrzennego, które pokrywają jedynie 1,31 km</w:t>
      </w:r>
      <w:r>
        <w:rPr>
          <w:vertAlign w:val="superscript"/>
        </w:rPr>
        <w:t>2</w:t>
      </w:r>
      <w:r>
        <w:t>, tj. jedynie nieco p</w:t>
      </w:r>
      <w:r w:rsidR="004C40C3">
        <w:t>o</w:t>
      </w:r>
      <w:r>
        <w:t xml:space="preserve">nad 1% </w:t>
      </w:r>
      <w:r w:rsidRPr="008C4630">
        <w:t>powierzchni Gminy</w:t>
      </w:r>
      <w:r w:rsidR="004C40C3">
        <w:t>. Instrumentem wspomagającym utrzymanie ładu przestrzennego są decyzje o</w:t>
      </w:r>
      <w:r w:rsidR="00E92F9D">
        <w:t> </w:t>
      </w:r>
      <w:r w:rsidR="004C40C3">
        <w:t>warunkach zabudowy i decyzje o ustaleniu lokalizacji inwestycji celu publicznego</w:t>
      </w:r>
      <w:r w:rsidR="00D43A1A">
        <w:t xml:space="preserve">, warunkujące możliwość podejmowania i realizacji inwestycji na obszarach nieobjętych MPZP. </w:t>
      </w:r>
    </w:p>
    <w:p w14:paraId="7D30CFDC" w14:textId="194B5EAF" w:rsidR="00696BD1" w:rsidRPr="00D43A1A" w:rsidRDefault="00D43A1A" w:rsidP="00D43A1A">
      <w:pPr>
        <w:spacing w:before="120" w:after="120" w:line="276" w:lineRule="auto"/>
        <w:jc w:val="both"/>
        <w:rPr>
          <w:b/>
          <w:bCs/>
          <w:i/>
          <w:iCs/>
        </w:rPr>
      </w:pPr>
      <w:r w:rsidRPr="00D43A1A">
        <w:rPr>
          <w:b/>
          <w:bCs/>
          <w:i/>
          <w:iCs/>
        </w:rPr>
        <w:t>Podsumowując,</w:t>
      </w:r>
      <w:r w:rsidR="00AB4726">
        <w:rPr>
          <w:b/>
          <w:bCs/>
          <w:i/>
          <w:iCs/>
        </w:rPr>
        <w:t xml:space="preserve"> ponad d</w:t>
      </w:r>
      <w:r w:rsidRPr="00D43A1A">
        <w:rPr>
          <w:b/>
          <w:bCs/>
          <w:i/>
          <w:iCs/>
        </w:rPr>
        <w:t>wudziestoletni okres obowiązywania najważniejszego dokumentu planistycznego</w:t>
      </w:r>
      <w:r w:rsidR="00AB4726">
        <w:rPr>
          <w:b/>
          <w:bCs/>
          <w:i/>
          <w:iCs/>
        </w:rPr>
        <w:t xml:space="preserve"> dla Gminy</w:t>
      </w:r>
      <w:r w:rsidRPr="00D43A1A">
        <w:rPr>
          <w:b/>
          <w:bCs/>
          <w:i/>
          <w:iCs/>
        </w:rPr>
        <w:t xml:space="preserve"> wraz z intensywnymi zmianami społeczno-gospodarczymi determinuje potrzebę wdrażania rozwiązań planistycznych opartych o</w:t>
      </w:r>
      <w:r w:rsidR="00AB4726">
        <w:rPr>
          <w:b/>
          <w:bCs/>
          <w:i/>
          <w:iCs/>
        </w:rPr>
        <w:t> </w:t>
      </w:r>
      <w:r w:rsidRPr="00D43A1A">
        <w:rPr>
          <w:b/>
          <w:bCs/>
          <w:i/>
          <w:iCs/>
        </w:rPr>
        <w:t>zasadę zrównoważonego rozwoju wraz z</w:t>
      </w:r>
      <w:r w:rsidR="00AB4726">
        <w:rPr>
          <w:b/>
          <w:bCs/>
          <w:i/>
          <w:iCs/>
        </w:rPr>
        <w:t> </w:t>
      </w:r>
      <w:r w:rsidRPr="00D43A1A">
        <w:rPr>
          <w:b/>
          <w:bCs/>
          <w:i/>
          <w:iCs/>
        </w:rPr>
        <w:t>tworzeniem optymalnych warunków, dbając o budowanie atrakcyjności osiedleńczej, turystycznej, przedsiębiorczej czy rolniczej. Ponadto niski poziom pokrycia obszaru gminnego miejscowymi planami zagospodarowania przestrzennego wymaga rozbudowanych procedur w zakresie zezwoleń i postępowań administracyjnych, co znacząco wydłuża proces inwestycyjny, jak również może być dodatkowym obciążeniem systemu zarządzenia Gmin</w:t>
      </w:r>
      <w:r w:rsidR="00AB4726">
        <w:rPr>
          <w:b/>
          <w:bCs/>
          <w:i/>
          <w:iCs/>
        </w:rPr>
        <w:t>y</w:t>
      </w:r>
      <w:r w:rsidRPr="00D43A1A">
        <w:rPr>
          <w:b/>
          <w:bCs/>
          <w:i/>
          <w:iCs/>
        </w:rPr>
        <w:t xml:space="preserve"> Chodecz.</w:t>
      </w:r>
      <w:r w:rsidR="00AB4726">
        <w:rPr>
          <w:b/>
          <w:bCs/>
          <w:i/>
          <w:iCs/>
        </w:rPr>
        <w:t xml:space="preserve"> Istotnym uwarunkowaniem lokalizacyjnym Gminy jest jej położenie bezpośrednio przy granicy </w:t>
      </w:r>
      <w:r w:rsidR="00AE2F70">
        <w:rPr>
          <w:b/>
          <w:bCs/>
          <w:i/>
          <w:iCs/>
        </w:rPr>
        <w:t>z</w:t>
      </w:r>
      <w:r w:rsidR="00AB4726">
        <w:rPr>
          <w:b/>
          <w:bCs/>
          <w:i/>
          <w:iCs/>
        </w:rPr>
        <w:t xml:space="preserve"> województwem wielkopolskim i</w:t>
      </w:r>
      <w:r w:rsidR="00AE2F70">
        <w:rPr>
          <w:b/>
          <w:bCs/>
          <w:i/>
          <w:iCs/>
        </w:rPr>
        <w:t> </w:t>
      </w:r>
      <w:r w:rsidR="00AB4726">
        <w:rPr>
          <w:b/>
          <w:bCs/>
          <w:i/>
          <w:iCs/>
        </w:rPr>
        <w:t>łódzkim, co przy obecnym poziomie dostępności komunikacyjnej, plasuje obszar gminy jako destynację wypoczynkową i rekreacyjną</w:t>
      </w:r>
      <w:r w:rsidR="00D92544">
        <w:rPr>
          <w:b/>
          <w:bCs/>
          <w:i/>
          <w:iCs/>
        </w:rPr>
        <w:t xml:space="preserve"> dla łodzian i wielkopolan</w:t>
      </w:r>
      <w:r w:rsidR="00AB4726">
        <w:rPr>
          <w:b/>
          <w:bCs/>
          <w:i/>
          <w:iCs/>
        </w:rPr>
        <w:t xml:space="preserve">. </w:t>
      </w:r>
    </w:p>
    <w:p w14:paraId="760E96BF" w14:textId="2AE69A60" w:rsidR="009B63C7" w:rsidRPr="00696BD1" w:rsidRDefault="009B63C7" w:rsidP="001207E9">
      <w:pPr>
        <w:spacing w:before="360" w:after="240"/>
        <w:ind w:firstLine="360"/>
        <w:rPr>
          <w:b/>
          <w:bCs/>
          <w:color w:val="002060"/>
          <w:sz w:val="24"/>
          <w:szCs w:val="24"/>
        </w:rPr>
      </w:pPr>
      <w:r>
        <w:rPr>
          <w:b/>
          <w:bCs/>
          <w:color w:val="002060"/>
          <w:sz w:val="24"/>
          <w:szCs w:val="24"/>
        </w:rPr>
        <w:t>Rzeź</w:t>
      </w:r>
      <w:r w:rsidR="004C50DD">
        <w:rPr>
          <w:b/>
          <w:bCs/>
          <w:color w:val="002060"/>
          <w:sz w:val="24"/>
          <w:szCs w:val="24"/>
        </w:rPr>
        <w:t>b</w:t>
      </w:r>
      <w:r>
        <w:rPr>
          <w:b/>
          <w:bCs/>
          <w:color w:val="002060"/>
          <w:sz w:val="24"/>
          <w:szCs w:val="24"/>
        </w:rPr>
        <w:t>a terenu i zasoby naturalne</w:t>
      </w:r>
    </w:p>
    <w:p w14:paraId="59DDA2EB" w14:textId="70EE5A99" w:rsidR="00696BD1" w:rsidRDefault="009B63C7" w:rsidP="009B63C7">
      <w:pPr>
        <w:spacing w:before="120" w:after="120" w:line="276" w:lineRule="auto"/>
        <w:jc w:val="both"/>
      </w:pPr>
      <w:r>
        <w:t>Obszar Gminy Chodecz charakteryzuje się różnorodnością geomorfologiczną i zróżnicowanym ukształtowaniem terenu, co znacząco wpływa na atrakcyjność regionu. Na terenie Gminy usytuowane są 3 złoża kopalin obejmujących złoża piasków budowlanych</w:t>
      </w:r>
      <w:r w:rsidR="007A55D6">
        <w:t xml:space="preserve">, z czego </w:t>
      </w:r>
      <w:r w:rsidRPr="009B63C7">
        <w:t xml:space="preserve">1 złoże </w:t>
      </w:r>
      <w:r w:rsidR="007A55D6">
        <w:t xml:space="preserve">w Lubieńcu </w:t>
      </w:r>
      <w:r w:rsidRPr="009B63C7">
        <w:t>jest rozpoznane szczegółowo. W pozostałych złożach eksploatacja kopalin została zaniechana (Mstowo i</w:t>
      </w:r>
      <w:r w:rsidR="007A55D6">
        <w:t> </w:t>
      </w:r>
      <w:r w:rsidRPr="009B63C7">
        <w:t>Nowiny). Zlokalizowane są tu też 2 tereny górnicze o statusie „zniesiony” (Nowiny i Mstowo)</w:t>
      </w:r>
      <w:r w:rsidR="007A55D6">
        <w:t>.</w:t>
      </w:r>
    </w:p>
    <w:p w14:paraId="7B6B2E5F" w14:textId="435C56E9" w:rsidR="00C14618" w:rsidRDefault="009B63C7" w:rsidP="009B63C7">
      <w:pPr>
        <w:spacing w:before="120" w:after="120" w:line="276" w:lineRule="auto"/>
        <w:jc w:val="both"/>
      </w:pPr>
      <w:r>
        <w:t xml:space="preserve">Innym, równie istotnym zasobem jest dostępność wód powierzchniowych i podziemnych. </w:t>
      </w:r>
      <w:r w:rsidR="00C14618">
        <w:t>W ramach wód powierzchniowych wyróżniane są m.in. rzeka Chodeczka</w:t>
      </w:r>
      <w:r w:rsidR="00E54AFD">
        <w:t xml:space="preserve"> -</w:t>
      </w:r>
      <w:r w:rsidR="00C14618">
        <w:t xml:space="preserve"> drugi co do wielkości dopływ Zgłowiączki, jeziora: Kromszewickie, Chodeckie, Lubienieckie i </w:t>
      </w:r>
      <w:r w:rsidR="00930327">
        <w:t>K</w:t>
      </w:r>
      <w:r w:rsidR="00C14618">
        <w:t xml:space="preserve">arczemka, jak również drobne oczka wodne, rowy melioracyjne i tereny podmokłe. </w:t>
      </w:r>
    </w:p>
    <w:p w14:paraId="79F5F656" w14:textId="7A367221" w:rsidR="009B63C7" w:rsidRDefault="005C3655" w:rsidP="009B63C7">
      <w:pPr>
        <w:spacing w:before="120" w:after="120" w:line="276" w:lineRule="auto"/>
        <w:jc w:val="both"/>
      </w:pPr>
      <w:r w:rsidRPr="005C3655">
        <w:t>Większość obszaru Miasta i Gminy Chodecz położona jest w Dorzeczu Wisły na przebiegu rzeki Chodeczki, włączającej się do doliny Zgłowiączki i przez nią do Wisły</w:t>
      </w:r>
      <w:r>
        <w:t xml:space="preserve">, natomiast kilka miejscowości </w:t>
      </w:r>
      <w:r w:rsidRPr="005C3655">
        <w:t>m.in.</w:t>
      </w:r>
      <w:r w:rsidR="0023797E">
        <w:t> </w:t>
      </w:r>
      <w:r w:rsidRPr="005C3655">
        <w:t>część Zbijewa, Cett, Strzyg, Łaniąt znajduje się w dorzeczu Odry.</w:t>
      </w:r>
      <w:r w:rsidR="00C14618">
        <w:t xml:space="preserve"> </w:t>
      </w:r>
      <w:bookmarkStart w:id="7" w:name="_Hlk147836717"/>
      <w:r w:rsidR="001B33F3">
        <w:t>Jednolite części wód powierzchniowych znajdują się w:</w:t>
      </w:r>
    </w:p>
    <w:p w14:paraId="2FAF18C5" w14:textId="09081F9F" w:rsidR="001B33F3" w:rsidRPr="00FD0CD0" w:rsidRDefault="001B33F3" w:rsidP="00E54AFD">
      <w:pPr>
        <w:pStyle w:val="Akapitzlist"/>
        <w:numPr>
          <w:ilvl w:val="0"/>
          <w:numId w:val="31"/>
        </w:numPr>
        <w:spacing w:before="60" w:after="60" w:line="276" w:lineRule="auto"/>
        <w:ind w:left="714" w:hanging="357"/>
        <w:contextualSpacing w:val="0"/>
        <w:jc w:val="both"/>
        <w:rPr>
          <w:sz w:val="20"/>
          <w:szCs w:val="20"/>
        </w:rPr>
      </w:pPr>
      <w:r w:rsidRPr="00FD0CD0">
        <w:rPr>
          <w:sz w:val="20"/>
          <w:szCs w:val="20"/>
        </w:rPr>
        <w:t xml:space="preserve">w </w:t>
      </w:r>
      <w:r w:rsidR="0007093A" w:rsidRPr="00FD0CD0">
        <w:rPr>
          <w:sz w:val="20"/>
          <w:szCs w:val="20"/>
        </w:rPr>
        <w:t>R</w:t>
      </w:r>
      <w:r w:rsidRPr="00FD0CD0">
        <w:rPr>
          <w:sz w:val="20"/>
          <w:szCs w:val="20"/>
        </w:rPr>
        <w:t xml:space="preserve">egionie wodnym Środkowej Wisły, </w:t>
      </w:r>
    </w:p>
    <w:p w14:paraId="0FA58A71" w14:textId="546FCEFB" w:rsidR="001B33F3" w:rsidRPr="00FD0CD0" w:rsidRDefault="001B33F3" w:rsidP="00E54AFD">
      <w:pPr>
        <w:pStyle w:val="Akapitzlist"/>
        <w:numPr>
          <w:ilvl w:val="0"/>
          <w:numId w:val="31"/>
        </w:numPr>
        <w:spacing w:before="60" w:after="60" w:line="276" w:lineRule="auto"/>
        <w:ind w:left="714" w:hanging="357"/>
        <w:contextualSpacing w:val="0"/>
        <w:jc w:val="both"/>
        <w:rPr>
          <w:sz w:val="20"/>
          <w:szCs w:val="20"/>
        </w:rPr>
      </w:pPr>
      <w:r w:rsidRPr="00FD0CD0">
        <w:rPr>
          <w:sz w:val="20"/>
          <w:szCs w:val="20"/>
        </w:rPr>
        <w:t xml:space="preserve">w Regionie wodnym Warty, </w:t>
      </w:r>
    </w:p>
    <w:p w14:paraId="28DCAA41" w14:textId="2E4D7D42" w:rsidR="001B33F3" w:rsidRPr="00FD0CD0" w:rsidRDefault="001B33F3" w:rsidP="00E54AFD">
      <w:pPr>
        <w:pStyle w:val="Akapitzlist"/>
        <w:numPr>
          <w:ilvl w:val="0"/>
          <w:numId w:val="31"/>
        </w:numPr>
        <w:spacing w:before="60" w:after="60" w:line="276" w:lineRule="auto"/>
        <w:ind w:left="714" w:hanging="357"/>
        <w:contextualSpacing w:val="0"/>
        <w:jc w:val="both"/>
        <w:rPr>
          <w:sz w:val="20"/>
          <w:szCs w:val="20"/>
        </w:rPr>
      </w:pPr>
      <w:r w:rsidRPr="00FD0CD0">
        <w:rPr>
          <w:sz w:val="20"/>
          <w:szCs w:val="20"/>
        </w:rPr>
        <w:t>w Regionie wodnym Noteci.</w:t>
      </w:r>
    </w:p>
    <w:p w14:paraId="202DCD32" w14:textId="77777777" w:rsidR="005C3655" w:rsidRDefault="005C3655" w:rsidP="005C3655">
      <w:pPr>
        <w:spacing w:line="276" w:lineRule="auto"/>
        <w:jc w:val="both"/>
      </w:pPr>
      <w:r>
        <w:t xml:space="preserve">Wśród jednolitych części wód powierzchniowych na obszarze Gminy występują: </w:t>
      </w:r>
    </w:p>
    <w:p w14:paraId="1825C385" w14:textId="76423ACF" w:rsidR="005C3655" w:rsidRDefault="00DC216F" w:rsidP="00DC216F">
      <w:pPr>
        <w:pStyle w:val="Akapitzlist"/>
        <w:numPr>
          <w:ilvl w:val="0"/>
          <w:numId w:val="3"/>
        </w:numPr>
        <w:spacing w:before="60" w:after="60" w:line="276" w:lineRule="auto"/>
        <w:ind w:left="714" w:hanging="357"/>
        <w:contextualSpacing w:val="0"/>
        <w:jc w:val="both"/>
        <w:rPr>
          <w:sz w:val="20"/>
          <w:szCs w:val="20"/>
        </w:rPr>
      </w:pPr>
      <w:r w:rsidRPr="00DC216F">
        <w:rPr>
          <w:sz w:val="20"/>
          <w:szCs w:val="20"/>
        </w:rPr>
        <w:t>RW200018278679</w:t>
      </w:r>
      <w:r>
        <w:rPr>
          <w:sz w:val="20"/>
          <w:szCs w:val="20"/>
        </w:rPr>
        <w:t xml:space="preserve"> - </w:t>
      </w:r>
      <w:r w:rsidR="005C3655" w:rsidRPr="00DC216F">
        <w:rPr>
          <w:sz w:val="20"/>
          <w:szCs w:val="20"/>
        </w:rPr>
        <w:t xml:space="preserve">Chodeczka do wypływu z jez. Borzymowskiego, </w:t>
      </w:r>
    </w:p>
    <w:p w14:paraId="7C742382" w14:textId="599C2FEB" w:rsidR="00282FEF" w:rsidRDefault="00282FEF" w:rsidP="00DC216F">
      <w:pPr>
        <w:pStyle w:val="Akapitzlist"/>
        <w:numPr>
          <w:ilvl w:val="0"/>
          <w:numId w:val="3"/>
        </w:numPr>
        <w:spacing w:before="60" w:after="60" w:line="276" w:lineRule="auto"/>
        <w:ind w:left="714" w:hanging="357"/>
        <w:contextualSpacing w:val="0"/>
        <w:jc w:val="both"/>
        <w:rPr>
          <w:sz w:val="20"/>
          <w:szCs w:val="20"/>
        </w:rPr>
      </w:pPr>
      <w:r w:rsidRPr="00282FEF">
        <w:rPr>
          <w:sz w:val="20"/>
          <w:szCs w:val="20"/>
        </w:rPr>
        <w:t>RW200017278672</w:t>
      </w:r>
      <w:r>
        <w:rPr>
          <w:sz w:val="20"/>
          <w:szCs w:val="20"/>
        </w:rPr>
        <w:t xml:space="preserve"> - </w:t>
      </w:r>
      <w:r w:rsidRPr="00282FEF">
        <w:rPr>
          <w:sz w:val="20"/>
          <w:szCs w:val="20"/>
        </w:rPr>
        <w:t>Dopływ spod Bodzanowa</w:t>
      </w:r>
    </w:p>
    <w:p w14:paraId="083675C2" w14:textId="548CBD7C" w:rsidR="00DC216F" w:rsidRPr="00282FEF" w:rsidRDefault="00DC216F" w:rsidP="00DC216F">
      <w:pPr>
        <w:pStyle w:val="Akapitzlist"/>
        <w:numPr>
          <w:ilvl w:val="0"/>
          <w:numId w:val="3"/>
        </w:numPr>
        <w:spacing w:before="60" w:after="60" w:line="276" w:lineRule="auto"/>
        <w:ind w:left="714" w:hanging="357"/>
        <w:contextualSpacing w:val="0"/>
        <w:jc w:val="both"/>
        <w:rPr>
          <w:sz w:val="20"/>
          <w:szCs w:val="20"/>
        </w:rPr>
      </w:pPr>
      <w:r w:rsidRPr="00282FEF">
        <w:rPr>
          <w:sz w:val="20"/>
          <w:szCs w:val="20"/>
        </w:rPr>
        <w:lastRenderedPageBreak/>
        <w:t>RW6000101833239 - Rgilewka do Strugi Kiełczewskiej,</w:t>
      </w:r>
    </w:p>
    <w:p w14:paraId="7BCA7C4F" w14:textId="140ED0C6" w:rsidR="005C3655" w:rsidRPr="00FD0CD0" w:rsidRDefault="00DC216F" w:rsidP="00DC216F">
      <w:pPr>
        <w:pStyle w:val="Akapitzlist"/>
        <w:numPr>
          <w:ilvl w:val="0"/>
          <w:numId w:val="3"/>
        </w:numPr>
        <w:spacing w:before="60" w:after="60" w:line="276" w:lineRule="auto"/>
        <w:ind w:left="714" w:hanging="357"/>
        <w:contextualSpacing w:val="0"/>
        <w:jc w:val="both"/>
        <w:rPr>
          <w:sz w:val="20"/>
          <w:szCs w:val="20"/>
        </w:rPr>
      </w:pPr>
      <w:r w:rsidRPr="00FD0CD0">
        <w:rPr>
          <w:sz w:val="20"/>
          <w:szCs w:val="20"/>
        </w:rPr>
        <w:t xml:space="preserve">RW6000101881179 - </w:t>
      </w:r>
      <w:r w:rsidR="005C3655" w:rsidRPr="00FD0CD0">
        <w:rPr>
          <w:sz w:val="20"/>
          <w:szCs w:val="20"/>
        </w:rPr>
        <w:t>Noteć do Dopływu z jez. Lubotyń,</w:t>
      </w:r>
    </w:p>
    <w:p w14:paraId="220FEF57" w14:textId="54F6ECFF" w:rsidR="005C3655" w:rsidRDefault="00452898" w:rsidP="00452898">
      <w:pPr>
        <w:pStyle w:val="Akapitzlist"/>
        <w:numPr>
          <w:ilvl w:val="0"/>
          <w:numId w:val="3"/>
        </w:numPr>
        <w:spacing w:before="60" w:after="60" w:line="276" w:lineRule="auto"/>
        <w:ind w:left="714" w:hanging="357"/>
        <w:contextualSpacing w:val="0"/>
        <w:jc w:val="both"/>
        <w:rPr>
          <w:sz w:val="20"/>
          <w:szCs w:val="20"/>
        </w:rPr>
      </w:pPr>
      <w:r w:rsidRPr="00452898">
        <w:rPr>
          <w:sz w:val="20"/>
          <w:szCs w:val="20"/>
        </w:rPr>
        <w:t>RW2000152721839</w:t>
      </w:r>
      <w:r w:rsidR="005C3655" w:rsidRPr="00452898">
        <w:rPr>
          <w:sz w:val="20"/>
          <w:szCs w:val="20"/>
        </w:rPr>
        <w:t xml:space="preserve"> - Ochnia </w:t>
      </w:r>
      <w:r w:rsidRPr="00452898">
        <w:rPr>
          <w:sz w:val="20"/>
          <w:szCs w:val="20"/>
        </w:rPr>
        <w:t xml:space="preserve">do Miłonki, </w:t>
      </w:r>
    </w:p>
    <w:p w14:paraId="488AE304" w14:textId="5B03AE02" w:rsidR="00282FEF" w:rsidRDefault="00282FEF" w:rsidP="00452898">
      <w:pPr>
        <w:pStyle w:val="Akapitzlist"/>
        <w:numPr>
          <w:ilvl w:val="0"/>
          <w:numId w:val="3"/>
        </w:numPr>
        <w:spacing w:before="60" w:after="60" w:line="276" w:lineRule="auto"/>
        <w:ind w:left="714" w:hanging="357"/>
        <w:contextualSpacing w:val="0"/>
        <w:jc w:val="both"/>
        <w:rPr>
          <w:sz w:val="20"/>
          <w:szCs w:val="20"/>
        </w:rPr>
      </w:pPr>
      <w:r w:rsidRPr="00282FEF">
        <w:rPr>
          <w:sz w:val="20"/>
          <w:szCs w:val="20"/>
        </w:rPr>
        <w:t>RW20001027853299</w:t>
      </w:r>
      <w:r>
        <w:rPr>
          <w:sz w:val="20"/>
          <w:szCs w:val="20"/>
        </w:rPr>
        <w:t xml:space="preserve"> – Niwka,</w:t>
      </w:r>
    </w:p>
    <w:p w14:paraId="55BC84D3" w14:textId="17B1C37F" w:rsidR="007E5CAB" w:rsidRPr="00452898" w:rsidRDefault="007E5CAB" w:rsidP="00452898">
      <w:pPr>
        <w:pStyle w:val="Akapitzlist"/>
        <w:numPr>
          <w:ilvl w:val="0"/>
          <w:numId w:val="3"/>
        </w:numPr>
        <w:spacing w:before="60" w:after="60" w:line="276" w:lineRule="auto"/>
        <w:ind w:left="714" w:hanging="357"/>
        <w:contextualSpacing w:val="0"/>
        <w:jc w:val="both"/>
        <w:rPr>
          <w:sz w:val="20"/>
          <w:szCs w:val="20"/>
        </w:rPr>
      </w:pPr>
      <w:r w:rsidRPr="007E5CAB">
        <w:rPr>
          <w:sz w:val="20"/>
          <w:szCs w:val="20"/>
        </w:rPr>
        <w:t>RW20001027887</w:t>
      </w:r>
      <w:r>
        <w:rPr>
          <w:sz w:val="20"/>
          <w:szCs w:val="20"/>
        </w:rPr>
        <w:t xml:space="preserve"> - </w:t>
      </w:r>
      <w:r w:rsidRPr="007E5CAB">
        <w:rPr>
          <w:sz w:val="20"/>
          <w:szCs w:val="20"/>
        </w:rPr>
        <w:t>Lubieńka do Rakutówki</w:t>
      </w:r>
      <w:r w:rsidR="0007093A">
        <w:rPr>
          <w:sz w:val="20"/>
          <w:szCs w:val="20"/>
        </w:rPr>
        <w:t>,</w:t>
      </w:r>
    </w:p>
    <w:p w14:paraId="1DD6C8F8" w14:textId="642FB1A8" w:rsidR="005C3655" w:rsidRDefault="005C3655" w:rsidP="00A6105C">
      <w:pPr>
        <w:pStyle w:val="Akapitzlist"/>
        <w:numPr>
          <w:ilvl w:val="0"/>
          <w:numId w:val="3"/>
        </w:numPr>
        <w:spacing w:before="60" w:after="60" w:line="276" w:lineRule="auto"/>
        <w:ind w:left="714" w:hanging="357"/>
        <w:contextualSpacing w:val="0"/>
        <w:jc w:val="both"/>
        <w:rPr>
          <w:sz w:val="20"/>
          <w:szCs w:val="20"/>
        </w:rPr>
      </w:pPr>
      <w:r>
        <w:rPr>
          <w:sz w:val="20"/>
          <w:szCs w:val="20"/>
        </w:rPr>
        <w:t>LW20042 – J. Kromszewickie</w:t>
      </w:r>
      <w:r w:rsidR="00282FEF">
        <w:rPr>
          <w:sz w:val="20"/>
          <w:szCs w:val="20"/>
        </w:rPr>
        <w:t>,</w:t>
      </w:r>
    </w:p>
    <w:p w14:paraId="4B0EDDC7" w14:textId="012E3494" w:rsidR="00282FEF" w:rsidRDefault="00282FEF" w:rsidP="00A6105C">
      <w:pPr>
        <w:pStyle w:val="Akapitzlist"/>
        <w:numPr>
          <w:ilvl w:val="0"/>
          <w:numId w:val="3"/>
        </w:numPr>
        <w:spacing w:before="60" w:after="60" w:line="276" w:lineRule="auto"/>
        <w:ind w:left="714" w:hanging="357"/>
        <w:contextualSpacing w:val="0"/>
        <w:jc w:val="both"/>
        <w:rPr>
          <w:sz w:val="20"/>
          <w:szCs w:val="20"/>
        </w:rPr>
      </w:pPr>
      <w:r w:rsidRPr="00282FEF">
        <w:rPr>
          <w:sz w:val="20"/>
          <w:szCs w:val="20"/>
        </w:rPr>
        <w:t>LW20047</w:t>
      </w:r>
      <w:r>
        <w:rPr>
          <w:sz w:val="20"/>
          <w:szCs w:val="20"/>
        </w:rPr>
        <w:t xml:space="preserve"> – Borzymowskie</w:t>
      </w:r>
    </w:p>
    <w:p w14:paraId="5F9836C5" w14:textId="411E79EE" w:rsidR="00282FEF" w:rsidRDefault="00282FEF" w:rsidP="00A6105C">
      <w:pPr>
        <w:pStyle w:val="Akapitzlist"/>
        <w:numPr>
          <w:ilvl w:val="0"/>
          <w:numId w:val="3"/>
        </w:numPr>
        <w:spacing w:before="60" w:after="60" w:line="276" w:lineRule="auto"/>
        <w:ind w:left="714" w:hanging="357"/>
        <w:contextualSpacing w:val="0"/>
        <w:jc w:val="both"/>
        <w:rPr>
          <w:sz w:val="20"/>
          <w:szCs w:val="20"/>
        </w:rPr>
      </w:pPr>
      <w:r w:rsidRPr="00282FEF">
        <w:rPr>
          <w:sz w:val="20"/>
          <w:szCs w:val="20"/>
        </w:rPr>
        <w:t>LW20045</w:t>
      </w:r>
      <w:r>
        <w:rPr>
          <w:sz w:val="20"/>
          <w:szCs w:val="20"/>
        </w:rPr>
        <w:t xml:space="preserve"> – Szczytnowskie</w:t>
      </w:r>
      <w:r w:rsidR="00553A86">
        <w:rPr>
          <w:sz w:val="20"/>
          <w:szCs w:val="20"/>
        </w:rPr>
        <w:t>,</w:t>
      </w:r>
    </w:p>
    <w:p w14:paraId="160576FC" w14:textId="4C2740EE" w:rsidR="00553A86" w:rsidRPr="00E358BF" w:rsidRDefault="00553A86" w:rsidP="00A6105C">
      <w:pPr>
        <w:pStyle w:val="Akapitzlist"/>
        <w:numPr>
          <w:ilvl w:val="0"/>
          <w:numId w:val="3"/>
        </w:numPr>
        <w:spacing w:before="60" w:after="60" w:line="276" w:lineRule="auto"/>
        <w:ind w:left="714" w:hanging="357"/>
        <w:contextualSpacing w:val="0"/>
        <w:jc w:val="both"/>
        <w:rPr>
          <w:sz w:val="20"/>
          <w:szCs w:val="20"/>
        </w:rPr>
      </w:pPr>
      <w:r w:rsidRPr="00553A86">
        <w:rPr>
          <w:sz w:val="20"/>
          <w:szCs w:val="20"/>
        </w:rPr>
        <w:t>LW10387</w:t>
      </w:r>
      <w:r>
        <w:rPr>
          <w:sz w:val="20"/>
          <w:szCs w:val="20"/>
        </w:rPr>
        <w:t xml:space="preserve"> – Przedecz.</w:t>
      </w:r>
    </w:p>
    <w:bookmarkEnd w:id="7"/>
    <w:p w14:paraId="288EA74E" w14:textId="1B11E0BD" w:rsidR="00696BD1" w:rsidRDefault="005C3655" w:rsidP="00C14618">
      <w:pPr>
        <w:spacing w:before="120" w:after="120" w:line="276" w:lineRule="auto"/>
        <w:jc w:val="both"/>
      </w:pPr>
      <w:r>
        <w:t>Wszystkie spośród jednolitych części wód powierzchniowych rzecznych i jednej jeziornych osiągnęły zły stan wód i charakteryzują się zagrożoną oceną ryzyka nieosiągnięcia celów środowiskowych. Zły</w:t>
      </w:r>
      <w:r w:rsidR="00C14618">
        <w:t xml:space="preserve"> </w:t>
      </w:r>
      <w:r>
        <w:t>stan ogólny wód powierzchniowy</w:t>
      </w:r>
      <w:r w:rsidR="007A55D6">
        <w:t>ch</w:t>
      </w:r>
      <w:r>
        <w:t xml:space="preserve"> determinowany jest m.in. intensywną gospodarką rolną,</w:t>
      </w:r>
      <w:r w:rsidRPr="005C3655">
        <w:t xml:space="preserve"> której</w:t>
      </w:r>
      <w:r w:rsidR="00C14618">
        <w:t xml:space="preserve"> </w:t>
      </w:r>
      <w:r w:rsidRPr="005C3655">
        <w:t>nawożenie powoduje zanieczyszczenie wód powierzchniowych jak i fakt spływu do jezior wód deszczowych z miasta oraz nieoczyszczonych lub niedostatecznie oczyszczonych ścieków</w:t>
      </w:r>
      <w:r>
        <w:t xml:space="preserve">. </w:t>
      </w:r>
      <w:r w:rsidR="007A55D6">
        <w:t>D</w:t>
      </w:r>
      <w:r w:rsidR="00C14618">
        <w:t>o innych źródeł zanieczyszczeń wód powierzchniowych należ</w:t>
      </w:r>
      <w:r w:rsidR="007A55D6">
        <w:t xml:space="preserve">y </w:t>
      </w:r>
      <w:r w:rsidR="00C14618">
        <w:t xml:space="preserve">również nieefektywny system melioracyjny wraz z </w:t>
      </w:r>
      <w:r w:rsidR="006D7B5C">
        <w:t xml:space="preserve">zanieczyszczeniami wynikającymi z gospodarowania odpadami komunalnymi. </w:t>
      </w:r>
    </w:p>
    <w:p w14:paraId="13744644" w14:textId="737D3D9B" w:rsidR="00553A86" w:rsidRDefault="006D7B5C" w:rsidP="006D7B5C">
      <w:pPr>
        <w:spacing w:before="120" w:after="120" w:line="276" w:lineRule="auto"/>
        <w:jc w:val="both"/>
      </w:pPr>
      <w:r>
        <w:t>Na terenie Miasta i Gminy Chodecz zlokalizowane są 3 jednolite części wód podziemnych</w:t>
      </w:r>
      <w:r w:rsidR="00F142C7">
        <w:t xml:space="preserve">. </w:t>
      </w:r>
    </w:p>
    <w:p w14:paraId="2A12A63D" w14:textId="65B7CE36" w:rsidR="00553A86" w:rsidRPr="00553A86" w:rsidRDefault="00553A86" w:rsidP="00553A86">
      <w:pPr>
        <w:pStyle w:val="Legenda"/>
        <w:keepNext/>
        <w:spacing w:before="240" w:after="120"/>
        <w:jc w:val="center"/>
        <w:rPr>
          <w:b/>
          <w:bCs/>
          <w:i w:val="0"/>
          <w:iCs w:val="0"/>
          <w:sz w:val="20"/>
          <w:szCs w:val="20"/>
        </w:rPr>
      </w:pPr>
      <w:bookmarkStart w:id="8" w:name="_Toc147835304"/>
      <w:r w:rsidRPr="00553A86">
        <w:rPr>
          <w:b/>
          <w:bCs/>
          <w:i w:val="0"/>
          <w:iCs w:val="0"/>
          <w:sz w:val="20"/>
          <w:szCs w:val="20"/>
        </w:rPr>
        <w:t xml:space="preserve">Tabela </w:t>
      </w:r>
      <w:r w:rsidRPr="00553A86">
        <w:rPr>
          <w:b/>
          <w:bCs/>
          <w:i w:val="0"/>
          <w:iCs w:val="0"/>
          <w:sz w:val="20"/>
          <w:szCs w:val="20"/>
        </w:rPr>
        <w:fldChar w:fldCharType="begin"/>
      </w:r>
      <w:r w:rsidRPr="00553A86">
        <w:rPr>
          <w:b/>
          <w:bCs/>
          <w:i w:val="0"/>
          <w:iCs w:val="0"/>
          <w:sz w:val="20"/>
          <w:szCs w:val="20"/>
        </w:rPr>
        <w:instrText xml:space="preserve"> SEQ Tabela \* ARABIC </w:instrText>
      </w:r>
      <w:r w:rsidRPr="00553A86">
        <w:rPr>
          <w:b/>
          <w:bCs/>
          <w:i w:val="0"/>
          <w:iCs w:val="0"/>
          <w:sz w:val="20"/>
          <w:szCs w:val="20"/>
        </w:rPr>
        <w:fldChar w:fldCharType="separate"/>
      </w:r>
      <w:r w:rsidR="00DC6F60">
        <w:rPr>
          <w:b/>
          <w:bCs/>
          <w:i w:val="0"/>
          <w:iCs w:val="0"/>
          <w:noProof/>
          <w:sz w:val="20"/>
          <w:szCs w:val="20"/>
        </w:rPr>
        <w:t>1</w:t>
      </w:r>
      <w:r w:rsidRPr="00553A86">
        <w:rPr>
          <w:b/>
          <w:bCs/>
          <w:i w:val="0"/>
          <w:iCs w:val="0"/>
          <w:sz w:val="20"/>
          <w:szCs w:val="20"/>
        </w:rPr>
        <w:fldChar w:fldCharType="end"/>
      </w:r>
      <w:r w:rsidRPr="00553A86">
        <w:rPr>
          <w:b/>
          <w:bCs/>
          <w:i w:val="0"/>
          <w:iCs w:val="0"/>
          <w:sz w:val="20"/>
          <w:szCs w:val="20"/>
        </w:rPr>
        <w:t>. Charakterystyka jednolitych części wód</w:t>
      </w:r>
      <w:r>
        <w:rPr>
          <w:b/>
          <w:bCs/>
          <w:i w:val="0"/>
          <w:iCs w:val="0"/>
          <w:sz w:val="20"/>
          <w:szCs w:val="20"/>
        </w:rPr>
        <w:t xml:space="preserve"> podziemnych w obszarze Miasta i Gminy Chodecz</w:t>
      </w:r>
      <w:bookmarkEnd w:id="8"/>
      <w:r>
        <w:rPr>
          <w:b/>
          <w:bCs/>
          <w:i w:val="0"/>
          <w:iCs w:val="0"/>
          <w:sz w:val="20"/>
          <w:szCs w:val="20"/>
        </w:rPr>
        <w:t xml:space="preserve"> </w:t>
      </w:r>
    </w:p>
    <w:tbl>
      <w:tblPr>
        <w:tblStyle w:val="Tabela-Siatka"/>
        <w:tblW w:w="5000" w:type="pct"/>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1810"/>
        <w:gridCol w:w="1812"/>
        <w:gridCol w:w="1808"/>
        <w:gridCol w:w="1806"/>
        <w:gridCol w:w="1804"/>
      </w:tblGrid>
      <w:tr w:rsidR="000A5984" w:rsidRPr="001207E9" w14:paraId="57DE052A" w14:textId="4E9CCD70" w:rsidTr="000A5984">
        <w:tc>
          <w:tcPr>
            <w:tcW w:w="1001" w:type="pct"/>
            <w:vMerge w:val="restart"/>
            <w:vAlign w:val="center"/>
          </w:tcPr>
          <w:p w14:paraId="6A1800B8" w14:textId="1C3EF791" w:rsidR="000A5984" w:rsidRPr="001207E9" w:rsidRDefault="000A5984" w:rsidP="00553A86">
            <w:pPr>
              <w:spacing w:before="40" w:after="40" w:line="276" w:lineRule="auto"/>
              <w:jc w:val="center"/>
              <w:rPr>
                <w:b/>
                <w:bCs/>
                <w:sz w:val="18"/>
                <w:szCs w:val="18"/>
              </w:rPr>
            </w:pPr>
            <w:r w:rsidRPr="001207E9">
              <w:rPr>
                <w:b/>
                <w:bCs/>
                <w:sz w:val="18"/>
                <w:szCs w:val="18"/>
              </w:rPr>
              <w:t>Kod JCWPd</w:t>
            </w:r>
          </w:p>
        </w:tc>
        <w:tc>
          <w:tcPr>
            <w:tcW w:w="2002" w:type="pct"/>
            <w:gridSpan w:val="2"/>
            <w:vAlign w:val="center"/>
          </w:tcPr>
          <w:p w14:paraId="00934646" w14:textId="5B016AF3" w:rsidR="000A5984" w:rsidRPr="001207E9" w:rsidRDefault="000A5984" w:rsidP="00553A86">
            <w:pPr>
              <w:spacing w:before="40" w:after="40" w:line="276" w:lineRule="auto"/>
              <w:jc w:val="center"/>
              <w:rPr>
                <w:b/>
                <w:bCs/>
                <w:sz w:val="18"/>
                <w:szCs w:val="18"/>
              </w:rPr>
            </w:pPr>
            <w:r w:rsidRPr="001207E9">
              <w:rPr>
                <w:b/>
                <w:bCs/>
                <w:sz w:val="18"/>
                <w:szCs w:val="18"/>
              </w:rPr>
              <w:t>Ocena stanu środowiskowego</w:t>
            </w:r>
          </w:p>
        </w:tc>
        <w:tc>
          <w:tcPr>
            <w:tcW w:w="999" w:type="pct"/>
            <w:vMerge w:val="restart"/>
            <w:vAlign w:val="center"/>
          </w:tcPr>
          <w:p w14:paraId="2CFB8F66" w14:textId="2D50B7B8" w:rsidR="000A5984" w:rsidRPr="001207E9" w:rsidRDefault="000A5984" w:rsidP="00553A86">
            <w:pPr>
              <w:spacing w:before="40" w:after="40" w:line="276" w:lineRule="auto"/>
              <w:jc w:val="center"/>
              <w:rPr>
                <w:b/>
                <w:bCs/>
                <w:sz w:val="18"/>
                <w:szCs w:val="18"/>
              </w:rPr>
            </w:pPr>
            <w:r w:rsidRPr="001207E9">
              <w:rPr>
                <w:b/>
                <w:bCs/>
                <w:sz w:val="18"/>
                <w:szCs w:val="18"/>
              </w:rPr>
              <w:t>Stan JCWPd</w:t>
            </w:r>
          </w:p>
        </w:tc>
        <w:tc>
          <w:tcPr>
            <w:tcW w:w="998" w:type="pct"/>
            <w:vMerge w:val="restart"/>
            <w:vAlign w:val="center"/>
          </w:tcPr>
          <w:p w14:paraId="70823380" w14:textId="7A49B894" w:rsidR="000A5984" w:rsidRPr="001207E9" w:rsidRDefault="000A5984" w:rsidP="000A5984">
            <w:pPr>
              <w:spacing w:before="40" w:after="40" w:line="276" w:lineRule="auto"/>
              <w:jc w:val="center"/>
              <w:rPr>
                <w:b/>
                <w:bCs/>
                <w:sz w:val="18"/>
                <w:szCs w:val="18"/>
              </w:rPr>
            </w:pPr>
            <w:r>
              <w:rPr>
                <w:b/>
                <w:bCs/>
                <w:sz w:val="18"/>
                <w:szCs w:val="18"/>
              </w:rPr>
              <w:t>Ryzyko</w:t>
            </w:r>
          </w:p>
        </w:tc>
      </w:tr>
      <w:tr w:rsidR="000A5984" w:rsidRPr="001207E9" w14:paraId="78811945" w14:textId="4DFEB254" w:rsidTr="000A5984">
        <w:tc>
          <w:tcPr>
            <w:tcW w:w="1001" w:type="pct"/>
            <w:vMerge/>
            <w:vAlign w:val="center"/>
          </w:tcPr>
          <w:p w14:paraId="1DAA502D" w14:textId="77777777" w:rsidR="000A5984" w:rsidRPr="001207E9" w:rsidRDefault="000A5984" w:rsidP="00553A86">
            <w:pPr>
              <w:spacing w:before="40" w:after="40" w:line="276" w:lineRule="auto"/>
              <w:jc w:val="center"/>
              <w:rPr>
                <w:sz w:val="18"/>
                <w:szCs w:val="18"/>
              </w:rPr>
            </w:pPr>
          </w:p>
        </w:tc>
        <w:tc>
          <w:tcPr>
            <w:tcW w:w="1002" w:type="pct"/>
            <w:vAlign w:val="center"/>
          </w:tcPr>
          <w:p w14:paraId="29D28F16" w14:textId="2050E0D7" w:rsidR="000A5984" w:rsidRPr="001207E9" w:rsidRDefault="000A5984" w:rsidP="00553A86">
            <w:pPr>
              <w:spacing w:before="40" w:after="40" w:line="276" w:lineRule="auto"/>
              <w:jc w:val="center"/>
              <w:rPr>
                <w:b/>
                <w:bCs/>
                <w:sz w:val="18"/>
                <w:szCs w:val="18"/>
              </w:rPr>
            </w:pPr>
            <w:r w:rsidRPr="001207E9">
              <w:rPr>
                <w:b/>
                <w:bCs/>
                <w:sz w:val="18"/>
                <w:szCs w:val="18"/>
              </w:rPr>
              <w:t>chemicznego</w:t>
            </w:r>
          </w:p>
        </w:tc>
        <w:tc>
          <w:tcPr>
            <w:tcW w:w="1000" w:type="pct"/>
            <w:vAlign w:val="center"/>
          </w:tcPr>
          <w:p w14:paraId="0DC81670" w14:textId="2CD2D0C6" w:rsidR="000A5984" w:rsidRPr="001207E9" w:rsidRDefault="000A5984" w:rsidP="00553A86">
            <w:pPr>
              <w:spacing w:before="40" w:after="40" w:line="276" w:lineRule="auto"/>
              <w:jc w:val="center"/>
              <w:rPr>
                <w:b/>
                <w:bCs/>
                <w:sz w:val="18"/>
                <w:szCs w:val="18"/>
              </w:rPr>
            </w:pPr>
            <w:r w:rsidRPr="001207E9">
              <w:rPr>
                <w:b/>
                <w:bCs/>
                <w:sz w:val="18"/>
                <w:szCs w:val="18"/>
              </w:rPr>
              <w:t>ilościowego</w:t>
            </w:r>
          </w:p>
        </w:tc>
        <w:tc>
          <w:tcPr>
            <w:tcW w:w="999" w:type="pct"/>
            <w:vMerge/>
            <w:vAlign w:val="center"/>
          </w:tcPr>
          <w:p w14:paraId="50117930" w14:textId="77777777" w:rsidR="000A5984" w:rsidRPr="001207E9" w:rsidRDefault="000A5984" w:rsidP="00553A86">
            <w:pPr>
              <w:spacing w:before="40" w:after="40" w:line="276" w:lineRule="auto"/>
              <w:jc w:val="center"/>
              <w:rPr>
                <w:sz w:val="18"/>
                <w:szCs w:val="18"/>
              </w:rPr>
            </w:pPr>
          </w:p>
        </w:tc>
        <w:tc>
          <w:tcPr>
            <w:tcW w:w="998" w:type="pct"/>
            <w:vMerge/>
          </w:tcPr>
          <w:p w14:paraId="3F0C3208" w14:textId="77777777" w:rsidR="000A5984" w:rsidRPr="001207E9" w:rsidRDefault="000A5984" w:rsidP="00553A86">
            <w:pPr>
              <w:spacing w:before="40" w:after="40" w:line="276" w:lineRule="auto"/>
              <w:jc w:val="center"/>
              <w:rPr>
                <w:sz w:val="18"/>
                <w:szCs w:val="18"/>
              </w:rPr>
            </w:pPr>
          </w:p>
        </w:tc>
      </w:tr>
      <w:tr w:rsidR="000A5984" w:rsidRPr="001207E9" w14:paraId="44387488" w14:textId="51E83DDD" w:rsidTr="000A5984">
        <w:tc>
          <w:tcPr>
            <w:tcW w:w="1001" w:type="pct"/>
            <w:vAlign w:val="center"/>
          </w:tcPr>
          <w:p w14:paraId="7B78F844" w14:textId="67EA0FEE" w:rsidR="000A5984" w:rsidRPr="001207E9" w:rsidRDefault="000A5984" w:rsidP="00553A86">
            <w:pPr>
              <w:spacing w:before="40" w:after="40" w:line="276" w:lineRule="auto"/>
              <w:jc w:val="center"/>
              <w:rPr>
                <w:sz w:val="18"/>
                <w:szCs w:val="18"/>
              </w:rPr>
            </w:pPr>
            <w:r w:rsidRPr="001207E9">
              <w:rPr>
                <w:sz w:val="18"/>
                <w:szCs w:val="18"/>
              </w:rPr>
              <w:t>PLGW600062</w:t>
            </w:r>
          </w:p>
        </w:tc>
        <w:tc>
          <w:tcPr>
            <w:tcW w:w="1002" w:type="pct"/>
            <w:vAlign w:val="center"/>
          </w:tcPr>
          <w:p w14:paraId="6AD94B00" w14:textId="7A6CF9D9" w:rsidR="000A5984" w:rsidRPr="001207E9" w:rsidRDefault="000A5984" w:rsidP="00553A86">
            <w:pPr>
              <w:spacing w:before="40" w:after="40" w:line="276" w:lineRule="auto"/>
              <w:jc w:val="center"/>
              <w:rPr>
                <w:sz w:val="18"/>
                <w:szCs w:val="18"/>
              </w:rPr>
            </w:pPr>
            <w:r w:rsidRPr="001207E9">
              <w:rPr>
                <w:sz w:val="18"/>
                <w:szCs w:val="18"/>
              </w:rPr>
              <w:t>dobry</w:t>
            </w:r>
          </w:p>
        </w:tc>
        <w:tc>
          <w:tcPr>
            <w:tcW w:w="1000" w:type="pct"/>
            <w:vAlign w:val="center"/>
          </w:tcPr>
          <w:p w14:paraId="2D1F3A69" w14:textId="13F9BCC7" w:rsidR="000A5984" w:rsidRPr="001207E9" w:rsidRDefault="000A5984" w:rsidP="00553A86">
            <w:pPr>
              <w:spacing w:before="40" w:after="40" w:line="276" w:lineRule="auto"/>
              <w:jc w:val="center"/>
              <w:rPr>
                <w:sz w:val="18"/>
                <w:szCs w:val="18"/>
              </w:rPr>
            </w:pPr>
            <w:r w:rsidRPr="001207E9">
              <w:rPr>
                <w:sz w:val="18"/>
                <w:szCs w:val="18"/>
              </w:rPr>
              <w:t>słaby</w:t>
            </w:r>
          </w:p>
        </w:tc>
        <w:tc>
          <w:tcPr>
            <w:tcW w:w="999" w:type="pct"/>
            <w:vAlign w:val="center"/>
          </w:tcPr>
          <w:p w14:paraId="221087EB" w14:textId="201537E2" w:rsidR="000A5984" w:rsidRPr="001207E9" w:rsidRDefault="000A5984" w:rsidP="00553A86">
            <w:pPr>
              <w:spacing w:before="40" w:after="40" w:line="276" w:lineRule="auto"/>
              <w:jc w:val="center"/>
              <w:rPr>
                <w:sz w:val="18"/>
                <w:szCs w:val="18"/>
              </w:rPr>
            </w:pPr>
            <w:r w:rsidRPr="001207E9">
              <w:rPr>
                <w:sz w:val="18"/>
                <w:szCs w:val="18"/>
              </w:rPr>
              <w:t>słaby</w:t>
            </w:r>
          </w:p>
        </w:tc>
        <w:tc>
          <w:tcPr>
            <w:tcW w:w="998" w:type="pct"/>
          </w:tcPr>
          <w:p w14:paraId="559A22C6" w14:textId="51FE8AC6" w:rsidR="000A5984" w:rsidRPr="001207E9" w:rsidRDefault="000A5984" w:rsidP="00553A86">
            <w:pPr>
              <w:spacing w:before="40" w:after="40" w:line="276" w:lineRule="auto"/>
              <w:jc w:val="center"/>
              <w:rPr>
                <w:sz w:val="18"/>
                <w:szCs w:val="18"/>
              </w:rPr>
            </w:pPr>
            <w:r>
              <w:rPr>
                <w:sz w:val="18"/>
                <w:szCs w:val="18"/>
              </w:rPr>
              <w:t>zagrożona</w:t>
            </w:r>
          </w:p>
        </w:tc>
      </w:tr>
      <w:tr w:rsidR="000A5984" w:rsidRPr="001207E9" w14:paraId="5FF31B58" w14:textId="1534D774" w:rsidTr="000A5984">
        <w:tc>
          <w:tcPr>
            <w:tcW w:w="1001" w:type="pct"/>
            <w:vAlign w:val="center"/>
          </w:tcPr>
          <w:p w14:paraId="44DB4CD0" w14:textId="249AA0AB" w:rsidR="000A5984" w:rsidRPr="001207E9" w:rsidRDefault="000A5984" w:rsidP="00553A86">
            <w:pPr>
              <w:spacing w:before="40" w:after="40" w:line="276" w:lineRule="auto"/>
              <w:jc w:val="center"/>
              <w:rPr>
                <w:sz w:val="18"/>
                <w:szCs w:val="18"/>
              </w:rPr>
            </w:pPr>
            <w:r w:rsidRPr="001207E9">
              <w:rPr>
                <w:sz w:val="18"/>
                <w:szCs w:val="18"/>
              </w:rPr>
              <w:t>PLGW200063</w:t>
            </w:r>
          </w:p>
        </w:tc>
        <w:tc>
          <w:tcPr>
            <w:tcW w:w="1002" w:type="pct"/>
            <w:vAlign w:val="center"/>
          </w:tcPr>
          <w:p w14:paraId="2C1EA560" w14:textId="0ABB262B" w:rsidR="000A5984" w:rsidRPr="001207E9" w:rsidRDefault="000A5984" w:rsidP="00553A86">
            <w:pPr>
              <w:spacing w:before="40" w:after="40" w:line="276" w:lineRule="auto"/>
              <w:jc w:val="center"/>
              <w:rPr>
                <w:sz w:val="18"/>
                <w:szCs w:val="18"/>
              </w:rPr>
            </w:pPr>
            <w:r w:rsidRPr="001207E9">
              <w:rPr>
                <w:sz w:val="18"/>
                <w:szCs w:val="18"/>
              </w:rPr>
              <w:t>dobry</w:t>
            </w:r>
          </w:p>
        </w:tc>
        <w:tc>
          <w:tcPr>
            <w:tcW w:w="1000" w:type="pct"/>
            <w:vAlign w:val="center"/>
          </w:tcPr>
          <w:p w14:paraId="2EBB173D" w14:textId="4E012F60" w:rsidR="000A5984" w:rsidRPr="001207E9" w:rsidRDefault="000A5984" w:rsidP="00553A86">
            <w:pPr>
              <w:spacing w:before="40" w:after="40" w:line="276" w:lineRule="auto"/>
              <w:jc w:val="center"/>
              <w:rPr>
                <w:sz w:val="18"/>
                <w:szCs w:val="18"/>
              </w:rPr>
            </w:pPr>
            <w:r w:rsidRPr="001207E9">
              <w:rPr>
                <w:sz w:val="18"/>
                <w:szCs w:val="18"/>
              </w:rPr>
              <w:t>dobry</w:t>
            </w:r>
          </w:p>
        </w:tc>
        <w:tc>
          <w:tcPr>
            <w:tcW w:w="999" w:type="pct"/>
            <w:vAlign w:val="center"/>
          </w:tcPr>
          <w:p w14:paraId="5A773DF3" w14:textId="6CF04C0E" w:rsidR="000A5984" w:rsidRPr="001207E9" w:rsidRDefault="000A5984" w:rsidP="00553A86">
            <w:pPr>
              <w:spacing w:before="40" w:after="40" w:line="276" w:lineRule="auto"/>
              <w:jc w:val="center"/>
              <w:rPr>
                <w:sz w:val="18"/>
                <w:szCs w:val="18"/>
              </w:rPr>
            </w:pPr>
            <w:r w:rsidRPr="001207E9">
              <w:rPr>
                <w:sz w:val="18"/>
                <w:szCs w:val="18"/>
              </w:rPr>
              <w:t>dobry</w:t>
            </w:r>
          </w:p>
        </w:tc>
        <w:tc>
          <w:tcPr>
            <w:tcW w:w="998" w:type="pct"/>
          </w:tcPr>
          <w:p w14:paraId="273A4898" w14:textId="203DCCC7" w:rsidR="000A5984" w:rsidRPr="001207E9" w:rsidRDefault="000A5984" w:rsidP="00553A86">
            <w:pPr>
              <w:spacing w:before="40" w:after="40" w:line="276" w:lineRule="auto"/>
              <w:jc w:val="center"/>
              <w:rPr>
                <w:sz w:val="18"/>
                <w:szCs w:val="18"/>
              </w:rPr>
            </w:pPr>
            <w:r>
              <w:rPr>
                <w:sz w:val="18"/>
                <w:szCs w:val="18"/>
              </w:rPr>
              <w:t xml:space="preserve">niezagrożona </w:t>
            </w:r>
          </w:p>
        </w:tc>
      </w:tr>
      <w:tr w:rsidR="000A5984" w:rsidRPr="001207E9" w14:paraId="1C31B069" w14:textId="01FFC5B1" w:rsidTr="000A5984">
        <w:tc>
          <w:tcPr>
            <w:tcW w:w="1001" w:type="pct"/>
            <w:vAlign w:val="center"/>
          </w:tcPr>
          <w:p w14:paraId="0C6CDF68" w14:textId="63B00E24" w:rsidR="000A5984" w:rsidRPr="001207E9" w:rsidRDefault="000A5984" w:rsidP="00553A86">
            <w:pPr>
              <w:spacing w:before="40" w:after="40" w:line="276" w:lineRule="auto"/>
              <w:jc w:val="center"/>
              <w:rPr>
                <w:sz w:val="18"/>
                <w:szCs w:val="18"/>
              </w:rPr>
            </w:pPr>
            <w:r w:rsidRPr="001207E9">
              <w:rPr>
                <w:sz w:val="18"/>
                <w:szCs w:val="18"/>
              </w:rPr>
              <w:t>PLGW200047</w:t>
            </w:r>
          </w:p>
        </w:tc>
        <w:tc>
          <w:tcPr>
            <w:tcW w:w="1002" w:type="pct"/>
            <w:vAlign w:val="center"/>
          </w:tcPr>
          <w:p w14:paraId="47C3437D" w14:textId="17697CC8" w:rsidR="000A5984" w:rsidRPr="001207E9" w:rsidRDefault="000A5984" w:rsidP="00553A86">
            <w:pPr>
              <w:spacing w:before="40" w:after="40" w:line="276" w:lineRule="auto"/>
              <w:jc w:val="center"/>
              <w:rPr>
                <w:sz w:val="18"/>
                <w:szCs w:val="18"/>
              </w:rPr>
            </w:pPr>
            <w:r w:rsidRPr="001207E9">
              <w:rPr>
                <w:sz w:val="18"/>
                <w:szCs w:val="18"/>
              </w:rPr>
              <w:t>dobry</w:t>
            </w:r>
          </w:p>
        </w:tc>
        <w:tc>
          <w:tcPr>
            <w:tcW w:w="1000" w:type="pct"/>
            <w:vAlign w:val="center"/>
          </w:tcPr>
          <w:p w14:paraId="290100C8" w14:textId="198C3315" w:rsidR="000A5984" w:rsidRPr="001207E9" w:rsidRDefault="000A5984" w:rsidP="00553A86">
            <w:pPr>
              <w:spacing w:before="40" w:after="40" w:line="276" w:lineRule="auto"/>
              <w:jc w:val="center"/>
              <w:rPr>
                <w:sz w:val="18"/>
                <w:szCs w:val="18"/>
              </w:rPr>
            </w:pPr>
            <w:r w:rsidRPr="001207E9">
              <w:rPr>
                <w:sz w:val="18"/>
                <w:szCs w:val="18"/>
              </w:rPr>
              <w:t>dobry</w:t>
            </w:r>
          </w:p>
        </w:tc>
        <w:tc>
          <w:tcPr>
            <w:tcW w:w="999" w:type="pct"/>
            <w:vAlign w:val="center"/>
          </w:tcPr>
          <w:p w14:paraId="2687C17D" w14:textId="714AA47E" w:rsidR="000A5984" w:rsidRPr="001207E9" w:rsidRDefault="000A5984" w:rsidP="00553A86">
            <w:pPr>
              <w:spacing w:before="40" w:after="40" w:line="276" w:lineRule="auto"/>
              <w:jc w:val="center"/>
              <w:rPr>
                <w:sz w:val="18"/>
                <w:szCs w:val="18"/>
              </w:rPr>
            </w:pPr>
            <w:r w:rsidRPr="001207E9">
              <w:rPr>
                <w:sz w:val="18"/>
                <w:szCs w:val="18"/>
              </w:rPr>
              <w:t>dobry</w:t>
            </w:r>
          </w:p>
        </w:tc>
        <w:tc>
          <w:tcPr>
            <w:tcW w:w="998" w:type="pct"/>
          </w:tcPr>
          <w:p w14:paraId="4C4FBBF1" w14:textId="4F9963AB" w:rsidR="000A5984" w:rsidRPr="001207E9" w:rsidRDefault="000A5984" w:rsidP="00553A86">
            <w:pPr>
              <w:spacing w:before="40" w:after="40" w:line="276" w:lineRule="auto"/>
              <w:jc w:val="center"/>
              <w:rPr>
                <w:sz w:val="18"/>
                <w:szCs w:val="18"/>
              </w:rPr>
            </w:pPr>
            <w:r>
              <w:rPr>
                <w:sz w:val="18"/>
                <w:szCs w:val="18"/>
              </w:rPr>
              <w:t>zagrożona</w:t>
            </w:r>
          </w:p>
        </w:tc>
      </w:tr>
    </w:tbl>
    <w:p w14:paraId="3445C8DA" w14:textId="10C86751" w:rsidR="00F142C7" w:rsidRPr="00F142C7" w:rsidRDefault="00F142C7" w:rsidP="00F142C7">
      <w:pPr>
        <w:spacing w:before="120" w:after="120" w:line="276" w:lineRule="auto"/>
        <w:jc w:val="center"/>
        <w:rPr>
          <w:i/>
          <w:iCs/>
        </w:rPr>
      </w:pPr>
      <w:r w:rsidRPr="00F142C7">
        <w:rPr>
          <w:i/>
          <w:iCs/>
          <w:sz w:val="20"/>
          <w:szCs w:val="20"/>
        </w:rPr>
        <w:t xml:space="preserve">Źródło: opracowanie własne na podstawie </w:t>
      </w:r>
      <w:hyperlink r:id="rId15" w:history="1">
        <w:r w:rsidRPr="00F142C7">
          <w:rPr>
            <w:rStyle w:val="Hipercze"/>
            <w:i/>
            <w:iCs/>
            <w:sz w:val="20"/>
            <w:szCs w:val="20"/>
          </w:rPr>
          <w:t>http://karty.apgw.gov.pl:4200/informacje</w:t>
        </w:r>
      </w:hyperlink>
    </w:p>
    <w:p w14:paraId="392EB389" w14:textId="46B9F701" w:rsidR="00553A86" w:rsidRDefault="00553A86" w:rsidP="00FD0CD0">
      <w:pPr>
        <w:spacing w:before="240" w:after="120" w:line="276" w:lineRule="auto"/>
        <w:jc w:val="both"/>
      </w:pPr>
      <w:r>
        <w:t xml:space="preserve">Dla </w:t>
      </w:r>
      <w:r w:rsidRPr="00F142C7">
        <w:rPr>
          <w:b/>
          <w:bCs/>
          <w:i/>
          <w:iCs/>
        </w:rPr>
        <w:t>PLGW6000</w:t>
      </w:r>
      <w:r w:rsidR="00F142C7" w:rsidRPr="00F142C7">
        <w:rPr>
          <w:b/>
          <w:bCs/>
          <w:i/>
          <w:iCs/>
        </w:rPr>
        <w:t>47</w:t>
      </w:r>
      <w:r>
        <w:t xml:space="preserve"> w ramach </w:t>
      </w:r>
      <w:r w:rsidR="00F142C7">
        <w:t xml:space="preserve">działań podstawowych dostrzeżono potrzebę wydania rozporządzenia ustanawiającego obszar ochronny zbiornika wód śródlądowych, w drodze aktu prawa miejscowego dla GZWP nr 220 (Pradolina rzeki Środkowa Wisła (Włocławek - Płock), zaś działania uzupełniające przewidują przeprowadzenie analizy obejmującej identyfikację ujęć wód podziemnych o zasobach </w:t>
      </w:r>
      <w:r w:rsidR="00FD0CD0">
        <w:t>eksploatacyjnych znacznie przekraczających średni rzeczywisty pobór w poprzednim cyklu planistycznym. Ponadto</w:t>
      </w:r>
      <w:r w:rsidR="00E54AFD">
        <w:t>,</w:t>
      </w:r>
      <w:r w:rsidR="00FD0CD0">
        <w:t xml:space="preserve"> istotnym zadaniem jest ograniczenie zużycia wody w rolnictwie w wyniku stosowania wodooszczędnych technik nawodnienia gruntów ornych, retencjonowania i zagospodarowania wód opadowych. W sferze administracyjnej wyróżniono m.in. potrzebę dodatkowego przeglądu udzielonych pozwoleń wodnoprawnych związanych z poborem wód podziemnych. Zgodnie z uregulowaniami planistycznymi, dla </w:t>
      </w:r>
      <w:r w:rsidR="00FD0CD0" w:rsidRPr="00AE2F70">
        <w:rPr>
          <w:b/>
          <w:bCs/>
          <w:i/>
          <w:iCs/>
        </w:rPr>
        <w:t>PLGW200047</w:t>
      </w:r>
      <w:r w:rsidR="00FD0CD0">
        <w:t xml:space="preserve"> wskazano działania podstawowe - </w:t>
      </w:r>
      <w:r w:rsidR="00FD0CD0" w:rsidRPr="00FD0CD0">
        <w:t>ustanowienie obszaru ochronnego zbiornika wód śródlądowych (GZWP</w:t>
      </w:r>
      <w:r w:rsidR="00FD0CD0">
        <w:t xml:space="preserve"> nr 401 Niecka łódzka) oraz działania uzupełniające, do których zaliczono wsparcie merytoryczne w zakresie zagadnień hydrogeologicznych i hydrodynamicznych związanych z ustanawianiem obszarów ochronnych zbiorników wód śródlądowych (GZWP).</w:t>
      </w:r>
    </w:p>
    <w:p w14:paraId="7522D30D" w14:textId="0F4A8721" w:rsidR="00605ECF" w:rsidRDefault="0048396D" w:rsidP="006D7B5C">
      <w:pPr>
        <w:spacing w:before="120" w:after="120" w:line="276" w:lineRule="auto"/>
        <w:jc w:val="both"/>
      </w:pPr>
      <w:r>
        <w:t xml:space="preserve">Istotnym </w:t>
      </w:r>
      <w:r w:rsidRPr="0048396D">
        <w:t xml:space="preserve">zagrożeniem, jakie charakteryzuje obszar Miasta i Gminy Chodecz jest zagrożenie powodziowe. Na podstawie art. 169 ust.2. pkt 2 ustawy Prawo wodne , jak również na bazie informacji </w:t>
      </w:r>
      <w:r w:rsidRPr="0048396D">
        <w:lastRenderedPageBreak/>
        <w:t>mapowych udostępnionych na stronach Hydroportalu wynika, iż część obszaru gminnego, położonych w obrębie rzeki Chodeczka i Ochnia objęte są obszarem szczególnego zagrożenia powodzią, co</w:t>
      </w:r>
      <w:r w:rsidR="00371567">
        <w:t> </w:t>
      </w:r>
      <w:r w:rsidRPr="0048396D">
        <w:t>wskazuje na konieczność uwzględnienia tego aspektu, każdorazowo podczas procesów inwestycyjnych i planistycznych.</w:t>
      </w:r>
    </w:p>
    <w:p w14:paraId="41601B93" w14:textId="24E6FFFB" w:rsidR="0048396D" w:rsidRPr="0048396D" w:rsidRDefault="0048396D" w:rsidP="0048396D">
      <w:pPr>
        <w:pStyle w:val="Legenda"/>
        <w:keepNext/>
        <w:spacing w:before="240" w:after="120"/>
        <w:jc w:val="center"/>
        <w:rPr>
          <w:b/>
          <w:bCs/>
          <w:i w:val="0"/>
          <w:iCs w:val="0"/>
          <w:sz w:val="20"/>
          <w:szCs w:val="20"/>
        </w:rPr>
      </w:pPr>
      <w:bookmarkStart w:id="9" w:name="_Toc147835288"/>
      <w:r w:rsidRPr="0048396D">
        <w:rPr>
          <w:b/>
          <w:bCs/>
          <w:i w:val="0"/>
          <w:iCs w:val="0"/>
          <w:sz w:val="20"/>
          <w:szCs w:val="20"/>
        </w:rPr>
        <w:t xml:space="preserve">Rycina </w:t>
      </w:r>
      <w:r w:rsidRPr="0048396D">
        <w:rPr>
          <w:b/>
          <w:bCs/>
          <w:i w:val="0"/>
          <w:iCs w:val="0"/>
          <w:sz w:val="20"/>
          <w:szCs w:val="20"/>
        </w:rPr>
        <w:fldChar w:fldCharType="begin"/>
      </w:r>
      <w:r w:rsidRPr="0048396D">
        <w:rPr>
          <w:b/>
          <w:bCs/>
          <w:i w:val="0"/>
          <w:iCs w:val="0"/>
          <w:sz w:val="20"/>
          <w:szCs w:val="20"/>
        </w:rPr>
        <w:instrText xml:space="preserve"> SEQ Rycina \* ARABIC </w:instrText>
      </w:r>
      <w:r w:rsidRPr="0048396D">
        <w:rPr>
          <w:b/>
          <w:bCs/>
          <w:i w:val="0"/>
          <w:iCs w:val="0"/>
          <w:sz w:val="20"/>
          <w:szCs w:val="20"/>
        </w:rPr>
        <w:fldChar w:fldCharType="separate"/>
      </w:r>
      <w:r w:rsidR="00D90EB2">
        <w:rPr>
          <w:b/>
          <w:bCs/>
          <w:i w:val="0"/>
          <w:iCs w:val="0"/>
          <w:noProof/>
          <w:sz w:val="20"/>
          <w:szCs w:val="20"/>
        </w:rPr>
        <w:t>3</w:t>
      </w:r>
      <w:r w:rsidRPr="0048396D">
        <w:rPr>
          <w:b/>
          <w:bCs/>
          <w:i w:val="0"/>
          <w:iCs w:val="0"/>
          <w:sz w:val="20"/>
          <w:szCs w:val="20"/>
        </w:rPr>
        <w:fldChar w:fldCharType="end"/>
      </w:r>
      <w:r w:rsidRPr="0048396D">
        <w:rPr>
          <w:b/>
          <w:bCs/>
          <w:i w:val="0"/>
          <w:iCs w:val="0"/>
          <w:sz w:val="20"/>
          <w:szCs w:val="20"/>
        </w:rPr>
        <w:t>. Obszar szczególnego zagrożenia powodzią na terenie Gminy Chodecz</w:t>
      </w:r>
      <w:bookmarkEnd w:id="9"/>
      <w:r w:rsidRPr="0048396D">
        <w:rPr>
          <w:b/>
          <w:bCs/>
          <w:i w:val="0"/>
          <w:iCs w:val="0"/>
          <w:sz w:val="20"/>
          <w:szCs w:val="20"/>
        </w:rPr>
        <w:t xml:space="preserve"> </w:t>
      </w:r>
    </w:p>
    <w:p w14:paraId="495E4B73" w14:textId="4545EECF" w:rsidR="00696BD1" w:rsidRDefault="0048396D" w:rsidP="0048396D">
      <w:pPr>
        <w:spacing w:before="120" w:after="120" w:line="276" w:lineRule="auto"/>
        <w:jc w:val="center"/>
      </w:pPr>
      <w:r>
        <w:rPr>
          <w:noProof/>
        </w:rPr>
        <w:drawing>
          <wp:inline distT="0" distB="0" distL="0" distR="0" wp14:anchorId="12FA7E5F" wp14:editId="569B3A9D">
            <wp:extent cx="4998689" cy="4678680"/>
            <wp:effectExtent l="0" t="0" r="0" b="7620"/>
            <wp:docPr id="16969467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2796" cy="4710604"/>
                    </a:xfrm>
                    <a:prstGeom prst="rect">
                      <a:avLst/>
                    </a:prstGeom>
                    <a:noFill/>
                  </pic:spPr>
                </pic:pic>
              </a:graphicData>
            </a:graphic>
          </wp:inline>
        </w:drawing>
      </w:r>
    </w:p>
    <w:p w14:paraId="7019ABDD" w14:textId="6D1D2557" w:rsidR="00696BD1" w:rsidRDefault="0048396D" w:rsidP="0048396D">
      <w:pPr>
        <w:spacing w:before="120" w:after="120" w:line="276" w:lineRule="auto"/>
        <w:jc w:val="center"/>
        <w:rPr>
          <w:i/>
          <w:iCs/>
          <w:sz w:val="20"/>
          <w:szCs w:val="20"/>
        </w:rPr>
      </w:pPr>
      <w:r w:rsidRPr="0048396D">
        <w:rPr>
          <w:i/>
          <w:iCs/>
          <w:sz w:val="20"/>
          <w:szCs w:val="20"/>
        </w:rPr>
        <w:t xml:space="preserve">Źródło: </w:t>
      </w:r>
      <w:hyperlink r:id="rId17" w:history="1">
        <w:r w:rsidRPr="00BF77A8">
          <w:rPr>
            <w:rStyle w:val="Hipercze"/>
            <w:i/>
            <w:iCs/>
            <w:sz w:val="20"/>
            <w:szCs w:val="20"/>
          </w:rPr>
          <w:t>https://wody.isok.gov.pl/imap_kzgw/?gpmap=gpPGW</w:t>
        </w:r>
      </w:hyperlink>
    </w:p>
    <w:p w14:paraId="0BB5DDE0" w14:textId="23B91937" w:rsidR="0048396D" w:rsidRDefault="0048396D" w:rsidP="0048396D">
      <w:pPr>
        <w:spacing w:before="240" w:after="120" w:line="276" w:lineRule="auto"/>
        <w:jc w:val="both"/>
      </w:pPr>
      <w:r>
        <w:t xml:space="preserve">Poważnym zagrożeniem dla Gminy Chodecz jest </w:t>
      </w:r>
      <w:r w:rsidRPr="005E6394">
        <w:rPr>
          <w:b/>
          <w:bCs/>
          <w:i/>
          <w:iCs/>
        </w:rPr>
        <w:t>zjawisko suszy</w:t>
      </w:r>
      <w:r>
        <w:t>. Zgodnie z rozporządzeniem Ministra Infrastruktury z dnia 15 lipca 2021 roku w sprawie przyjęcie Plan</w:t>
      </w:r>
      <w:r w:rsidR="007A55D6">
        <w:t>u</w:t>
      </w:r>
      <w:r>
        <w:t xml:space="preserve"> przeciwdziałania skutkom suszy, grunty Gminy Chodecz są zagrożone suszą:</w:t>
      </w:r>
    </w:p>
    <w:p w14:paraId="5B0D9FD5" w14:textId="77777777" w:rsidR="0048396D" w:rsidRPr="005E6394" w:rsidRDefault="0048396D" w:rsidP="00A6105C">
      <w:pPr>
        <w:pStyle w:val="Akapitzlist"/>
        <w:numPr>
          <w:ilvl w:val="0"/>
          <w:numId w:val="4"/>
        </w:numPr>
        <w:spacing w:before="60" w:after="60" w:line="276" w:lineRule="auto"/>
        <w:ind w:left="714" w:hanging="357"/>
        <w:contextualSpacing w:val="0"/>
        <w:jc w:val="both"/>
        <w:rPr>
          <w:sz w:val="20"/>
          <w:szCs w:val="20"/>
        </w:rPr>
      </w:pPr>
      <w:r w:rsidRPr="005E6394">
        <w:rPr>
          <w:sz w:val="20"/>
          <w:szCs w:val="20"/>
        </w:rPr>
        <w:t xml:space="preserve">atmosferyczną w stopniu ekstremalnie zagrożonym (IV klasa), </w:t>
      </w:r>
    </w:p>
    <w:p w14:paraId="34B996D4" w14:textId="77777777" w:rsidR="0048396D" w:rsidRPr="005E6394" w:rsidRDefault="0048396D" w:rsidP="00A6105C">
      <w:pPr>
        <w:pStyle w:val="Akapitzlist"/>
        <w:numPr>
          <w:ilvl w:val="0"/>
          <w:numId w:val="4"/>
        </w:numPr>
        <w:spacing w:before="60" w:after="60" w:line="276" w:lineRule="auto"/>
        <w:ind w:left="714" w:hanging="357"/>
        <w:contextualSpacing w:val="0"/>
        <w:jc w:val="both"/>
        <w:rPr>
          <w:sz w:val="20"/>
          <w:szCs w:val="20"/>
        </w:rPr>
      </w:pPr>
      <w:r w:rsidRPr="005E6394">
        <w:rPr>
          <w:sz w:val="20"/>
          <w:szCs w:val="20"/>
        </w:rPr>
        <w:t>hydrologiczną, osiągając przy tym stopień słabego i umiarkowanego zagrożenia (I i III stopień),</w:t>
      </w:r>
    </w:p>
    <w:p w14:paraId="4EDC24CC" w14:textId="77777777" w:rsidR="0048396D" w:rsidRPr="005E6394" w:rsidRDefault="0048396D" w:rsidP="00A6105C">
      <w:pPr>
        <w:pStyle w:val="Akapitzlist"/>
        <w:numPr>
          <w:ilvl w:val="0"/>
          <w:numId w:val="4"/>
        </w:numPr>
        <w:spacing w:before="60" w:after="60" w:line="276" w:lineRule="auto"/>
        <w:ind w:left="714" w:hanging="357"/>
        <w:contextualSpacing w:val="0"/>
        <w:jc w:val="both"/>
        <w:rPr>
          <w:sz w:val="20"/>
          <w:szCs w:val="20"/>
        </w:rPr>
      </w:pPr>
      <w:r w:rsidRPr="005E6394">
        <w:rPr>
          <w:sz w:val="20"/>
          <w:szCs w:val="20"/>
        </w:rPr>
        <w:t xml:space="preserve">hydrogeologiczną, w stopniu słabo i umiarkowanie zagrożonym (I i III klasa), </w:t>
      </w:r>
    </w:p>
    <w:p w14:paraId="6E7C8185" w14:textId="77777777" w:rsidR="0048396D" w:rsidRDefault="0048396D" w:rsidP="0048396D">
      <w:pPr>
        <w:spacing w:before="240" w:after="120" w:line="276" w:lineRule="auto"/>
        <w:jc w:val="both"/>
      </w:pPr>
      <w:r>
        <w:t xml:space="preserve">Łączne zagrożenie suszą w Planie przeciwdziałania skutkom suszy sklasyfikowano na obszarze Gminy Chodecz jako silne. </w:t>
      </w:r>
    </w:p>
    <w:p w14:paraId="1C3E481E" w14:textId="251B0E52" w:rsidR="0048396D" w:rsidRDefault="0048396D" w:rsidP="00C63D38">
      <w:pPr>
        <w:spacing w:before="120" w:after="120" w:line="276" w:lineRule="auto"/>
        <w:jc w:val="both"/>
      </w:pPr>
      <w:r w:rsidRPr="0048396D">
        <w:t xml:space="preserve">Zgodnie z Załącznikami do Planu przeciwdziałania skutkom suszy, bezpośrednio względem obszaru Miasta i Gminy Chodecz nie wskazano działań inwestycyjnych, jednak pomimo tego </w:t>
      </w:r>
      <w:r>
        <w:t>w</w:t>
      </w:r>
      <w:r w:rsidRPr="0048396D">
        <w:t>zględem samorządów gminnych</w:t>
      </w:r>
      <w:r>
        <w:t xml:space="preserve"> </w:t>
      </w:r>
      <w:r w:rsidRPr="0048396D">
        <w:t xml:space="preserve">wskazuje </w:t>
      </w:r>
      <w:r>
        <w:t xml:space="preserve">się </w:t>
      </w:r>
      <w:r w:rsidRPr="0048396D">
        <w:t>na następujące działania do wdrożenia:</w:t>
      </w:r>
    </w:p>
    <w:p w14:paraId="38FED8B9" w14:textId="117393B2" w:rsidR="0048396D" w:rsidRPr="00371567" w:rsidRDefault="0048396D" w:rsidP="008A2EF4">
      <w:pPr>
        <w:pStyle w:val="Akapitzlist"/>
        <w:numPr>
          <w:ilvl w:val="0"/>
          <w:numId w:val="14"/>
        </w:numPr>
        <w:spacing w:before="120" w:after="60" w:line="276" w:lineRule="auto"/>
        <w:ind w:left="714" w:hanging="357"/>
        <w:contextualSpacing w:val="0"/>
        <w:jc w:val="both"/>
        <w:rPr>
          <w:sz w:val="20"/>
          <w:szCs w:val="20"/>
        </w:rPr>
      </w:pPr>
      <w:r w:rsidRPr="00371567">
        <w:rPr>
          <w:sz w:val="20"/>
          <w:szCs w:val="20"/>
        </w:rPr>
        <w:lastRenderedPageBreak/>
        <w:t>Retencja i zagospodarowanie wód opadowych i roztopowych na terenach zurbanizowanych,</w:t>
      </w:r>
    </w:p>
    <w:p w14:paraId="04082BB6" w14:textId="1E8A2C54" w:rsidR="0048396D" w:rsidRPr="00371567"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Realizacja działań inwestycyjnych w zakresie kształtowania zasobów wodnych poprzez zwiększanie sztucznej retencji,</w:t>
      </w:r>
    </w:p>
    <w:p w14:paraId="07479AE5" w14:textId="3B7B222C" w:rsidR="0048396D" w:rsidRPr="00371567"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Uwzględnianie tematyki suszy hydrologicznej i hydrogeologicznej w ramach planów zarządzania kryzysowego wszystkich szczebli,</w:t>
      </w:r>
    </w:p>
    <w:p w14:paraId="4A26D93A" w14:textId="20FC0FDE" w:rsidR="0048396D" w:rsidRPr="00371567"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Budowa i przebudowa ujęć wód podziemnych oraz budowa lub przebudowa rurociągów wodociągowych magistralnych do przesyłania wody do obszarów zagrożonych suszą hydrologiczną dla potrzeb zbiorowego zaopatrzenia w wodę przeznaczoną do spożycia przez ludzi mieszkańców tych obszarów,</w:t>
      </w:r>
    </w:p>
    <w:p w14:paraId="7BC339F7" w14:textId="32B99027" w:rsidR="0048396D" w:rsidRPr="00371567"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Czasowe ograniczenie zużycia wody z sieci wodociągowej,</w:t>
      </w:r>
    </w:p>
    <w:p w14:paraId="7B5F8BB9" w14:textId="7ADC8DF0" w:rsidR="0048396D" w:rsidRPr="00371567"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Opracowanie i wdrażanie programu edukacyjnego o przyczynach występowania suszy, sposobach jej identyfikowania, obszarach gospodarczych, społecznych i środowiskowych wrażliwych na suszę oraz przeciwdziałaniu jej skutkom,</w:t>
      </w:r>
    </w:p>
    <w:p w14:paraId="3EFB7C44" w14:textId="4CD6F07B" w:rsidR="0048396D" w:rsidRDefault="0048396D" w:rsidP="008A2EF4">
      <w:pPr>
        <w:pStyle w:val="Akapitzlist"/>
        <w:numPr>
          <w:ilvl w:val="0"/>
          <w:numId w:val="14"/>
        </w:numPr>
        <w:spacing w:before="60" w:after="60" w:line="276" w:lineRule="auto"/>
        <w:ind w:left="714" w:hanging="357"/>
        <w:contextualSpacing w:val="0"/>
        <w:jc w:val="both"/>
        <w:rPr>
          <w:sz w:val="20"/>
          <w:szCs w:val="20"/>
        </w:rPr>
      </w:pPr>
      <w:r w:rsidRPr="00371567">
        <w:rPr>
          <w:sz w:val="20"/>
          <w:szCs w:val="20"/>
        </w:rPr>
        <w:t>Opracowanie zasad finansowania działań przeciwdziałąjących skutkom suszy.</w:t>
      </w:r>
    </w:p>
    <w:p w14:paraId="66091897" w14:textId="51F04561" w:rsidR="00371567" w:rsidRDefault="003F002A" w:rsidP="003F002A">
      <w:pPr>
        <w:spacing w:before="240" w:after="120" w:line="276" w:lineRule="auto"/>
        <w:jc w:val="both"/>
      </w:pPr>
      <w:r>
        <w:t>Gmina podejmuje systematyczne działania na rzecz przeciwdziałani</w:t>
      </w:r>
      <w:r w:rsidR="007A55D6">
        <w:t>a</w:t>
      </w:r>
      <w:r>
        <w:t xml:space="preserve"> skutkom suszy oraz minimalizowani</w:t>
      </w:r>
      <w:r w:rsidR="007A55D6">
        <w:t>a</w:t>
      </w:r>
      <w:r>
        <w:t xml:space="preserve"> zanieczyszczeń wód powierzchniowych i podziemnych, w tym prowadząc kolejne inwestycje z zakresu modernizacji, usprawniania istniejących i budowy nowych sieci kanalizacyjnych i wodociągowych. Ponadto Gmina dąży do ograniczenia strat wody oraz zwiększenia efektywności wykorzystania istniejących zasobów wody, również w okresach suszowych. Miasto i Gmina Chodecz aktywnie podejmują działania administracyjne, budowlane i formalne nawiązujące do zabezpieczenia odpowiedniej jakości zasobów wodnych. </w:t>
      </w:r>
    </w:p>
    <w:p w14:paraId="44321359" w14:textId="09A27834" w:rsidR="00203915" w:rsidRPr="00FA3EEC" w:rsidRDefault="003F002A" w:rsidP="003F002A">
      <w:pPr>
        <w:spacing w:line="276" w:lineRule="auto"/>
        <w:jc w:val="both"/>
        <w:rPr>
          <w:b/>
          <w:bCs/>
          <w:i/>
          <w:iCs/>
        </w:rPr>
      </w:pPr>
      <w:r w:rsidRPr="004D03F4">
        <w:rPr>
          <w:b/>
          <w:bCs/>
          <w:i/>
          <w:iCs/>
        </w:rPr>
        <w:t>Podsumowując, obszar Gminy Chodecz wyróżnia się dostępnością złóż kopalin</w:t>
      </w:r>
      <w:r>
        <w:rPr>
          <w:b/>
          <w:bCs/>
          <w:i/>
          <w:iCs/>
        </w:rPr>
        <w:t xml:space="preserve"> </w:t>
      </w:r>
      <w:r w:rsidRPr="004D03F4">
        <w:rPr>
          <w:b/>
          <w:bCs/>
          <w:i/>
          <w:iCs/>
        </w:rPr>
        <w:t>zaspokajając</w:t>
      </w:r>
      <w:r>
        <w:rPr>
          <w:b/>
          <w:bCs/>
          <w:i/>
          <w:iCs/>
        </w:rPr>
        <w:t>ych</w:t>
      </w:r>
      <w:r w:rsidRPr="004D03F4">
        <w:rPr>
          <w:b/>
          <w:bCs/>
          <w:i/>
          <w:iCs/>
        </w:rPr>
        <w:t xml:space="preserve"> lokalne zapotrzebowanie w zakresie budownictwa mieszkaniowego i drogownictwa. Dostępność zasobów naturalnych z jednej strony stanowi znaczący walor środowiskowy Gminy, ale jednocześnie determinuje ograniczenia w</w:t>
      </w:r>
      <w:r>
        <w:rPr>
          <w:b/>
          <w:bCs/>
          <w:i/>
          <w:iCs/>
        </w:rPr>
        <w:t> </w:t>
      </w:r>
      <w:r w:rsidRPr="004D03F4">
        <w:rPr>
          <w:b/>
          <w:bCs/>
          <w:i/>
          <w:iCs/>
        </w:rPr>
        <w:t>kierunku możliwość zagospodarowania terenów znajdujących się w</w:t>
      </w:r>
      <w:r w:rsidR="004C50DD">
        <w:rPr>
          <w:b/>
          <w:bCs/>
          <w:i/>
          <w:iCs/>
        </w:rPr>
        <w:t> </w:t>
      </w:r>
      <w:r w:rsidRPr="004D03F4">
        <w:rPr>
          <w:b/>
          <w:bCs/>
          <w:i/>
          <w:iCs/>
        </w:rPr>
        <w:t>pobliżu miejsca eksploatacji.</w:t>
      </w:r>
      <w:r>
        <w:rPr>
          <w:b/>
          <w:bCs/>
          <w:i/>
          <w:iCs/>
        </w:rPr>
        <w:t xml:space="preserve"> Ponadto</w:t>
      </w:r>
      <w:r w:rsidR="00A024A4">
        <w:rPr>
          <w:b/>
          <w:bCs/>
          <w:i/>
          <w:iCs/>
        </w:rPr>
        <w:t>,</w:t>
      </w:r>
      <w:r>
        <w:rPr>
          <w:b/>
          <w:bCs/>
          <w:i/>
          <w:iCs/>
        </w:rPr>
        <w:t xml:space="preserve"> </w:t>
      </w:r>
      <w:r w:rsidRPr="00FA3EEC">
        <w:rPr>
          <w:b/>
          <w:bCs/>
          <w:i/>
          <w:iCs/>
        </w:rPr>
        <w:t>wody powierzchniowe na terenie Gminy charakteryzują się znacznym zanieczyszczeniem</w:t>
      </w:r>
      <w:r>
        <w:rPr>
          <w:b/>
          <w:bCs/>
          <w:i/>
          <w:iCs/>
        </w:rPr>
        <w:t xml:space="preserve">. </w:t>
      </w:r>
      <w:r w:rsidRPr="00FA3EEC">
        <w:rPr>
          <w:b/>
          <w:bCs/>
          <w:i/>
          <w:iCs/>
        </w:rPr>
        <w:t>W przypadku wód podziemnych, a konkretnie w przypadku JCWPd nr</w:t>
      </w:r>
      <w:r w:rsidR="004C50DD">
        <w:rPr>
          <w:b/>
          <w:bCs/>
          <w:i/>
          <w:iCs/>
        </w:rPr>
        <w:t> </w:t>
      </w:r>
      <w:r w:rsidRPr="00FA3EEC">
        <w:rPr>
          <w:b/>
          <w:bCs/>
          <w:i/>
          <w:iCs/>
        </w:rPr>
        <w:t>63 prowadzony jest monitoring wód powierzchniowyc</w:t>
      </w:r>
      <w:r>
        <w:rPr>
          <w:b/>
          <w:bCs/>
          <w:i/>
          <w:iCs/>
        </w:rPr>
        <w:t>h</w:t>
      </w:r>
      <w:r w:rsidRPr="00FA3EEC">
        <w:rPr>
          <w:b/>
          <w:bCs/>
          <w:i/>
          <w:iCs/>
        </w:rPr>
        <w:t xml:space="preserve">, co znacząco wpływa na bieżące działania przyczyniające się do poprawy jakości wód. Istotnymi zagrożeniami dla kształtowania polityki planistycznej, jak również dla zapewnienia ochrony środowiska jest zagrożenie powodzią </w:t>
      </w:r>
      <w:r>
        <w:rPr>
          <w:b/>
          <w:bCs/>
          <w:i/>
          <w:iCs/>
        </w:rPr>
        <w:t xml:space="preserve">w obszarze rzeki Chodeczki i Ochni, oraz zagrożenie suszą, które dla Gminy określane jest jako silne. </w:t>
      </w:r>
    </w:p>
    <w:p w14:paraId="51491016" w14:textId="6F0782C1" w:rsidR="004C50DD" w:rsidRDefault="004C50DD" w:rsidP="008A2EF4">
      <w:pPr>
        <w:spacing w:before="360" w:after="240"/>
        <w:ind w:firstLine="360"/>
        <w:rPr>
          <w:b/>
          <w:bCs/>
          <w:color w:val="002060"/>
          <w:sz w:val="24"/>
          <w:szCs w:val="24"/>
        </w:rPr>
      </w:pPr>
      <w:r>
        <w:rPr>
          <w:b/>
          <w:bCs/>
          <w:color w:val="002060"/>
          <w:sz w:val="24"/>
          <w:szCs w:val="24"/>
        </w:rPr>
        <w:t>Zasoby przyrodnicze</w:t>
      </w:r>
    </w:p>
    <w:p w14:paraId="35690EAF" w14:textId="1E4472C5" w:rsidR="00976F96" w:rsidRDefault="004C50DD" w:rsidP="00F21DEA">
      <w:pPr>
        <w:spacing w:before="240" w:after="120" w:line="276" w:lineRule="auto"/>
        <w:jc w:val="both"/>
        <w:rPr>
          <w:sz w:val="24"/>
          <w:szCs w:val="24"/>
        </w:rPr>
      </w:pPr>
      <w:r w:rsidRPr="00F21DEA">
        <w:t>Tuż obok dostępności do wód powierzchniowych</w:t>
      </w:r>
      <w:r w:rsidR="007A55D6">
        <w:t xml:space="preserve"> i</w:t>
      </w:r>
      <w:r w:rsidRPr="00F21DEA">
        <w:t xml:space="preserve"> zasobów naturalnych, istotnym zasobem przyrodniczym są lasy i grunty leśne, będące ostoją i siedliskiem wielu gatunków zwierząt i</w:t>
      </w:r>
      <w:r w:rsidR="00976F96" w:rsidRPr="00F21DEA">
        <w:t> </w:t>
      </w:r>
      <w:r w:rsidRPr="00F21DEA">
        <w:t xml:space="preserve">roślin. </w:t>
      </w:r>
      <w:r w:rsidR="007A55D6">
        <w:t xml:space="preserve">Poziom lesistości w </w:t>
      </w:r>
      <w:r w:rsidRPr="00F21DEA">
        <w:t xml:space="preserve">Gminie Chodecz kształtuje się na poziomie 10,10% i jest niższy </w:t>
      </w:r>
      <w:r w:rsidR="00A024A4">
        <w:t xml:space="preserve">od </w:t>
      </w:r>
      <w:r w:rsidR="007A55D6">
        <w:t xml:space="preserve">wskaźnika dla </w:t>
      </w:r>
      <w:r w:rsidRPr="00F21DEA">
        <w:t>powiat</w:t>
      </w:r>
      <w:r w:rsidR="007A55D6">
        <w:t>u</w:t>
      </w:r>
      <w:r w:rsidRPr="00F21DEA">
        <w:t xml:space="preserve"> włocławski</w:t>
      </w:r>
      <w:r w:rsidR="007A55D6">
        <w:t>ego</w:t>
      </w:r>
      <w:r w:rsidRPr="00F21DEA">
        <w:t xml:space="preserve"> (18,7%) oraz województwa kujawsko–pomorskiego (23,5%).</w:t>
      </w:r>
      <w:r w:rsidRPr="00F21DEA">
        <w:rPr>
          <w:sz w:val="20"/>
          <w:szCs w:val="20"/>
        </w:rPr>
        <w:t xml:space="preserve"> </w:t>
      </w:r>
      <w:r w:rsidRPr="00F21DEA">
        <w:t xml:space="preserve">Powierzchnia gruntów leśnych zajmuje 1 251,47 ha, z czego </w:t>
      </w:r>
      <w:r w:rsidR="00976F96" w:rsidRPr="00F21DEA">
        <w:t>grunty leśne publiczne stanowią ponad 75%, zaś grunt</w:t>
      </w:r>
      <w:r w:rsidR="00A024A4">
        <w:t>y</w:t>
      </w:r>
      <w:r w:rsidR="00976F96" w:rsidRPr="00F21DEA">
        <w:t xml:space="preserve"> prywatne </w:t>
      </w:r>
      <w:r w:rsidR="00A024A4">
        <w:t>to</w:t>
      </w:r>
      <w:r w:rsidR="00976F96" w:rsidRPr="00F21DEA">
        <w:t xml:space="preserve"> ¼</w:t>
      </w:r>
      <w:r w:rsidR="001E6E5D" w:rsidRPr="00F21DEA">
        <w:t> </w:t>
      </w:r>
      <w:r w:rsidR="00976F96" w:rsidRPr="00F21DEA">
        <w:t>ogólnej powierzchni leśnej w</w:t>
      </w:r>
      <w:r w:rsidR="007A55D6">
        <w:t> </w:t>
      </w:r>
      <w:r w:rsidR="00976F96" w:rsidRPr="00F21DEA">
        <w:t>Gminie.</w:t>
      </w:r>
    </w:p>
    <w:p w14:paraId="27D36203" w14:textId="0904CEA6" w:rsidR="008A2EF4" w:rsidRDefault="00976F96" w:rsidP="008A2EF4">
      <w:pPr>
        <w:spacing w:before="120" w:after="120"/>
        <w:jc w:val="both"/>
      </w:pPr>
      <w:r w:rsidRPr="00976F96">
        <w:t>Lasy w granicach administracyjnych Miasta i</w:t>
      </w:r>
      <w:r w:rsidR="001E6E5D">
        <w:t> </w:t>
      </w:r>
      <w:r w:rsidRPr="00976F96">
        <w:t>Gminy Chodecz znajdują się w zarządzie Regionalnej Dyrekcji Lasów Państwowych w</w:t>
      </w:r>
      <w:r w:rsidR="0030571A">
        <w:t> </w:t>
      </w:r>
      <w:r w:rsidRPr="00976F96">
        <w:t>Łodzi, Nadleśnictwa Kutno i Leśnictwa Chodecz i Lubień.</w:t>
      </w:r>
    </w:p>
    <w:p w14:paraId="690786CD" w14:textId="3F5A90B3" w:rsidR="001B1FF1" w:rsidRDefault="001207E9" w:rsidP="008A2EF4">
      <w:pPr>
        <w:spacing w:before="360" w:after="120" w:line="276" w:lineRule="auto"/>
        <w:jc w:val="both"/>
      </w:pPr>
      <w:r>
        <w:rPr>
          <w:noProof/>
        </w:rPr>
        <w:lastRenderedPageBreak/>
        <w:drawing>
          <wp:anchor distT="0" distB="0" distL="114300" distR="114300" simplePos="0" relativeHeight="251664384" behindDoc="0" locked="0" layoutInCell="1" allowOverlap="1" wp14:anchorId="35F3C875" wp14:editId="74A72336">
            <wp:simplePos x="0" y="0"/>
            <wp:positionH relativeFrom="margin">
              <wp:posOffset>2970530</wp:posOffset>
            </wp:positionH>
            <wp:positionV relativeFrom="margin">
              <wp:posOffset>471170</wp:posOffset>
            </wp:positionV>
            <wp:extent cx="2791460" cy="2628265"/>
            <wp:effectExtent l="0" t="0" r="8890" b="635"/>
            <wp:wrapSquare wrapText="bothSides"/>
            <wp:docPr id="14071352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35215" name="Obraz 14071352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1460" cy="2628265"/>
                    </a:xfrm>
                    <a:prstGeom prst="rect">
                      <a:avLst/>
                    </a:prstGeom>
                  </pic:spPr>
                </pic:pic>
              </a:graphicData>
            </a:graphic>
            <wp14:sizeRelH relativeFrom="margin">
              <wp14:pctWidth>0</wp14:pctWidth>
            </wp14:sizeRelH>
            <wp14:sizeRelV relativeFrom="margin">
              <wp14:pctHeight>0</wp14:pctHeight>
            </wp14:sizeRelV>
          </wp:anchor>
        </w:drawing>
      </w:r>
      <w:r w:rsidR="008A2EF4">
        <w:rPr>
          <w:noProof/>
        </w:rPr>
        <mc:AlternateContent>
          <mc:Choice Requires="wps">
            <w:drawing>
              <wp:anchor distT="0" distB="0" distL="114300" distR="114300" simplePos="0" relativeHeight="251666432" behindDoc="0" locked="0" layoutInCell="1" allowOverlap="1" wp14:anchorId="5B44D105" wp14:editId="5BC6A33C">
                <wp:simplePos x="0" y="0"/>
                <wp:positionH relativeFrom="column">
                  <wp:posOffset>2970530</wp:posOffset>
                </wp:positionH>
                <wp:positionV relativeFrom="paragraph">
                  <wp:posOffset>12700</wp:posOffset>
                </wp:positionV>
                <wp:extent cx="2743200" cy="457200"/>
                <wp:effectExtent l="0" t="0" r="0" b="0"/>
                <wp:wrapSquare wrapText="bothSides"/>
                <wp:docPr id="2121951515" name="Pole tekstowe 1"/>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prstClr val="white"/>
                        </a:solidFill>
                        <a:ln>
                          <a:noFill/>
                        </a:ln>
                      </wps:spPr>
                      <wps:txbx>
                        <w:txbxContent>
                          <w:p w14:paraId="7CFB79AE" w14:textId="69ADA322" w:rsidR="001D508B" w:rsidRPr="001E6E5D" w:rsidRDefault="001D508B" w:rsidP="007A55D6">
                            <w:pPr>
                              <w:pStyle w:val="Legenda"/>
                              <w:spacing w:before="120" w:after="120"/>
                              <w:jc w:val="center"/>
                              <w:rPr>
                                <w:b/>
                                <w:bCs/>
                                <w:i w:val="0"/>
                                <w:iCs w:val="0"/>
                                <w:sz w:val="28"/>
                                <w:szCs w:val="28"/>
                              </w:rPr>
                            </w:pPr>
                            <w:bookmarkStart w:id="10" w:name="_Toc147835289"/>
                            <w:r w:rsidRPr="001E6E5D">
                              <w:rPr>
                                <w:b/>
                                <w:bCs/>
                                <w:i w:val="0"/>
                                <w:iCs w:val="0"/>
                                <w:sz w:val="20"/>
                                <w:szCs w:val="20"/>
                              </w:rPr>
                              <w:t xml:space="preserve">Rycina </w:t>
                            </w:r>
                            <w:r w:rsidRPr="001E6E5D">
                              <w:rPr>
                                <w:b/>
                                <w:bCs/>
                                <w:i w:val="0"/>
                                <w:iCs w:val="0"/>
                                <w:sz w:val="20"/>
                                <w:szCs w:val="20"/>
                              </w:rPr>
                              <w:fldChar w:fldCharType="begin"/>
                            </w:r>
                            <w:r w:rsidRPr="001E6E5D">
                              <w:rPr>
                                <w:b/>
                                <w:bCs/>
                                <w:i w:val="0"/>
                                <w:iCs w:val="0"/>
                                <w:sz w:val="20"/>
                                <w:szCs w:val="20"/>
                              </w:rPr>
                              <w:instrText xml:space="preserve"> SEQ Rycina \* ARABIC </w:instrText>
                            </w:r>
                            <w:r w:rsidRPr="001E6E5D">
                              <w:rPr>
                                <w:b/>
                                <w:bCs/>
                                <w:i w:val="0"/>
                                <w:iCs w:val="0"/>
                                <w:sz w:val="20"/>
                                <w:szCs w:val="20"/>
                              </w:rPr>
                              <w:fldChar w:fldCharType="separate"/>
                            </w:r>
                            <w:r>
                              <w:rPr>
                                <w:b/>
                                <w:bCs/>
                                <w:i w:val="0"/>
                                <w:iCs w:val="0"/>
                                <w:noProof/>
                                <w:sz w:val="20"/>
                                <w:szCs w:val="20"/>
                              </w:rPr>
                              <w:t>4</w:t>
                            </w:r>
                            <w:r w:rsidRPr="001E6E5D">
                              <w:rPr>
                                <w:b/>
                                <w:bCs/>
                                <w:i w:val="0"/>
                                <w:iCs w:val="0"/>
                                <w:sz w:val="20"/>
                                <w:szCs w:val="20"/>
                              </w:rPr>
                              <w:fldChar w:fldCharType="end"/>
                            </w:r>
                            <w:r w:rsidRPr="001E6E5D">
                              <w:rPr>
                                <w:b/>
                                <w:bCs/>
                                <w:i w:val="0"/>
                                <w:iCs w:val="0"/>
                                <w:sz w:val="20"/>
                                <w:szCs w:val="20"/>
                              </w:rPr>
                              <w:t>. Lokalizacja pomników przyrody na terenie Gminy Chodecz</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4D105" id="Pole tekstowe 1" o:spid="_x0000_s1027" type="#_x0000_t202" style="position:absolute;left:0;text-align:left;margin-left:233.9pt;margin-top:1pt;width:3in;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" stroked="f">
                <v:textbox inset="0,0,0,0">
                  <w:txbxContent>
                    <w:p w14:paraId="7CFB79AE" w14:textId="69ADA322" w:rsidR="001D508B" w:rsidRPr="001E6E5D" w:rsidRDefault="001D508B" w:rsidP="007A55D6">
                      <w:pPr>
                        <w:pStyle w:val="Legenda"/>
                        <w:spacing w:before="120" w:after="120"/>
                        <w:jc w:val="center"/>
                        <w:rPr>
                          <w:b/>
                          <w:bCs/>
                          <w:i w:val="0"/>
                          <w:iCs w:val="0"/>
                          <w:sz w:val="28"/>
                          <w:szCs w:val="28"/>
                        </w:rPr>
                      </w:pPr>
                      <w:bookmarkStart w:id="11" w:name="_Toc147835289"/>
                      <w:r w:rsidRPr="001E6E5D">
                        <w:rPr>
                          <w:b/>
                          <w:bCs/>
                          <w:i w:val="0"/>
                          <w:iCs w:val="0"/>
                          <w:sz w:val="20"/>
                          <w:szCs w:val="20"/>
                        </w:rPr>
                        <w:t xml:space="preserve">Rycina </w:t>
                      </w:r>
                      <w:r w:rsidRPr="001E6E5D">
                        <w:rPr>
                          <w:b/>
                          <w:bCs/>
                          <w:i w:val="0"/>
                          <w:iCs w:val="0"/>
                          <w:sz w:val="20"/>
                          <w:szCs w:val="20"/>
                        </w:rPr>
                        <w:fldChar w:fldCharType="begin"/>
                      </w:r>
                      <w:r w:rsidRPr="001E6E5D">
                        <w:rPr>
                          <w:b/>
                          <w:bCs/>
                          <w:i w:val="0"/>
                          <w:iCs w:val="0"/>
                          <w:sz w:val="20"/>
                          <w:szCs w:val="20"/>
                        </w:rPr>
                        <w:instrText xml:space="preserve"> SEQ Rycina \* ARABIC </w:instrText>
                      </w:r>
                      <w:r w:rsidRPr="001E6E5D">
                        <w:rPr>
                          <w:b/>
                          <w:bCs/>
                          <w:i w:val="0"/>
                          <w:iCs w:val="0"/>
                          <w:sz w:val="20"/>
                          <w:szCs w:val="20"/>
                        </w:rPr>
                        <w:fldChar w:fldCharType="separate"/>
                      </w:r>
                      <w:r>
                        <w:rPr>
                          <w:b/>
                          <w:bCs/>
                          <w:i w:val="0"/>
                          <w:iCs w:val="0"/>
                          <w:noProof/>
                          <w:sz w:val="20"/>
                          <w:szCs w:val="20"/>
                        </w:rPr>
                        <w:t>4</w:t>
                      </w:r>
                      <w:r w:rsidRPr="001E6E5D">
                        <w:rPr>
                          <w:b/>
                          <w:bCs/>
                          <w:i w:val="0"/>
                          <w:iCs w:val="0"/>
                          <w:sz w:val="20"/>
                          <w:szCs w:val="20"/>
                        </w:rPr>
                        <w:fldChar w:fldCharType="end"/>
                      </w:r>
                      <w:r w:rsidRPr="001E6E5D">
                        <w:rPr>
                          <w:b/>
                          <w:bCs/>
                          <w:i w:val="0"/>
                          <w:iCs w:val="0"/>
                          <w:sz w:val="20"/>
                          <w:szCs w:val="20"/>
                        </w:rPr>
                        <w:t>. Lokalizacja pomników przyrody na terenie Gminy Chodecz</w:t>
                      </w:r>
                      <w:bookmarkEnd w:id="11"/>
                    </w:p>
                  </w:txbxContent>
                </v:textbox>
                <w10:wrap type="square"/>
              </v:shape>
            </w:pict>
          </mc:Fallback>
        </mc:AlternateContent>
      </w:r>
      <w:r w:rsidR="001E6E5D" w:rsidRPr="00F21DEA">
        <w:t xml:space="preserve">Względem sąsiednich samorządów, Gmina Chodecz cechuje się </w:t>
      </w:r>
      <w:r w:rsidR="000B38EB" w:rsidRPr="00F21DEA">
        <w:rPr>
          <w:b/>
          <w:bCs/>
          <w:i/>
          <w:iCs/>
        </w:rPr>
        <w:t>ograniczoną atrakcyjnością przyrodniczą</w:t>
      </w:r>
      <w:r w:rsidR="000B38EB" w:rsidRPr="00F21DEA">
        <w:t>,</w:t>
      </w:r>
      <w:r w:rsidR="0030571A">
        <w:t xml:space="preserve"> co</w:t>
      </w:r>
      <w:r w:rsidR="00D751C2">
        <w:t xml:space="preserve"> </w:t>
      </w:r>
      <w:r w:rsidR="000B38EB" w:rsidRPr="00F21DEA">
        <w:t>determinowane jest niskim poziomem lesistości</w:t>
      </w:r>
      <w:r w:rsidR="00F21DEA">
        <w:t xml:space="preserve"> i</w:t>
      </w:r>
      <w:r w:rsidR="000B38EB" w:rsidRPr="00F21DEA">
        <w:t xml:space="preserve"> brakiem powierzchniowych form ochrony przyrody. Na</w:t>
      </w:r>
      <w:r w:rsidR="00A024A4">
        <w:t xml:space="preserve"> </w:t>
      </w:r>
      <w:r w:rsidR="000B38EB" w:rsidRPr="00F21DEA">
        <w:t>jej obszarze występują wyłącznie pomniki przyrody, głównie w</w:t>
      </w:r>
      <w:r w:rsidR="00A024A4">
        <w:t xml:space="preserve"> </w:t>
      </w:r>
      <w:r w:rsidR="000B38EB" w:rsidRPr="00F21DEA">
        <w:t>postaci jedno</w:t>
      </w:r>
      <w:r w:rsidR="001B1FF1">
        <w:t>obiekto</w:t>
      </w:r>
      <w:r w:rsidR="000B38EB" w:rsidRPr="00F21DEA">
        <w:t>wej i</w:t>
      </w:r>
      <w:r w:rsidR="008A2EF4">
        <w:t xml:space="preserve"> </w:t>
      </w:r>
      <w:r w:rsidR="000B38EB" w:rsidRPr="00F21DEA">
        <w:t>są to</w:t>
      </w:r>
      <w:r w:rsidR="008A2EF4">
        <w:t> </w:t>
      </w:r>
      <w:r w:rsidR="000B38EB" w:rsidRPr="00F21DEA">
        <w:t>drzewa zlokalizowane</w:t>
      </w:r>
      <w:r w:rsidR="00F21DEA" w:rsidRPr="00F21DEA">
        <w:t xml:space="preserve"> w</w:t>
      </w:r>
      <w:r w:rsidR="00F21DEA">
        <w:t> </w:t>
      </w:r>
      <w:r w:rsidR="00F21DEA" w:rsidRPr="00F21DEA">
        <w:t>starym parku w</w:t>
      </w:r>
      <w:r w:rsidR="00A024A4">
        <w:t xml:space="preserve"> </w:t>
      </w:r>
      <w:r w:rsidR="00F21DEA" w:rsidRPr="00F21DEA">
        <w:t>Zbijewie i</w:t>
      </w:r>
      <w:r w:rsidR="008A2EF4">
        <w:t xml:space="preserve"> </w:t>
      </w:r>
      <w:r w:rsidR="00F21DEA" w:rsidRPr="00F21DEA">
        <w:t>w miej</w:t>
      </w:r>
      <w:r w:rsidR="00F21DEA">
        <w:t>s</w:t>
      </w:r>
      <w:r w:rsidR="00F21DEA" w:rsidRPr="00F21DEA">
        <w:t>cowości Florkowizna.</w:t>
      </w:r>
    </w:p>
    <w:p w14:paraId="44C189C6" w14:textId="0D6E5B63" w:rsidR="0030571A" w:rsidRPr="008A2EF4" w:rsidRDefault="001B1FF1" w:rsidP="008A2EF4">
      <w:pPr>
        <w:spacing w:before="120" w:after="240" w:line="276" w:lineRule="auto"/>
        <w:jc w:val="both"/>
      </w:pPr>
      <w:r>
        <w:t>Brak wyznaczonych powierzchniowych form przyrody na terenie Gminy ma</w:t>
      </w:r>
      <w:r w:rsidR="00D751C2">
        <w:t xml:space="preserve"> </w:t>
      </w:r>
      <w:r>
        <w:t>jednak przełożenie na wykorzystanie rolnicze i</w:t>
      </w:r>
      <w:r w:rsidR="00D751C2">
        <w:t xml:space="preserve"> </w:t>
      </w:r>
      <w:r>
        <w:t xml:space="preserve">inwestycyjne, w tym wiąże się z </w:t>
      </w:r>
      <w:r w:rsidR="00576D46">
        <w:t>łagodniejszymi obostrzeniami planistycznymi.</w:t>
      </w:r>
      <w:r w:rsidR="00576D46">
        <w:tab/>
      </w:r>
      <w:r w:rsidR="00576D46">
        <w:tab/>
      </w:r>
      <w:r w:rsidR="00576D46">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8A2EF4">
        <w:tab/>
      </w:r>
      <w:r w:rsidR="001207E9">
        <w:tab/>
      </w:r>
      <w:r w:rsidR="001207E9">
        <w:tab/>
      </w:r>
      <w:r w:rsidR="001207E9">
        <w:tab/>
      </w:r>
      <w:r w:rsidR="001207E9">
        <w:tab/>
      </w:r>
      <w:r w:rsidR="001207E9">
        <w:tab/>
      </w:r>
      <w:r w:rsidR="001207E9">
        <w:tab/>
      </w:r>
      <w:r w:rsidR="0030571A" w:rsidRPr="00EA0CDB">
        <w:rPr>
          <w:i/>
          <w:iCs/>
          <w:sz w:val="20"/>
          <w:szCs w:val="20"/>
        </w:rPr>
        <w:t xml:space="preserve">Źródło: </w:t>
      </w:r>
      <w:hyperlink r:id="rId19" w:history="1">
        <w:r w:rsidR="0030571A" w:rsidRPr="00EA0CDB">
          <w:rPr>
            <w:rStyle w:val="Hipercze"/>
            <w:i/>
            <w:iCs/>
            <w:sz w:val="20"/>
            <w:szCs w:val="20"/>
          </w:rPr>
          <w:t>https://geoserwis.gdos.gov.pl/mapy/</w:t>
        </w:r>
      </w:hyperlink>
    </w:p>
    <w:p w14:paraId="7773BDE9" w14:textId="21E7800F" w:rsidR="003F002A" w:rsidRDefault="00F21DEA" w:rsidP="003F002A">
      <w:pPr>
        <w:spacing w:before="240" w:after="120" w:line="276" w:lineRule="auto"/>
        <w:jc w:val="both"/>
      </w:pPr>
      <w:r>
        <w:rPr>
          <w:b/>
          <w:bCs/>
          <w:i/>
          <w:iCs/>
        </w:rPr>
        <w:t>Stosunkowo n</w:t>
      </w:r>
      <w:r w:rsidRPr="00A96862">
        <w:rPr>
          <w:b/>
          <w:bCs/>
          <w:i/>
          <w:iCs/>
        </w:rPr>
        <w:t>iski stop</w:t>
      </w:r>
      <w:r>
        <w:rPr>
          <w:b/>
          <w:bCs/>
          <w:i/>
          <w:iCs/>
        </w:rPr>
        <w:t>ień</w:t>
      </w:r>
      <w:r w:rsidRPr="00A96862">
        <w:rPr>
          <w:b/>
          <w:bCs/>
          <w:i/>
          <w:iCs/>
        </w:rPr>
        <w:t xml:space="preserve"> lesistości</w:t>
      </w:r>
      <w:r>
        <w:rPr>
          <w:b/>
          <w:bCs/>
          <w:i/>
          <w:iCs/>
        </w:rPr>
        <w:t xml:space="preserve">, który </w:t>
      </w:r>
      <w:r w:rsidRPr="00A96862">
        <w:rPr>
          <w:b/>
          <w:bCs/>
          <w:i/>
          <w:iCs/>
        </w:rPr>
        <w:t>jedynie nieznacznie urozmaica krajobraz i wpływa na jego atrakcyjność przyrodnic</w:t>
      </w:r>
      <w:r>
        <w:rPr>
          <w:b/>
          <w:bCs/>
          <w:i/>
          <w:iCs/>
        </w:rPr>
        <w:t>zą wraz z brakiem powierzchniowych form ochrony przyrody,</w:t>
      </w:r>
      <w:r w:rsidR="001B1FF1">
        <w:rPr>
          <w:b/>
          <w:bCs/>
          <w:i/>
          <w:iCs/>
        </w:rPr>
        <w:t xml:space="preserve"> </w:t>
      </w:r>
      <w:r>
        <w:rPr>
          <w:b/>
          <w:bCs/>
          <w:i/>
          <w:iCs/>
        </w:rPr>
        <w:t>wskazują że</w:t>
      </w:r>
      <w:r w:rsidR="00D751C2">
        <w:rPr>
          <w:b/>
          <w:bCs/>
          <w:i/>
          <w:iCs/>
        </w:rPr>
        <w:t> </w:t>
      </w:r>
      <w:r>
        <w:rPr>
          <w:b/>
          <w:bCs/>
          <w:i/>
          <w:iCs/>
        </w:rPr>
        <w:t>niemal cały obszar gminny wykorzystywanym jest do rozwoju funkcji rolniczej i inwestycyjnej. P</w:t>
      </w:r>
      <w:r w:rsidRPr="00A96862">
        <w:rPr>
          <w:b/>
          <w:bCs/>
          <w:i/>
          <w:iCs/>
        </w:rPr>
        <w:t>omimo niewielkich obszarów leśnych, stanowią one jeden z</w:t>
      </w:r>
      <w:r>
        <w:rPr>
          <w:b/>
          <w:bCs/>
          <w:i/>
          <w:iCs/>
        </w:rPr>
        <w:t> </w:t>
      </w:r>
      <w:r w:rsidRPr="00A96862">
        <w:rPr>
          <w:b/>
          <w:bCs/>
          <w:i/>
          <w:iCs/>
        </w:rPr>
        <w:t xml:space="preserve">elementów atrakcyjności turystycznej oraz rekreacyjnej, </w:t>
      </w:r>
      <w:r>
        <w:rPr>
          <w:b/>
          <w:bCs/>
          <w:i/>
          <w:iCs/>
        </w:rPr>
        <w:t>co determinowane jest głównie poprzez</w:t>
      </w:r>
      <w:r w:rsidRPr="00A96862">
        <w:rPr>
          <w:b/>
          <w:bCs/>
          <w:i/>
          <w:iCs/>
        </w:rPr>
        <w:t xml:space="preserve"> połącze</w:t>
      </w:r>
      <w:r>
        <w:rPr>
          <w:b/>
          <w:bCs/>
          <w:i/>
          <w:iCs/>
        </w:rPr>
        <w:t>nie</w:t>
      </w:r>
      <w:r w:rsidRPr="00A96862">
        <w:rPr>
          <w:b/>
          <w:bCs/>
          <w:i/>
          <w:iCs/>
        </w:rPr>
        <w:t xml:space="preserve"> z innymi </w:t>
      </w:r>
      <w:r>
        <w:rPr>
          <w:b/>
          <w:bCs/>
          <w:i/>
          <w:iCs/>
        </w:rPr>
        <w:t xml:space="preserve">zasobami, w tym </w:t>
      </w:r>
      <w:r w:rsidRPr="00A96862">
        <w:rPr>
          <w:b/>
          <w:bCs/>
          <w:i/>
          <w:iCs/>
        </w:rPr>
        <w:t>jeziora</w:t>
      </w:r>
      <w:r>
        <w:rPr>
          <w:b/>
          <w:bCs/>
          <w:i/>
          <w:iCs/>
        </w:rPr>
        <w:t>mi</w:t>
      </w:r>
      <w:r w:rsidR="00D751C2">
        <w:rPr>
          <w:b/>
          <w:bCs/>
          <w:i/>
          <w:iCs/>
        </w:rPr>
        <w:t xml:space="preserve"> i rzekami, jak również z </w:t>
      </w:r>
      <w:r>
        <w:rPr>
          <w:b/>
          <w:bCs/>
          <w:i/>
          <w:iCs/>
        </w:rPr>
        <w:t>zachowanym krajobrazem lokalnym.</w:t>
      </w:r>
      <w:r w:rsidRPr="00A96862">
        <w:rPr>
          <w:b/>
          <w:bCs/>
          <w:i/>
          <w:iCs/>
        </w:rPr>
        <w:t xml:space="preserve"> Uwarunkowania regionalne oraz dostępne walory przyrodnicze promują </w:t>
      </w:r>
      <w:r w:rsidR="00A024A4">
        <w:rPr>
          <w:b/>
          <w:bCs/>
          <w:i/>
          <w:iCs/>
        </w:rPr>
        <w:t>G</w:t>
      </w:r>
      <w:r w:rsidRPr="00A96862">
        <w:rPr>
          <w:b/>
          <w:bCs/>
          <w:i/>
          <w:iCs/>
        </w:rPr>
        <w:t>minę Chodecz jako miejsce do wypoczywania i</w:t>
      </w:r>
      <w:r w:rsidR="00D751C2">
        <w:rPr>
          <w:b/>
          <w:bCs/>
          <w:i/>
          <w:iCs/>
        </w:rPr>
        <w:t> </w:t>
      </w:r>
      <w:r w:rsidRPr="00A96862">
        <w:rPr>
          <w:b/>
          <w:bCs/>
          <w:i/>
          <w:iCs/>
        </w:rPr>
        <w:t xml:space="preserve">aktywnej rekreacji. Na terenie gminy znajdują się liczne łąki i lasy, a także jeziora: Kromszewickie, Chodeckie, Lubienieckie i Ługowskie. Należy zatem </w:t>
      </w:r>
      <w:r>
        <w:rPr>
          <w:b/>
          <w:bCs/>
          <w:i/>
          <w:iCs/>
        </w:rPr>
        <w:t>kontynuować realizację</w:t>
      </w:r>
      <w:r w:rsidRPr="00A96862">
        <w:rPr>
          <w:b/>
          <w:bCs/>
          <w:i/>
          <w:iCs/>
        </w:rPr>
        <w:t xml:space="preserve"> działa</w:t>
      </w:r>
      <w:r>
        <w:rPr>
          <w:b/>
          <w:bCs/>
          <w:i/>
          <w:iCs/>
        </w:rPr>
        <w:t>ń</w:t>
      </w:r>
      <w:r w:rsidRPr="00A96862">
        <w:rPr>
          <w:b/>
          <w:bCs/>
          <w:i/>
          <w:iCs/>
        </w:rPr>
        <w:t xml:space="preserve"> skierowan</w:t>
      </w:r>
      <w:r>
        <w:rPr>
          <w:b/>
          <w:bCs/>
          <w:i/>
          <w:iCs/>
        </w:rPr>
        <w:t>ych</w:t>
      </w:r>
      <w:r w:rsidRPr="00A96862">
        <w:rPr>
          <w:b/>
          <w:bCs/>
          <w:i/>
          <w:iCs/>
        </w:rPr>
        <w:t xml:space="preserve"> na</w:t>
      </w:r>
      <w:r w:rsidR="00D751C2">
        <w:rPr>
          <w:b/>
          <w:bCs/>
          <w:i/>
          <w:iCs/>
        </w:rPr>
        <w:t> </w:t>
      </w:r>
      <w:r w:rsidRPr="00A96862">
        <w:rPr>
          <w:b/>
          <w:bCs/>
          <w:i/>
          <w:iCs/>
        </w:rPr>
        <w:t>ochronę walorów endogenicznych Gminy, jak również zmierzając</w:t>
      </w:r>
      <w:r>
        <w:rPr>
          <w:b/>
          <w:bCs/>
          <w:i/>
          <w:iCs/>
        </w:rPr>
        <w:t>ych</w:t>
      </w:r>
      <w:r w:rsidRPr="00A96862">
        <w:rPr>
          <w:b/>
          <w:bCs/>
          <w:i/>
          <w:iCs/>
        </w:rPr>
        <w:t xml:space="preserve"> do</w:t>
      </w:r>
      <w:r>
        <w:rPr>
          <w:b/>
          <w:bCs/>
          <w:i/>
          <w:iCs/>
        </w:rPr>
        <w:t> </w:t>
      </w:r>
      <w:r w:rsidRPr="00A96862">
        <w:rPr>
          <w:b/>
          <w:bCs/>
          <w:i/>
          <w:iCs/>
        </w:rPr>
        <w:t>ich</w:t>
      </w:r>
      <w:r>
        <w:rPr>
          <w:b/>
          <w:bCs/>
          <w:i/>
          <w:iCs/>
        </w:rPr>
        <w:t> </w:t>
      </w:r>
      <w:r w:rsidRPr="00A96862">
        <w:rPr>
          <w:b/>
          <w:bCs/>
          <w:i/>
          <w:iCs/>
        </w:rPr>
        <w:t>optymalnego wykorzystania m.in. w zakresie turystyki</w:t>
      </w:r>
      <w:r w:rsidR="00A024A4">
        <w:rPr>
          <w:b/>
          <w:bCs/>
          <w:i/>
          <w:iCs/>
        </w:rPr>
        <w:t xml:space="preserve"> i rekreacji</w:t>
      </w:r>
      <w:r w:rsidRPr="00A96862">
        <w:rPr>
          <w:b/>
          <w:bCs/>
          <w:i/>
          <w:iCs/>
        </w:rPr>
        <w:t>.</w:t>
      </w:r>
    </w:p>
    <w:p w14:paraId="7A87A9A7" w14:textId="474C1A5A" w:rsidR="00576D46" w:rsidRDefault="009B3751" w:rsidP="008A2EF4">
      <w:pPr>
        <w:spacing w:before="360" w:after="240"/>
        <w:ind w:firstLine="708"/>
        <w:rPr>
          <w:b/>
          <w:bCs/>
          <w:color w:val="002060"/>
          <w:sz w:val="24"/>
          <w:szCs w:val="24"/>
        </w:rPr>
      </w:pPr>
      <w:r>
        <w:rPr>
          <w:b/>
          <w:bCs/>
          <w:color w:val="002060"/>
          <w:sz w:val="24"/>
          <w:szCs w:val="24"/>
        </w:rPr>
        <w:t>J</w:t>
      </w:r>
      <w:r w:rsidR="00576D46">
        <w:rPr>
          <w:b/>
          <w:bCs/>
          <w:color w:val="002060"/>
          <w:sz w:val="24"/>
          <w:szCs w:val="24"/>
        </w:rPr>
        <w:t>akość powietrza i odnawialne źródła energii</w:t>
      </w:r>
    </w:p>
    <w:p w14:paraId="00021F04" w14:textId="20ACF0C8" w:rsidR="00AD316B" w:rsidRDefault="00AD316B" w:rsidP="00AD316B">
      <w:pPr>
        <w:spacing w:before="120" w:after="120" w:line="276" w:lineRule="auto"/>
        <w:jc w:val="both"/>
      </w:pPr>
      <w:r>
        <w:t xml:space="preserve">Jakość powietrza </w:t>
      </w:r>
      <w:r w:rsidR="008B6854">
        <w:t>w Gminie determinowana jest przekroczeniem bezno(a)pirenu z uwagi na cel ochrony zdrowia oraz ozonu</w:t>
      </w:r>
      <w:r w:rsidR="007A55D6">
        <w:t xml:space="preserve"> </w:t>
      </w:r>
      <w:r w:rsidR="008B6854">
        <w:t>rozpatrywanego z uwagi na cel ochrony zdrowia i roślin. Ponadto, zgodnie z</w:t>
      </w:r>
      <w:r w:rsidR="00442164">
        <w:t> </w:t>
      </w:r>
      <w:r w:rsidR="008B6854">
        <w:t>Raportem wojewódzkim za rok 2022. Roczną oceną jakości powietrza w województwie kujawsko-pomorskim” Gmina Chodecz zaklasyfikowana została do klasy C w odniesieniu do przekroczenia średniej finalnej dopuszczalnej pył</w:t>
      </w:r>
      <w:r w:rsidR="00D751C2">
        <w:t>u</w:t>
      </w:r>
      <w:r w:rsidR="008B6854">
        <w:t xml:space="preserve"> zawieszonego PM10 ze względu na ochronę zdrowia ludzi. </w:t>
      </w:r>
    </w:p>
    <w:p w14:paraId="189C5A2E" w14:textId="466CA8CB" w:rsidR="008B6854" w:rsidRDefault="008B6854" w:rsidP="00AD316B">
      <w:pPr>
        <w:spacing w:before="120" w:after="120" w:line="276" w:lineRule="auto"/>
        <w:jc w:val="both"/>
      </w:pPr>
      <w:r>
        <w:t xml:space="preserve">Obniżona jakość powietrza zasadniczo ma charakter sezonowy i nasila się miesiącach jesienno-zimowych. </w:t>
      </w:r>
      <w:r w:rsidR="00A024A4">
        <w:t>Zjawisko u</w:t>
      </w:r>
      <w:r>
        <w:t xml:space="preserve">warunkowane jest wykorzystywaniem </w:t>
      </w:r>
      <w:r w:rsidR="00442164">
        <w:t xml:space="preserve">nieefektywnych źródeł ciepła i </w:t>
      </w:r>
      <w:r w:rsidR="00D751C2">
        <w:t xml:space="preserve">nadal </w:t>
      </w:r>
      <w:r w:rsidR="00442164">
        <w:t>niską efektywnością energetyczną budynków pomimo podejmowanych inwestycji, jak również brakiem scentralizowanej sieci ciepłowniczej</w:t>
      </w:r>
      <w:r w:rsidR="007A55D6">
        <w:t xml:space="preserve">. </w:t>
      </w:r>
      <w:r w:rsidR="00442164" w:rsidRPr="00442164">
        <w:t>Ostatnie lata pozwalają zauważyć pozytywną zmianę w</w:t>
      </w:r>
      <w:r w:rsidR="00442164">
        <w:t> </w:t>
      </w:r>
      <w:r w:rsidR="00442164" w:rsidRPr="00442164">
        <w:t>zakresie wymiany źródeł ogrzewania i nośników energii na znacznie bardziej ekologiczne i</w:t>
      </w:r>
      <w:r w:rsidR="00442164">
        <w:t> </w:t>
      </w:r>
      <w:r w:rsidR="00442164" w:rsidRPr="00442164">
        <w:t>wysokosprawne. Zarówno w</w:t>
      </w:r>
      <w:r w:rsidR="007A55D6">
        <w:t> </w:t>
      </w:r>
      <w:r w:rsidR="00442164" w:rsidRPr="00442164">
        <w:t>budynkach publicznych, jak i w gospodarstwach domowych, czy też istniejących przedsiębiorstwach dostrzegane są pozytywne aspekty stosowania efektywnych i</w:t>
      </w:r>
      <w:r w:rsidR="00442164">
        <w:t> </w:t>
      </w:r>
      <w:r w:rsidR="00442164" w:rsidRPr="00442164">
        <w:t xml:space="preserve">ekologicznych </w:t>
      </w:r>
      <w:r w:rsidR="00442164" w:rsidRPr="00442164">
        <w:lastRenderedPageBreak/>
        <w:t>materiałów grzewczych oraz odnawialnych źródeł energii. Stopniowo modernizuje się kotłownie, jak również podejmowane są</w:t>
      </w:r>
      <w:r w:rsidR="007A55D6">
        <w:t> </w:t>
      </w:r>
      <w:r w:rsidR="00442164" w:rsidRPr="00442164">
        <w:t>działania z zakresu termomodernizacji budynków publicznych i prywatnych.</w:t>
      </w:r>
    </w:p>
    <w:p w14:paraId="2431E568" w14:textId="2414D97B" w:rsidR="008B6854" w:rsidRDefault="00442164" w:rsidP="00AD316B">
      <w:pPr>
        <w:spacing w:before="120" w:after="120" w:line="276" w:lineRule="auto"/>
        <w:jc w:val="both"/>
      </w:pPr>
      <w:r>
        <w:t xml:space="preserve">Warunki klimatyczne </w:t>
      </w:r>
      <w:r w:rsidR="00B728A3">
        <w:t>i</w:t>
      </w:r>
      <w:r>
        <w:t xml:space="preserve"> lokalizacja Gminy mają szczególne znaczenie dla zdolności wytwórczej w</w:t>
      </w:r>
      <w:r w:rsidR="00B728A3">
        <w:t> </w:t>
      </w:r>
      <w:r>
        <w:t xml:space="preserve">przypadku produkcji energii z użyciem odnawialnych źródeł energii. </w:t>
      </w:r>
      <w:r w:rsidRPr="00B728A3">
        <w:rPr>
          <w:b/>
          <w:bCs/>
          <w:i/>
          <w:iCs/>
        </w:rPr>
        <w:t>Miasto i Gmina Chodecz, znajduje się w strefie stosunkowo korzystnych warunków dla rozwoju energetyki wiatrowej</w:t>
      </w:r>
      <w:r w:rsidRPr="00442164">
        <w:t>,</w:t>
      </w:r>
      <w:r>
        <w:t xml:space="preserve"> co</w:t>
      </w:r>
      <w:r w:rsidR="00B728A3">
        <w:t> </w:t>
      </w:r>
      <w:r>
        <w:t>determinuje możliwość do rozwoju przy jednoczesnym poszanowaniu uwarunkowań środowiskowych, w tym krajobrazowych oraz gęstej zabudowy osadniczej w</w:t>
      </w:r>
      <w:r w:rsidR="00D751C2">
        <w:t xml:space="preserve"> </w:t>
      </w:r>
      <w:r>
        <w:t xml:space="preserve">poszczególnych jej częściach. </w:t>
      </w:r>
      <w:r w:rsidRPr="00442164">
        <w:t>Gmina Chodecz położona jest również na obszarze charakteryzującym się sprzyjającymi warunkami do rozwoju energetyki słonecznej</w:t>
      </w:r>
      <w:r>
        <w:t>, co znacząco tłum</w:t>
      </w:r>
      <w:r w:rsidR="00B728A3">
        <w:t>a</w:t>
      </w:r>
      <w:r>
        <w:t>czy fakt wzrastającego poziomu wykorzystywania in</w:t>
      </w:r>
      <w:r w:rsidR="00B728A3">
        <w:t>st</w:t>
      </w:r>
      <w:r>
        <w:t xml:space="preserve">alacji fotowoltaicznych i solarnych na potrzeby </w:t>
      </w:r>
      <w:r w:rsidR="00B728A3">
        <w:t>produkcji energii elektrycznej i</w:t>
      </w:r>
      <w:r w:rsidR="00D90EB2">
        <w:t> </w:t>
      </w:r>
      <w:r w:rsidR="00B728A3">
        <w:t xml:space="preserve">cieplnej, w tym również służącej do ogrzania ciepłej wody użytkowej. </w:t>
      </w:r>
    </w:p>
    <w:p w14:paraId="7A679EE7" w14:textId="607F8757" w:rsidR="00B728A3" w:rsidRDefault="00B728A3" w:rsidP="00AD316B">
      <w:pPr>
        <w:spacing w:before="120" w:after="120" w:line="276" w:lineRule="auto"/>
        <w:jc w:val="both"/>
      </w:pPr>
      <w:r>
        <w:t xml:space="preserve">Gmina z powodzeniem podejmuje i realizuje projekty wspófinansowane ze źródeł UE, dążąc do dywersyfikacji źródeł energii, podnoszenia efektywności energetycznej budynków publicznych i prywatnych, występując również w pozycji organu pośredniczącego i wspomagającego dla mieszkańców. </w:t>
      </w:r>
    </w:p>
    <w:p w14:paraId="2AEA1AE6" w14:textId="3793C871" w:rsidR="00203915" w:rsidRPr="009159E4" w:rsidRDefault="00B728A3" w:rsidP="00B728A3">
      <w:pPr>
        <w:spacing w:before="120" w:after="120" w:line="276" w:lineRule="auto"/>
        <w:jc w:val="both"/>
        <w:rPr>
          <w:b/>
          <w:bCs/>
          <w:i/>
          <w:iCs/>
        </w:rPr>
      </w:pPr>
      <w:r w:rsidRPr="009159E4">
        <w:rPr>
          <w:b/>
          <w:bCs/>
          <w:i/>
          <w:iCs/>
        </w:rPr>
        <w:t xml:space="preserve">Podsumowując, warunki klimatyczne określone dla Gminy Chodecz, w tym również dostrzegane zagrożenia środowiskowe: susza, zagrożenia powodziowe, </w:t>
      </w:r>
      <w:r>
        <w:rPr>
          <w:b/>
          <w:bCs/>
          <w:i/>
          <w:iCs/>
        </w:rPr>
        <w:t>oraz jakość powietrza determinowana przekroczeniami dopuszczalnych poziomów w zakresie ozonu, bezno(a)pirenu i pyłu PM10 determinują potrzebę zintensyfikowania wysiłków na rzecz przeciwdziałania dalszym negatywnym zmianom klimatu. Tuż</w:t>
      </w:r>
      <w:r w:rsidR="00D751C2">
        <w:rPr>
          <w:b/>
          <w:bCs/>
          <w:i/>
          <w:iCs/>
        </w:rPr>
        <w:t xml:space="preserve"> </w:t>
      </w:r>
      <w:r>
        <w:rPr>
          <w:b/>
          <w:bCs/>
          <w:i/>
          <w:iCs/>
        </w:rPr>
        <w:t xml:space="preserve">obok dostrzeganych zagrożeń, Gmina podejmuje liczne działania na rzecz zapobiegania skutkom suszy, jak również szeroko propaguje efektywne gospodarowanie zasobami, w tym również zasobami odnawialnymi. Dostrzegana jest potrzeba kontynuacji obranego kierunku dotyczące propagowania OZE i zwiększania udziału energii wytwarzanej w oparciu o źródła odnawialne zarówno w sektorze publicznym, jak i prywatnym. </w:t>
      </w:r>
    </w:p>
    <w:p w14:paraId="0E1BDA3B" w14:textId="0D36E057" w:rsidR="00B728A3" w:rsidRDefault="00B728A3" w:rsidP="008A2EF4">
      <w:pPr>
        <w:spacing w:before="360" w:after="240"/>
        <w:ind w:firstLine="708"/>
        <w:rPr>
          <w:b/>
          <w:bCs/>
          <w:color w:val="002060"/>
          <w:sz w:val="24"/>
          <w:szCs w:val="24"/>
        </w:rPr>
      </w:pPr>
      <w:r>
        <w:rPr>
          <w:b/>
          <w:bCs/>
          <w:color w:val="002060"/>
          <w:sz w:val="24"/>
          <w:szCs w:val="24"/>
        </w:rPr>
        <w:t>Gospodarka odpadami</w:t>
      </w:r>
    </w:p>
    <w:p w14:paraId="28962036" w14:textId="338C2F26" w:rsidR="003F002A" w:rsidRDefault="00F726ED" w:rsidP="003F002A">
      <w:pPr>
        <w:spacing w:before="240" w:after="120" w:line="276" w:lineRule="auto"/>
        <w:jc w:val="both"/>
      </w:pPr>
      <w:r>
        <w:t>Odbiorem odpadów komunalnych zajmuje się Zakład Gospodarki Komunalnej Sp. z o.o. z siedzibą w Chodczu, zaś systemem gospodarowania odpadami na terenie Miasta i Gminy objęci są</w:t>
      </w:r>
      <w:r w:rsidR="00A024A4">
        <w:t xml:space="preserve"> </w:t>
      </w:r>
      <w:r>
        <w:t xml:space="preserve">zarówno właściciele nieruchomości, jak i </w:t>
      </w:r>
      <w:r w:rsidR="00A024A4">
        <w:t xml:space="preserve">obiektów </w:t>
      </w:r>
      <w:r>
        <w:t>niezamieszkałych (obszary rekreacyjno-wypoczynkowe).</w:t>
      </w:r>
    </w:p>
    <w:p w14:paraId="425D1AA3" w14:textId="6F076600" w:rsidR="00D90EB2" w:rsidRPr="00A024A4" w:rsidRDefault="00A024A4" w:rsidP="00A024A4">
      <w:pPr>
        <w:spacing w:before="120" w:after="0" w:line="276" w:lineRule="auto"/>
        <w:jc w:val="both"/>
        <w:rPr>
          <w:i/>
          <w:iCs/>
          <w:sz w:val="20"/>
          <w:szCs w:val="20"/>
        </w:rPr>
      </w:pPr>
      <w:r>
        <w:t>C</w:t>
      </w:r>
      <w:r w:rsidR="00D53B03">
        <w:t xml:space="preserve">orocznie odnotowuje się niższą liczbę </w:t>
      </w:r>
      <w:r w:rsidR="00D751C2">
        <w:t xml:space="preserve">osób </w:t>
      </w:r>
      <w:r w:rsidR="00D53B03">
        <w:t>ujętych w</w:t>
      </w:r>
      <w:r>
        <w:t xml:space="preserve"> </w:t>
      </w:r>
      <w:r w:rsidR="00D53B03">
        <w:t>deklaracjach z</w:t>
      </w:r>
      <w:r w:rsidR="00D90EB2">
        <w:t> </w:t>
      </w:r>
      <w:r w:rsidR="00D53B03">
        <w:t xml:space="preserve">zakresu gospodarowania odpadami aniżeli rzeczywista liczba </w:t>
      </w:r>
      <w:r w:rsidR="00D751C2">
        <w:t>mieszkańców</w:t>
      </w:r>
      <w:r w:rsidR="00D53B03">
        <w:t xml:space="preserve"> posiadających meldunek. Wahania i</w:t>
      </w:r>
      <w:r>
        <w:t xml:space="preserve"> </w:t>
      </w:r>
      <w:r w:rsidR="00D53B03">
        <w:t>rozbieżności wynikają w znacznej mierze z faktu, iż znaczna część mieszkańców czynnych zawodowo oraz uczniów przebywa poza granicami gminy, jak również teren wykorzystywany jest jako zaplecze rekreacyjne</w:t>
      </w:r>
      <w:r>
        <w:t>, co z kolei może determinować sezonowy wzrost produkcji odpadów.</w:t>
      </w:r>
    </w:p>
    <w:p w14:paraId="53F62CBC" w14:textId="2EE51EA4" w:rsidR="00D90EB2" w:rsidRPr="001207E9" w:rsidRDefault="001207E9" w:rsidP="001207E9">
      <w:pPr>
        <w:spacing w:before="240" w:after="120" w:line="276" w:lineRule="auto"/>
        <w:ind w:left="1416" w:firstLine="708"/>
        <w:jc w:val="both"/>
      </w:pPr>
      <w:r>
        <w:rPr>
          <w:noProof/>
        </w:rPr>
        <w:lastRenderedPageBreak/>
        <w:drawing>
          <wp:anchor distT="0" distB="0" distL="114300" distR="114300" simplePos="0" relativeHeight="251691008" behindDoc="0" locked="0" layoutInCell="1" allowOverlap="1" wp14:anchorId="6BC8778C" wp14:editId="00BD215A">
            <wp:simplePos x="0" y="0"/>
            <wp:positionH relativeFrom="margin">
              <wp:posOffset>128270</wp:posOffset>
            </wp:positionH>
            <wp:positionV relativeFrom="margin">
              <wp:posOffset>334010</wp:posOffset>
            </wp:positionV>
            <wp:extent cx="5547360" cy="1744980"/>
            <wp:effectExtent l="0" t="0" r="0" b="7620"/>
            <wp:wrapSquare wrapText="bothSides"/>
            <wp:docPr id="1639795611" name="Wykres 1">
              <a:extLst xmlns:a="http://schemas.openxmlformats.org/drawingml/2006/main">
                <a:ext uri="{FF2B5EF4-FFF2-40B4-BE49-F238E27FC236}">
                  <a16:creationId xmlns:a16="http://schemas.microsoft.com/office/drawing/2014/main" id="{37143490-4A81-208B-E68F-A14AA7821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2599C934" wp14:editId="11B83312">
                <wp:simplePos x="0" y="0"/>
                <wp:positionH relativeFrom="column">
                  <wp:posOffset>128270</wp:posOffset>
                </wp:positionH>
                <wp:positionV relativeFrom="paragraph">
                  <wp:posOffset>0</wp:posOffset>
                </wp:positionV>
                <wp:extent cx="5501640" cy="457200"/>
                <wp:effectExtent l="0" t="0" r="3810" b="0"/>
                <wp:wrapSquare wrapText="bothSides"/>
                <wp:docPr id="901575711" name="Pole tekstowe 1"/>
                <wp:cNvGraphicFramePr/>
                <a:graphic xmlns:a="http://schemas.openxmlformats.org/drawingml/2006/main">
                  <a:graphicData uri="http://schemas.microsoft.com/office/word/2010/wordprocessingShape">
                    <wps:wsp>
                      <wps:cNvSpPr txBox="1"/>
                      <wps:spPr>
                        <a:xfrm>
                          <a:off x="0" y="0"/>
                          <a:ext cx="5501640" cy="457200"/>
                        </a:xfrm>
                        <a:prstGeom prst="rect">
                          <a:avLst/>
                        </a:prstGeom>
                        <a:solidFill>
                          <a:prstClr val="white"/>
                        </a:solidFill>
                        <a:ln>
                          <a:noFill/>
                        </a:ln>
                      </wps:spPr>
                      <wps:txbx>
                        <w:txbxContent>
                          <w:p w14:paraId="16DFBA29" w14:textId="1C7C82E1" w:rsidR="001D508B" w:rsidRPr="00D90EB2" w:rsidRDefault="001D508B" w:rsidP="00D90EB2">
                            <w:pPr>
                              <w:pStyle w:val="Legenda"/>
                              <w:spacing w:before="120" w:after="120"/>
                              <w:jc w:val="center"/>
                              <w:rPr>
                                <w:b/>
                                <w:bCs/>
                                <w:noProof/>
                                <w:sz w:val="20"/>
                                <w:szCs w:val="20"/>
                              </w:rPr>
                            </w:pPr>
                            <w:bookmarkStart w:id="12" w:name="_Toc147835290"/>
                            <w:r w:rsidRPr="00D90EB2">
                              <w:rPr>
                                <w:b/>
                                <w:bCs/>
                                <w:sz w:val="20"/>
                                <w:szCs w:val="20"/>
                              </w:rPr>
                              <w:t xml:space="preserve">Rycina </w:t>
                            </w:r>
                            <w:r w:rsidRPr="00D90EB2">
                              <w:rPr>
                                <w:b/>
                                <w:bCs/>
                                <w:sz w:val="20"/>
                                <w:szCs w:val="20"/>
                              </w:rPr>
                              <w:fldChar w:fldCharType="begin"/>
                            </w:r>
                            <w:r w:rsidRPr="00D90EB2">
                              <w:rPr>
                                <w:b/>
                                <w:bCs/>
                                <w:sz w:val="20"/>
                                <w:szCs w:val="20"/>
                              </w:rPr>
                              <w:instrText xml:space="preserve"> SEQ Rycina \* ARABIC </w:instrText>
                            </w:r>
                            <w:r w:rsidRPr="00D90EB2">
                              <w:rPr>
                                <w:b/>
                                <w:bCs/>
                                <w:sz w:val="20"/>
                                <w:szCs w:val="20"/>
                              </w:rPr>
                              <w:fldChar w:fldCharType="separate"/>
                            </w:r>
                            <w:r w:rsidRPr="00D90EB2">
                              <w:rPr>
                                <w:b/>
                                <w:bCs/>
                                <w:noProof/>
                                <w:sz w:val="20"/>
                                <w:szCs w:val="20"/>
                              </w:rPr>
                              <w:t>5</w:t>
                            </w:r>
                            <w:r w:rsidRPr="00D90EB2">
                              <w:rPr>
                                <w:b/>
                                <w:bCs/>
                                <w:sz w:val="20"/>
                                <w:szCs w:val="20"/>
                              </w:rPr>
                              <w:fldChar w:fldCharType="end"/>
                            </w:r>
                            <w:r w:rsidRPr="00D90EB2">
                              <w:rPr>
                                <w:b/>
                                <w:bCs/>
                                <w:sz w:val="20"/>
                                <w:szCs w:val="20"/>
                              </w:rPr>
                              <w:t>. Dane podstawowe na temat gospodarki odpadami komunalnymi w latach 2017-2022</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99C934" id="_x0000_s1028" type="#_x0000_t202" style="position:absolute;left:0;text-align:left;margin-left:10.1pt;margin-top:0;width:433.2pt;height:36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" stroked="f">
                <v:textbox inset="0,0,0,0">
                  <w:txbxContent>
                    <w:p w14:paraId="16DFBA29" w14:textId="1C7C82E1" w:rsidR="001D508B" w:rsidRPr="00D90EB2" w:rsidRDefault="001D508B" w:rsidP="00D90EB2">
                      <w:pPr>
                        <w:pStyle w:val="Legenda"/>
                        <w:spacing w:before="120" w:after="120"/>
                        <w:jc w:val="center"/>
                        <w:rPr>
                          <w:b/>
                          <w:bCs/>
                          <w:noProof/>
                          <w:sz w:val="20"/>
                          <w:szCs w:val="20"/>
                        </w:rPr>
                      </w:pPr>
                      <w:bookmarkStart w:id="13" w:name="_Toc147835290"/>
                      <w:r w:rsidRPr="00D90EB2">
                        <w:rPr>
                          <w:b/>
                          <w:bCs/>
                          <w:sz w:val="20"/>
                          <w:szCs w:val="20"/>
                        </w:rPr>
                        <w:t xml:space="preserve">Rycina </w:t>
                      </w:r>
                      <w:r w:rsidRPr="00D90EB2">
                        <w:rPr>
                          <w:b/>
                          <w:bCs/>
                          <w:sz w:val="20"/>
                          <w:szCs w:val="20"/>
                        </w:rPr>
                        <w:fldChar w:fldCharType="begin"/>
                      </w:r>
                      <w:r w:rsidRPr="00D90EB2">
                        <w:rPr>
                          <w:b/>
                          <w:bCs/>
                          <w:sz w:val="20"/>
                          <w:szCs w:val="20"/>
                        </w:rPr>
                        <w:instrText xml:space="preserve"> SEQ Rycina \* ARABIC </w:instrText>
                      </w:r>
                      <w:r w:rsidRPr="00D90EB2">
                        <w:rPr>
                          <w:b/>
                          <w:bCs/>
                          <w:sz w:val="20"/>
                          <w:szCs w:val="20"/>
                        </w:rPr>
                        <w:fldChar w:fldCharType="separate"/>
                      </w:r>
                      <w:r w:rsidRPr="00D90EB2">
                        <w:rPr>
                          <w:b/>
                          <w:bCs/>
                          <w:noProof/>
                          <w:sz w:val="20"/>
                          <w:szCs w:val="20"/>
                        </w:rPr>
                        <w:t>5</w:t>
                      </w:r>
                      <w:r w:rsidRPr="00D90EB2">
                        <w:rPr>
                          <w:b/>
                          <w:bCs/>
                          <w:sz w:val="20"/>
                          <w:szCs w:val="20"/>
                        </w:rPr>
                        <w:fldChar w:fldCharType="end"/>
                      </w:r>
                      <w:r w:rsidRPr="00D90EB2">
                        <w:rPr>
                          <w:b/>
                          <w:bCs/>
                          <w:sz w:val="20"/>
                          <w:szCs w:val="20"/>
                        </w:rPr>
                        <w:t>. Dane podstawowe na temat gospodarki odpadami komunalnymi w latach 2017-2022</w:t>
                      </w:r>
                      <w:bookmarkEnd w:id="13"/>
                    </w:p>
                  </w:txbxContent>
                </v:textbox>
                <w10:wrap type="square"/>
              </v:shape>
            </w:pict>
          </mc:Fallback>
        </mc:AlternateContent>
      </w:r>
      <w:r w:rsidR="00D90EB2" w:rsidRPr="00D90EB2">
        <w:rPr>
          <w:i/>
          <w:iCs/>
          <w:sz w:val="20"/>
          <w:szCs w:val="20"/>
        </w:rPr>
        <w:t>Źródło:</w:t>
      </w:r>
      <w:r w:rsidR="008A2EF4">
        <w:rPr>
          <w:i/>
          <w:iCs/>
          <w:sz w:val="20"/>
          <w:szCs w:val="20"/>
        </w:rPr>
        <w:t xml:space="preserve"> </w:t>
      </w:r>
      <w:r w:rsidR="00D90EB2" w:rsidRPr="00D90EB2">
        <w:rPr>
          <w:i/>
          <w:iCs/>
          <w:sz w:val="20"/>
          <w:szCs w:val="20"/>
        </w:rPr>
        <w:t>Analizy stanu gospodarki odpadami za lata 2017-2022</w:t>
      </w:r>
    </w:p>
    <w:p w14:paraId="712D1D37" w14:textId="050690D1" w:rsidR="005576A7" w:rsidRDefault="005576A7" w:rsidP="00E92AC4">
      <w:pPr>
        <w:spacing w:before="240" w:after="120" w:line="276" w:lineRule="auto"/>
        <w:jc w:val="both"/>
      </w:pPr>
      <w:r>
        <w:t xml:space="preserve">Podczas gdy w roku 2017 zarejestrowano 1 683 deklaracje, tak w ostatnim roku przyjętym do analizy odnotowano spadek o 246, tj. o 14,61%. </w:t>
      </w:r>
      <w:r w:rsidRPr="005576A7">
        <w:t xml:space="preserve">Pomimo, ogólnego trendu wskazującego na zmniejszającą się liczbę mieszkańców Gminy, odnotowywany jest </w:t>
      </w:r>
      <w:r w:rsidRPr="005576A7">
        <w:rPr>
          <w:b/>
          <w:bCs/>
          <w:i/>
          <w:iCs/>
        </w:rPr>
        <w:t>wzrost ilości wytwarzanych odpadów komunalnych</w:t>
      </w:r>
      <w:r w:rsidRPr="005576A7">
        <w:t>, co niewątpliwie świadczy o wzrastającym poziomie konsumpcjonizmu</w:t>
      </w:r>
      <w:r w:rsidR="00E92AC4">
        <w:t xml:space="preserve">. Z kolei udział odpadów niesegregowanych w ogólnej masie </w:t>
      </w:r>
      <w:r w:rsidR="001A667E">
        <w:t>stanowi nadal dużą część, co może</w:t>
      </w:r>
      <w:r w:rsidR="00E92AC4">
        <w:t xml:space="preserve"> wskazywać na niewystarczający poziom edukacji</w:t>
      </w:r>
      <w:r w:rsidR="001A667E">
        <w:t xml:space="preserve"> i świadomości</w:t>
      </w:r>
      <w:r w:rsidR="00E92AC4">
        <w:t xml:space="preserve"> ekologicznej z zakresu gospodarowania odpadami i skutk</w:t>
      </w:r>
      <w:r w:rsidR="001A667E">
        <w:t>ów</w:t>
      </w:r>
      <w:r w:rsidR="00E92AC4">
        <w:t xml:space="preserve"> zachowań względem środowiska naturalnego. </w:t>
      </w:r>
    </w:p>
    <w:p w14:paraId="484E12EB" w14:textId="19667897" w:rsidR="00E92AC4" w:rsidRDefault="00E92AC4" w:rsidP="00DB02B1">
      <w:pPr>
        <w:spacing w:before="120" w:after="120" w:line="276" w:lineRule="auto"/>
        <w:jc w:val="both"/>
      </w:pPr>
      <w:r>
        <w:t xml:space="preserve">Na terenie Gminy funkcjonuje Punkt Selektywnej Zbiórki Odpadów Komunalnych w miejscowości Mielno. Zwiększająca się produkcja odpadów, w tym również niesegregowanych potwierdza zasadność utrzymania PSZOK oraz dalszego usprawniania jego działania. Gmina corocznie osiąga wymagane poziomy recyklingu, co z kolei świadczy o efektywnym systemie gospodarowani odpadami. </w:t>
      </w:r>
    </w:p>
    <w:p w14:paraId="29C24505" w14:textId="6925092B" w:rsidR="00E92AC4" w:rsidRDefault="00E92AC4" w:rsidP="00DB02B1">
      <w:pPr>
        <w:spacing w:before="120" w:after="120" w:line="276" w:lineRule="auto"/>
        <w:jc w:val="both"/>
      </w:pPr>
      <w:r>
        <w:t>Szczególnym rodzaje</w:t>
      </w:r>
      <w:r w:rsidR="00D751C2">
        <w:t>m</w:t>
      </w:r>
      <w:r>
        <w:t xml:space="preserve"> odpadów komunalnych podlegających zbiórce jest azbest i wyroby zawierające azbest, które zgodnie z </w:t>
      </w:r>
      <w:r w:rsidR="00F53810">
        <w:t>„</w:t>
      </w:r>
      <w:r>
        <w:t xml:space="preserve">Programem usuwania wyrobów zawierających azbest dla Miasta i Gminy Chodecz na lata 2022-2032” </w:t>
      </w:r>
      <w:r w:rsidR="00DB02B1">
        <w:t>podlegają utylizacji przy wsparciu środków z WFOŚiGW, jak również odpady rolnicze, w tym folie i opakowania od pokarmu zwierzęcego</w:t>
      </w:r>
      <w:r w:rsidR="001A667E">
        <w:t xml:space="preserve">, podlegające zbiórce na terenie PSZOK i darmowej utylizacji. Dostrzegana jest potrzeba kontynuowania tych działań z uwagi na rolniczy charakter gminy i istniejącą działalność rolniczą. </w:t>
      </w:r>
    </w:p>
    <w:p w14:paraId="11054724" w14:textId="72AF56CF" w:rsidR="003D1B99" w:rsidRDefault="001A667E" w:rsidP="007D2A06">
      <w:pPr>
        <w:spacing w:before="120" w:after="120" w:line="276" w:lineRule="auto"/>
        <w:jc w:val="both"/>
        <w:rPr>
          <w:rFonts w:cstheme="minorHAnsi"/>
          <w:b/>
          <w:bCs/>
          <w:i/>
          <w:iCs/>
        </w:rPr>
      </w:pPr>
      <w:r w:rsidRPr="00AF6488">
        <w:rPr>
          <w:rFonts w:cstheme="minorHAnsi"/>
          <w:b/>
          <w:bCs/>
          <w:i/>
          <w:iCs/>
        </w:rPr>
        <w:t>Podsumowując, na terenie Gminy Chodecz gospodarka odpadami realizowana jest zgodnie z obowiązującymi przepisami. Dominująca część mieszkańców prowadzi efektywną selektywną zbiórkę odpadów, co przekłada się na osiągane poziomy recyklingu, przygotowania do ponownego użycia czy odzysku odpadów komunalnych. Negatywnym zjawiskiem jest natomiast wzrost ilości produkowanych odpadów</w:t>
      </w:r>
      <w:r>
        <w:rPr>
          <w:rFonts w:cstheme="minorHAnsi"/>
          <w:b/>
          <w:bCs/>
          <w:i/>
          <w:iCs/>
        </w:rPr>
        <w:t xml:space="preserve"> komunalnych, co</w:t>
      </w:r>
      <w:r w:rsidRPr="00AF6488">
        <w:rPr>
          <w:rFonts w:cstheme="minorHAnsi"/>
          <w:b/>
          <w:bCs/>
          <w:i/>
          <w:iCs/>
        </w:rPr>
        <w:t xml:space="preserve"> może być związan</w:t>
      </w:r>
      <w:r>
        <w:rPr>
          <w:rFonts w:cstheme="minorHAnsi"/>
          <w:b/>
          <w:bCs/>
          <w:i/>
          <w:iCs/>
        </w:rPr>
        <w:t>e</w:t>
      </w:r>
      <w:r w:rsidRPr="00AF6488">
        <w:rPr>
          <w:rFonts w:cstheme="minorHAnsi"/>
          <w:b/>
          <w:bCs/>
          <w:i/>
          <w:iCs/>
        </w:rPr>
        <w:t xml:space="preserve"> ze wzrostem konsumpcjonizmu. Ponadto władze Gminy systematycznie realizują zadania związane z usuwaniem azbestu i wyrobów zawierających azbest, co ogranicza zagrożeni</w:t>
      </w:r>
      <w:r w:rsidR="008968F1">
        <w:rPr>
          <w:rFonts w:cstheme="minorHAnsi"/>
          <w:b/>
          <w:bCs/>
          <w:i/>
          <w:iCs/>
        </w:rPr>
        <w:t>e</w:t>
      </w:r>
      <w:r w:rsidRPr="00AF6488">
        <w:rPr>
          <w:rFonts w:cstheme="minorHAnsi"/>
          <w:b/>
          <w:bCs/>
          <w:i/>
          <w:iCs/>
        </w:rPr>
        <w:t xml:space="preserve"> dla życia i zdrowia mieszkańców, związane z</w:t>
      </w:r>
      <w:r>
        <w:rPr>
          <w:rFonts w:cstheme="minorHAnsi"/>
          <w:b/>
          <w:bCs/>
          <w:i/>
          <w:iCs/>
        </w:rPr>
        <w:t> </w:t>
      </w:r>
      <w:r w:rsidRPr="00AF6488">
        <w:rPr>
          <w:rFonts w:cstheme="minorHAnsi"/>
          <w:b/>
          <w:bCs/>
          <w:i/>
          <w:iCs/>
        </w:rPr>
        <w:t xml:space="preserve">kontaktem z tego typu odpadami. </w:t>
      </w:r>
    </w:p>
    <w:p w14:paraId="312A198A" w14:textId="77777777" w:rsidR="001207E9" w:rsidRDefault="001207E9" w:rsidP="007D2A06">
      <w:pPr>
        <w:spacing w:before="120" w:after="120" w:line="276" w:lineRule="auto"/>
        <w:jc w:val="both"/>
        <w:rPr>
          <w:rFonts w:cstheme="minorHAnsi"/>
          <w:b/>
          <w:bCs/>
          <w:i/>
          <w:iCs/>
        </w:rPr>
      </w:pPr>
    </w:p>
    <w:p w14:paraId="45BED033" w14:textId="77777777" w:rsidR="001207E9" w:rsidRDefault="001207E9" w:rsidP="007D2A06">
      <w:pPr>
        <w:spacing w:before="120" w:after="120" w:line="276" w:lineRule="auto"/>
        <w:jc w:val="both"/>
        <w:rPr>
          <w:rFonts w:cstheme="minorHAnsi"/>
          <w:b/>
          <w:bCs/>
          <w:i/>
          <w:iCs/>
        </w:rPr>
      </w:pPr>
    </w:p>
    <w:p w14:paraId="75CFAA16" w14:textId="77777777" w:rsidR="001207E9" w:rsidRPr="007D2A06" w:rsidRDefault="001207E9" w:rsidP="007D2A06">
      <w:pPr>
        <w:spacing w:before="120" w:after="120" w:line="276" w:lineRule="auto"/>
        <w:jc w:val="both"/>
        <w:rPr>
          <w:rFonts w:cstheme="minorHAnsi"/>
          <w:b/>
          <w:bCs/>
          <w:i/>
          <w:iCs/>
        </w:rPr>
      </w:pPr>
    </w:p>
    <w:p w14:paraId="2ECB1CE7" w14:textId="25D9B65F" w:rsidR="007D2A06" w:rsidRPr="00203915" w:rsidRDefault="00203915" w:rsidP="00203915">
      <w:pPr>
        <w:pStyle w:val="Nagwek2"/>
        <w:spacing w:before="240" w:after="120"/>
        <w:ind w:left="360"/>
        <w:rPr>
          <w:b/>
          <w:bCs/>
          <w:color w:val="000000" w:themeColor="text1"/>
        </w:rPr>
      </w:pPr>
      <w:bookmarkStart w:id="14" w:name="_Toc147831158"/>
      <w:r w:rsidRPr="00203915">
        <w:rPr>
          <w:b/>
          <w:bCs/>
          <w:color w:val="000000" w:themeColor="text1"/>
        </w:rPr>
        <w:lastRenderedPageBreak/>
        <w:t xml:space="preserve">1.2. </w:t>
      </w:r>
      <w:r w:rsidR="007D2A06" w:rsidRPr="00203915">
        <w:rPr>
          <w:b/>
          <w:bCs/>
          <w:color w:val="000000" w:themeColor="text1"/>
        </w:rPr>
        <w:t>Społeczeństwo Miasta i Gminy Chodecz</w:t>
      </w:r>
      <w:bookmarkEnd w:id="14"/>
    </w:p>
    <w:p w14:paraId="412096F2" w14:textId="4FB34154" w:rsidR="007D2A06" w:rsidRPr="00696BD1" w:rsidRDefault="007D2A06" w:rsidP="00203915">
      <w:pPr>
        <w:spacing w:before="120" w:after="240"/>
        <w:ind w:firstLine="360"/>
        <w:rPr>
          <w:b/>
          <w:bCs/>
          <w:color w:val="002060"/>
          <w:sz w:val="24"/>
          <w:szCs w:val="24"/>
        </w:rPr>
      </w:pPr>
      <w:r>
        <w:rPr>
          <w:b/>
          <w:bCs/>
          <w:color w:val="002060"/>
          <w:sz w:val="24"/>
          <w:szCs w:val="24"/>
        </w:rPr>
        <w:t>Demografia</w:t>
      </w:r>
    </w:p>
    <w:p w14:paraId="65A8D5D6" w14:textId="4FC69BCF" w:rsidR="005576A7" w:rsidRDefault="008968F1" w:rsidP="003F002A">
      <w:pPr>
        <w:spacing w:before="240" w:after="120" w:line="276" w:lineRule="auto"/>
        <w:jc w:val="both"/>
      </w:pPr>
      <w:r>
        <w:t>Na dzień 31.12.2022 roku</w:t>
      </w:r>
      <w:r w:rsidR="00F53810">
        <w:t>,</w:t>
      </w:r>
      <w:r>
        <w:t xml:space="preserve"> Gminę Chodecz zamieszkiwało 5 745 mieszkańców, z czego </w:t>
      </w:r>
      <w:r w:rsidR="0072711F">
        <w:t>62,05%</w:t>
      </w:r>
      <w:r w:rsidR="00F53810">
        <w:t xml:space="preserve"> stanowią </w:t>
      </w:r>
      <w:r w:rsidR="0072711F">
        <w:t>mieszkańcy obszarów wiejskich, zaś 37,95% to ludność zamieszkująca obszary miasta. Spośród obszarów wiejskich najbardziej zaludnione jest sołectwo Brzyszewo (459 os.)</w:t>
      </w:r>
      <w:r w:rsidR="00421897">
        <w:t xml:space="preserve"> i </w:t>
      </w:r>
      <w:r w:rsidR="0072711F">
        <w:t>Strzygi (294 os.)</w:t>
      </w:r>
      <w:r w:rsidR="00421897">
        <w:t>,</w:t>
      </w:r>
      <w:r w:rsidR="0072711F">
        <w:t xml:space="preserve"> zaś najmniejszą liczbą mieszkańców charakteryzuje się sołectwo Przysypka (51 os.), Łania (105 os.) i Kubłowo (107 os.). </w:t>
      </w:r>
    </w:p>
    <w:p w14:paraId="3F960D77" w14:textId="7B210A95" w:rsidR="008968F1" w:rsidRPr="008968F1" w:rsidRDefault="008968F1" w:rsidP="008968F1">
      <w:pPr>
        <w:pStyle w:val="Legenda"/>
        <w:keepNext/>
        <w:spacing w:before="240" w:after="120"/>
        <w:jc w:val="center"/>
        <w:rPr>
          <w:b/>
          <w:bCs/>
          <w:i w:val="0"/>
          <w:iCs w:val="0"/>
          <w:sz w:val="20"/>
          <w:szCs w:val="20"/>
        </w:rPr>
      </w:pPr>
      <w:bookmarkStart w:id="15" w:name="_Toc147835291"/>
      <w:r w:rsidRPr="008968F1">
        <w:rPr>
          <w:b/>
          <w:bCs/>
          <w:i w:val="0"/>
          <w:iCs w:val="0"/>
          <w:sz w:val="20"/>
          <w:szCs w:val="20"/>
        </w:rPr>
        <w:t xml:space="preserve">Rycina </w:t>
      </w:r>
      <w:r w:rsidRPr="008968F1">
        <w:rPr>
          <w:b/>
          <w:bCs/>
          <w:i w:val="0"/>
          <w:iCs w:val="0"/>
          <w:sz w:val="20"/>
          <w:szCs w:val="20"/>
        </w:rPr>
        <w:fldChar w:fldCharType="begin"/>
      </w:r>
      <w:r w:rsidRPr="008968F1">
        <w:rPr>
          <w:b/>
          <w:bCs/>
          <w:i w:val="0"/>
          <w:iCs w:val="0"/>
          <w:sz w:val="20"/>
          <w:szCs w:val="20"/>
        </w:rPr>
        <w:instrText xml:space="preserve"> SEQ Rycina \* ARABIC </w:instrText>
      </w:r>
      <w:r w:rsidRPr="008968F1">
        <w:rPr>
          <w:b/>
          <w:bCs/>
          <w:i w:val="0"/>
          <w:iCs w:val="0"/>
          <w:sz w:val="20"/>
          <w:szCs w:val="20"/>
        </w:rPr>
        <w:fldChar w:fldCharType="separate"/>
      </w:r>
      <w:r w:rsidR="00D90EB2">
        <w:rPr>
          <w:b/>
          <w:bCs/>
          <w:i w:val="0"/>
          <w:iCs w:val="0"/>
          <w:noProof/>
          <w:sz w:val="20"/>
          <w:szCs w:val="20"/>
        </w:rPr>
        <w:t>7</w:t>
      </w:r>
      <w:r w:rsidRPr="008968F1">
        <w:rPr>
          <w:b/>
          <w:bCs/>
          <w:i w:val="0"/>
          <w:iCs w:val="0"/>
          <w:sz w:val="20"/>
          <w:szCs w:val="20"/>
        </w:rPr>
        <w:fldChar w:fldCharType="end"/>
      </w:r>
      <w:r w:rsidRPr="008968F1">
        <w:rPr>
          <w:b/>
          <w:bCs/>
          <w:i w:val="0"/>
          <w:iCs w:val="0"/>
          <w:sz w:val="20"/>
          <w:szCs w:val="20"/>
        </w:rPr>
        <w:t>. Liczba ludności w podziale na miasto Chodecz i sołectwa wiejskie  - na dzień 31.12.2022 roku</w:t>
      </w:r>
      <w:bookmarkEnd w:id="15"/>
    </w:p>
    <w:p w14:paraId="2B9F0A21" w14:textId="28B6E67D" w:rsidR="005576A7" w:rsidRDefault="008968F1" w:rsidP="008968F1">
      <w:pPr>
        <w:spacing w:before="120" w:after="120" w:line="276" w:lineRule="auto"/>
        <w:jc w:val="center"/>
      </w:pPr>
      <w:r>
        <w:rPr>
          <w:noProof/>
        </w:rPr>
        <w:drawing>
          <wp:inline distT="0" distB="0" distL="0" distR="0" wp14:anchorId="0BB519A9" wp14:editId="157599E0">
            <wp:extent cx="5615940" cy="2446020"/>
            <wp:effectExtent l="0" t="0" r="3810" b="0"/>
            <wp:docPr id="1875793578" name="Wykres 1">
              <a:extLst xmlns:a="http://schemas.openxmlformats.org/drawingml/2006/main">
                <a:ext uri="{FF2B5EF4-FFF2-40B4-BE49-F238E27FC236}">
                  <a16:creationId xmlns:a16="http://schemas.microsoft.com/office/drawing/2014/main" id="{4A55879A-FEDD-E3CA-4A95-9FA5E700A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8D18E6" w14:textId="2C24F6B7" w:rsidR="008968F1" w:rsidRPr="008968F1" w:rsidRDefault="008968F1" w:rsidP="008968F1">
      <w:pPr>
        <w:spacing w:before="120" w:after="120" w:line="276" w:lineRule="auto"/>
        <w:jc w:val="center"/>
        <w:rPr>
          <w:i/>
          <w:iCs/>
          <w:sz w:val="20"/>
          <w:szCs w:val="20"/>
        </w:rPr>
      </w:pPr>
      <w:r w:rsidRPr="008968F1">
        <w:rPr>
          <w:i/>
          <w:iCs/>
          <w:sz w:val="20"/>
          <w:szCs w:val="20"/>
        </w:rPr>
        <w:t>Źródło: opracowanie własne n</w:t>
      </w:r>
      <w:r w:rsidR="003D1B99">
        <w:rPr>
          <w:i/>
          <w:iCs/>
          <w:sz w:val="20"/>
          <w:szCs w:val="20"/>
        </w:rPr>
        <w:t>a</w:t>
      </w:r>
      <w:r w:rsidRPr="008968F1">
        <w:rPr>
          <w:i/>
          <w:iCs/>
          <w:sz w:val="20"/>
          <w:szCs w:val="20"/>
        </w:rPr>
        <w:t xml:space="preserve"> podstawie danych Urzędu Miejskiego w Chodczu </w:t>
      </w:r>
    </w:p>
    <w:p w14:paraId="104784DE" w14:textId="5A9807F9" w:rsidR="005576A7" w:rsidRDefault="0072711F" w:rsidP="003F002A">
      <w:pPr>
        <w:spacing w:before="240" w:after="120" w:line="276" w:lineRule="auto"/>
        <w:jc w:val="both"/>
      </w:pPr>
      <w:r>
        <w:t xml:space="preserve">Dane demograficzne analizowane w ostatnich 5 latach wskazują, że zasadniczym trendem jest </w:t>
      </w:r>
      <w:r w:rsidR="003D1B99">
        <w:t xml:space="preserve">powolna </w:t>
      </w:r>
      <w:r>
        <w:t>depo</w:t>
      </w:r>
      <w:r w:rsidR="00727429">
        <w:t>pulacja obszarów wiejskich wraz ze wzrastając</w:t>
      </w:r>
      <w:r w:rsidR="003D1B99">
        <w:t>ą</w:t>
      </w:r>
      <w:r w:rsidR="00727429">
        <w:t xml:space="preserve"> liczbą mieszkańców ob</w:t>
      </w:r>
      <w:r w:rsidR="003D1B99">
        <w:t>sz</w:t>
      </w:r>
      <w:r w:rsidR="00727429">
        <w:t xml:space="preserve">arów miejskich, przy czym w ujęciu ogólnym odnotowuje się spadkową liczbę mieszkańców Gminy Chodecz. </w:t>
      </w:r>
    </w:p>
    <w:p w14:paraId="48BB59F9" w14:textId="51A5FE5C" w:rsidR="00421897" w:rsidRPr="00421897" w:rsidRDefault="00421897" w:rsidP="00421897">
      <w:pPr>
        <w:pStyle w:val="Legenda"/>
        <w:keepNext/>
        <w:spacing w:before="240" w:after="120"/>
        <w:jc w:val="center"/>
        <w:rPr>
          <w:b/>
          <w:bCs/>
          <w:i w:val="0"/>
          <w:iCs w:val="0"/>
          <w:sz w:val="20"/>
          <w:szCs w:val="20"/>
        </w:rPr>
      </w:pPr>
      <w:bookmarkStart w:id="16" w:name="_Toc147835305"/>
      <w:r w:rsidRPr="00421897">
        <w:rPr>
          <w:b/>
          <w:bCs/>
          <w:i w:val="0"/>
          <w:iCs w:val="0"/>
          <w:sz w:val="20"/>
          <w:szCs w:val="20"/>
        </w:rPr>
        <w:t xml:space="preserve">Tabela </w:t>
      </w:r>
      <w:r w:rsidRPr="00421897">
        <w:rPr>
          <w:b/>
          <w:bCs/>
          <w:i w:val="0"/>
          <w:iCs w:val="0"/>
          <w:sz w:val="20"/>
          <w:szCs w:val="20"/>
        </w:rPr>
        <w:fldChar w:fldCharType="begin"/>
      </w:r>
      <w:r w:rsidRPr="00421897">
        <w:rPr>
          <w:b/>
          <w:bCs/>
          <w:i w:val="0"/>
          <w:iCs w:val="0"/>
          <w:sz w:val="20"/>
          <w:szCs w:val="20"/>
        </w:rPr>
        <w:instrText xml:space="preserve"> SEQ Tabela \* ARABIC </w:instrText>
      </w:r>
      <w:r w:rsidRPr="00421897">
        <w:rPr>
          <w:b/>
          <w:bCs/>
          <w:i w:val="0"/>
          <w:iCs w:val="0"/>
          <w:sz w:val="20"/>
          <w:szCs w:val="20"/>
        </w:rPr>
        <w:fldChar w:fldCharType="separate"/>
      </w:r>
      <w:r w:rsidR="00DC6F60">
        <w:rPr>
          <w:b/>
          <w:bCs/>
          <w:i w:val="0"/>
          <w:iCs w:val="0"/>
          <w:noProof/>
          <w:sz w:val="20"/>
          <w:szCs w:val="20"/>
        </w:rPr>
        <w:t>2</w:t>
      </w:r>
      <w:r w:rsidRPr="00421897">
        <w:rPr>
          <w:b/>
          <w:bCs/>
          <w:i w:val="0"/>
          <w:iCs w:val="0"/>
          <w:sz w:val="20"/>
          <w:szCs w:val="20"/>
        </w:rPr>
        <w:fldChar w:fldCharType="end"/>
      </w:r>
      <w:r w:rsidRPr="00421897">
        <w:rPr>
          <w:b/>
          <w:bCs/>
          <w:i w:val="0"/>
          <w:iCs w:val="0"/>
          <w:sz w:val="20"/>
          <w:szCs w:val="20"/>
        </w:rPr>
        <w:t>. Zmiana liczby mieszkańców obszarów wiejskiego i miejskiego Gminy Chodecz w latach 2017-2022</w:t>
      </w:r>
      <w:bookmarkEnd w:id="16"/>
    </w:p>
    <w:tbl>
      <w:tblPr>
        <w:tblStyle w:val="Tabela-Siatka6"/>
        <w:tblW w:w="5000" w:type="pct"/>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1594"/>
        <w:gridCol w:w="1142"/>
        <w:gridCol w:w="1094"/>
        <w:gridCol w:w="973"/>
        <w:gridCol w:w="835"/>
        <w:gridCol w:w="866"/>
        <w:gridCol w:w="993"/>
        <w:gridCol w:w="427"/>
        <w:gridCol w:w="1116"/>
      </w:tblGrid>
      <w:tr w:rsidR="00727429" w:rsidRPr="00727429" w14:paraId="1C0BCFFC" w14:textId="77777777" w:rsidTr="00727429">
        <w:trPr>
          <w:trHeight w:val="312"/>
        </w:trPr>
        <w:tc>
          <w:tcPr>
            <w:tcW w:w="882" w:type="pct"/>
            <w:vAlign w:val="center"/>
          </w:tcPr>
          <w:p w14:paraId="3B05F009" w14:textId="77777777" w:rsidR="00727429" w:rsidRPr="00727429" w:rsidRDefault="00727429" w:rsidP="00727429">
            <w:pPr>
              <w:spacing w:after="40"/>
              <w:rPr>
                <w:rFonts w:ascii="Calibri" w:eastAsia="Times New Roman" w:hAnsi="Calibri" w:cs="Calibri"/>
                <w:b/>
                <w:bCs/>
                <w:color w:val="000000"/>
                <w:sz w:val="18"/>
                <w:szCs w:val="18"/>
                <w:lang w:eastAsia="pl-PL"/>
              </w:rPr>
            </w:pPr>
          </w:p>
        </w:tc>
        <w:tc>
          <w:tcPr>
            <w:tcW w:w="632" w:type="pct"/>
            <w:noWrap/>
            <w:vAlign w:val="center"/>
          </w:tcPr>
          <w:p w14:paraId="6DD662BB" w14:textId="711DEDAE"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2017</w:t>
            </w:r>
          </w:p>
        </w:tc>
        <w:tc>
          <w:tcPr>
            <w:tcW w:w="605" w:type="pct"/>
            <w:noWrap/>
            <w:vAlign w:val="center"/>
          </w:tcPr>
          <w:p w14:paraId="54969B7D" w14:textId="7E7F285C"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2018</w:t>
            </w:r>
          </w:p>
        </w:tc>
        <w:tc>
          <w:tcPr>
            <w:tcW w:w="538" w:type="pct"/>
            <w:noWrap/>
            <w:vAlign w:val="center"/>
          </w:tcPr>
          <w:p w14:paraId="30D7F87B" w14:textId="4C3FFA26"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2019</w:t>
            </w:r>
          </w:p>
        </w:tc>
        <w:tc>
          <w:tcPr>
            <w:tcW w:w="462" w:type="pct"/>
            <w:noWrap/>
            <w:vAlign w:val="center"/>
          </w:tcPr>
          <w:p w14:paraId="68645A00" w14:textId="4E0BF447"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2020</w:t>
            </w:r>
          </w:p>
        </w:tc>
        <w:tc>
          <w:tcPr>
            <w:tcW w:w="479" w:type="pct"/>
            <w:noWrap/>
            <w:vAlign w:val="center"/>
          </w:tcPr>
          <w:p w14:paraId="6CDDB19A" w14:textId="183A7913"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2021</w:t>
            </w:r>
          </w:p>
        </w:tc>
        <w:tc>
          <w:tcPr>
            <w:tcW w:w="549" w:type="pct"/>
            <w:noWrap/>
            <w:vAlign w:val="center"/>
          </w:tcPr>
          <w:p w14:paraId="0FF3479A" w14:textId="38D26060"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2022</w:t>
            </w:r>
          </w:p>
        </w:tc>
        <w:tc>
          <w:tcPr>
            <w:tcW w:w="236" w:type="pct"/>
            <w:vMerge w:val="restart"/>
            <w:vAlign w:val="center"/>
          </w:tcPr>
          <w:p w14:paraId="030E8CBB" w14:textId="77777777" w:rsidR="00727429" w:rsidRPr="00727429" w:rsidRDefault="00727429" w:rsidP="00727429">
            <w:pPr>
              <w:spacing w:after="40"/>
              <w:rPr>
                <w:rFonts w:ascii="Calibri" w:eastAsia="Times New Roman" w:hAnsi="Calibri" w:cs="Calibri"/>
                <w:color w:val="000000"/>
                <w:sz w:val="18"/>
                <w:szCs w:val="18"/>
                <w:lang w:eastAsia="pl-PL"/>
              </w:rPr>
            </w:pPr>
          </w:p>
        </w:tc>
        <w:tc>
          <w:tcPr>
            <w:tcW w:w="617" w:type="pct"/>
            <w:vAlign w:val="center"/>
          </w:tcPr>
          <w:p w14:paraId="603994BC" w14:textId="04FDE782" w:rsidR="00727429" w:rsidRPr="00727429" w:rsidRDefault="00727429" w:rsidP="00727429">
            <w:pPr>
              <w:spacing w:after="40"/>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Różnica 2022/2017</w:t>
            </w:r>
          </w:p>
        </w:tc>
      </w:tr>
      <w:tr w:rsidR="00727429" w:rsidRPr="00727429" w14:paraId="78BD7E5C" w14:textId="77777777" w:rsidTr="00727429">
        <w:trPr>
          <w:trHeight w:val="312"/>
        </w:trPr>
        <w:tc>
          <w:tcPr>
            <w:tcW w:w="882" w:type="pct"/>
            <w:vAlign w:val="center"/>
            <w:hideMark/>
          </w:tcPr>
          <w:p w14:paraId="686D1466" w14:textId="77777777" w:rsidR="00727429" w:rsidRPr="00F53810" w:rsidRDefault="00727429" w:rsidP="00727429">
            <w:pPr>
              <w:spacing w:after="40"/>
              <w:rPr>
                <w:rFonts w:ascii="Calibri" w:eastAsia="Times New Roman" w:hAnsi="Calibri" w:cs="Calibri"/>
                <w:b/>
                <w:bCs/>
                <w:color w:val="000000"/>
                <w:sz w:val="18"/>
                <w:szCs w:val="18"/>
                <w:lang w:eastAsia="pl-PL"/>
              </w:rPr>
            </w:pPr>
            <w:r w:rsidRPr="00F53810">
              <w:rPr>
                <w:rFonts w:ascii="Calibri" w:eastAsia="Times New Roman" w:hAnsi="Calibri" w:cs="Calibri"/>
                <w:b/>
                <w:bCs/>
                <w:color w:val="000000"/>
                <w:sz w:val="18"/>
                <w:szCs w:val="18"/>
                <w:lang w:eastAsia="pl-PL"/>
              </w:rPr>
              <w:t>OBSZAR WIEJSKI</w:t>
            </w:r>
          </w:p>
        </w:tc>
        <w:tc>
          <w:tcPr>
            <w:tcW w:w="632" w:type="pct"/>
            <w:noWrap/>
            <w:vAlign w:val="center"/>
            <w:hideMark/>
          </w:tcPr>
          <w:p w14:paraId="3BB4708F"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4175</w:t>
            </w:r>
          </w:p>
        </w:tc>
        <w:tc>
          <w:tcPr>
            <w:tcW w:w="605" w:type="pct"/>
            <w:noWrap/>
            <w:vAlign w:val="center"/>
            <w:hideMark/>
          </w:tcPr>
          <w:p w14:paraId="144F002F"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4112</w:t>
            </w:r>
          </w:p>
        </w:tc>
        <w:tc>
          <w:tcPr>
            <w:tcW w:w="538" w:type="pct"/>
            <w:noWrap/>
            <w:vAlign w:val="center"/>
            <w:hideMark/>
          </w:tcPr>
          <w:p w14:paraId="35C6C392" w14:textId="20A6B853"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4088</w:t>
            </w:r>
          </w:p>
        </w:tc>
        <w:tc>
          <w:tcPr>
            <w:tcW w:w="462" w:type="pct"/>
            <w:noWrap/>
            <w:vAlign w:val="center"/>
            <w:hideMark/>
          </w:tcPr>
          <w:p w14:paraId="2549903B"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4068</w:t>
            </w:r>
          </w:p>
        </w:tc>
        <w:tc>
          <w:tcPr>
            <w:tcW w:w="479" w:type="pct"/>
            <w:noWrap/>
            <w:vAlign w:val="center"/>
            <w:hideMark/>
          </w:tcPr>
          <w:p w14:paraId="122EF942"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3908</w:t>
            </w:r>
          </w:p>
        </w:tc>
        <w:tc>
          <w:tcPr>
            <w:tcW w:w="549" w:type="pct"/>
            <w:noWrap/>
            <w:vAlign w:val="center"/>
            <w:hideMark/>
          </w:tcPr>
          <w:p w14:paraId="2F1D19F1"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3565</w:t>
            </w:r>
          </w:p>
        </w:tc>
        <w:tc>
          <w:tcPr>
            <w:tcW w:w="236" w:type="pct"/>
            <w:vMerge/>
            <w:vAlign w:val="center"/>
            <w:hideMark/>
          </w:tcPr>
          <w:p w14:paraId="0A78F88A" w14:textId="79C80722" w:rsidR="00727429" w:rsidRPr="00727429" w:rsidRDefault="00727429" w:rsidP="00727429">
            <w:pPr>
              <w:spacing w:after="40"/>
              <w:rPr>
                <w:rFonts w:ascii="Calibri" w:eastAsia="Times New Roman" w:hAnsi="Calibri" w:cs="Calibri"/>
                <w:color w:val="000000"/>
                <w:sz w:val="18"/>
                <w:szCs w:val="18"/>
                <w:lang w:eastAsia="pl-PL"/>
              </w:rPr>
            </w:pPr>
          </w:p>
        </w:tc>
        <w:tc>
          <w:tcPr>
            <w:tcW w:w="617" w:type="pct"/>
            <w:vAlign w:val="center"/>
            <w:hideMark/>
          </w:tcPr>
          <w:p w14:paraId="5DE36C45"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-610</w:t>
            </w:r>
          </w:p>
        </w:tc>
      </w:tr>
      <w:tr w:rsidR="00727429" w:rsidRPr="00727429" w14:paraId="7890F617" w14:textId="77777777" w:rsidTr="00727429">
        <w:trPr>
          <w:trHeight w:val="312"/>
        </w:trPr>
        <w:tc>
          <w:tcPr>
            <w:tcW w:w="882" w:type="pct"/>
            <w:vAlign w:val="center"/>
            <w:hideMark/>
          </w:tcPr>
          <w:p w14:paraId="18A593D3" w14:textId="77777777" w:rsidR="00727429" w:rsidRPr="00F53810" w:rsidRDefault="00727429" w:rsidP="00727429">
            <w:pPr>
              <w:spacing w:after="40"/>
              <w:rPr>
                <w:rFonts w:ascii="Calibri" w:eastAsia="Times New Roman" w:hAnsi="Calibri" w:cs="Calibri"/>
                <w:b/>
                <w:bCs/>
                <w:color w:val="000000"/>
                <w:sz w:val="18"/>
                <w:szCs w:val="18"/>
                <w:lang w:eastAsia="pl-PL"/>
              </w:rPr>
            </w:pPr>
            <w:r w:rsidRPr="00F53810">
              <w:rPr>
                <w:rFonts w:ascii="Calibri" w:eastAsia="Times New Roman" w:hAnsi="Calibri" w:cs="Calibri"/>
                <w:b/>
                <w:bCs/>
                <w:color w:val="000000"/>
                <w:sz w:val="18"/>
                <w:szCs w:val="18"/>
                <w:lang w:eastAsia="pl-PL"/>
              </w:rPr>
              <w:t>MIASTO CHODECZ</w:t>
            </w:r>
          </w:p>
        </w:tc>
        <w:tc>
          <w:tcPr>
            <w:tcW w:w="632" w:type="pct"/>
            <w:noWrap/>
            <w:vAlign w:val="center"/>
            <w:hideMark/>
          </w:tcPr>
          <w:p w14:paraId="2324B7A2"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1831</w:t>
            </w:r>
          </w:p>
        </w:tc>
        <w:tc>
          <w:tcPr>
            <w:tcW w:w="605" w:type="pct"/>
            <w:noWrap/>
            <w:vAlign w:val="center"/>
            <w:hideMark/>
          </w:tcPr>
          <w:p w14:paraId="52A57B3F"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1837</w:t>
            </w:r>
          </w:p>
        </w:tc>
        <w:tc>
          <w:tcPr>
            <w:tcW w:w="538" w:type="pct"/>
            <w:noWrap/>
            <w:vAlign w:val="center"/>
            <w:hideMark/>
          </w:tcPr>
          <w:p w14:paraId="3175FEF9"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1816</w:t>
            </w:r>
          </w:p>
        </w:tc>
        <w:tc>
          <w:tcPr>
            <w:tcW w:w="462" w:type="pct"/>
            <w:noWrap/>
            <w:vAlign w:val="center"/>
            <w:hideMark/>
          </w:tcPr>
          <w:p w14:paraId="16C35D31"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1811</w:t>
            </w:r>
          </w:p>
        </w:tc>
        <w:tc>
          <w:tcPr>
            <w:tcW w:w="479" w:type="pct"/>
            <w:noWrap/>
            <w:vAlign w:val="center"/>
            <w:hideMark/>
          </w:tcPr>
          <w:p w14:paraId="5FDAE642"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1792</w:t>
            </w:r>
          </w:p>
        </w:tc>
        <w:tc>
          <w:tcPr>
            <w:tcW w:w="549" w:type="pct"/>
            <w:noWrap/>
            <w:vAlign w:val="center"/>
            <w:hideMark/>
          </w:tcPr>
          <w:p w14:paraId="6BC05A6D"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2180</w:t>
            </w:r>
          </w:p>
        </w:tc>
        <w:tc>
          <w:tcPr>
            <w:tcW w:w="236" w:type="pct"/>
            <w:vMerge/>
            <w:vAlign w:val="center"/>
            <w:hideMark/>
          </w:tcPr>
          <w:p w14:paraId="4D59E961" w14:textId="09C68F67" w:rsidR="00727429" w:rsidRPr="00727429" w:rsidRDefault="00727429" w:rsidP="00727429">
            <w:pPr>
              <w:spacing w:after="40"/>
              <w:rPr>
                <w:rFonts w:ascii="Calibri" w:eastAsia="Times New Roman" w:hAnsi="Calibri" w:cs="Calibri"/>
                <w:color w:val="000000"/>
                <w:sz w:val="18"/>
                <w:szCs w:val="18"/>
                <w:lang w:eastAsia="pl-PL"/>
              </w:rPr>
            </w:pPr>
          </w:p>
        </w:tc>
        <w:tc>
          <w:tcPr>
            <w:tcW w:w="617" w:type="pct"/>
            <w:vAlign w:val="center"/>
            <w:hideMark/>
          </w:tcPr>
          <w:p w14:paraId="0D5B09BB" w14:textId="77777777" w:rsidR="00727429" w:rsidRPr="00727429" w:rsidRDefault="00727429" w:rsidP="00727429">
            <w:pPr>
              <w:spacing w:after="40"/>
              <w:rPr>
                <w:rFonts w:ascii="Calibri" w:eastAsia="Times New Roman" w:hAnsi="Calibri" w:cs="Calibri"/>
                <w:color w:val="000000"/>
                <w:sz w:val="18"/>
                <w:szCs w:val="18"/>
                <w:lang w:eastAsia="pl-PL"/>
              </w:rPr>
            </w:pPr>
            <w:r w:rsidRPr="00727429">
              <w:rPr>
                <w:rFonts w:ascii="Calibri" w:eastAsia="Times New Roman" w:hAnsi="Calibri" w:cs="Calibri"/>
                <w:color w:val="000000"/>
                <w:sz w:val="18"/>
                <w:szCs w:val="18"/>
                <w:lang w:eastAsia="pl-PL"/>
              </w:rPr>
              <w:t>349</w:t>
            </w:r>
          </w:p>
        </w:tc>
      </w:tr>
      <w:tr w:rsidR="00727429" w:rsidRPr="00727429" w14:paraId="77526A48" w14:textId="77777777" w:rsidTr="00727429">
        <w:trPr>
          <w:trHeight w:val="312"/>
        </w:trPr>
        <w:tc>
          <w:tcPr>
            <w:tcW w:w="5000" w:type="pct"/>
            <w:gridSpan w:val="9"/>
            <w:vAlign w:val="center"/>
          </w:tcPr>
          <w:p w14:paraId="3E3E4E66" w14:textId="77777777" w:rsidR="00727429" w:rsidRPr="00727429" w:rsidRDefault="00727429" w:rsidP="00727429">
            <w:pPr>
              <w:spacing w:after="40"/>
              <w:rPr>
                <w:rFonts w:ascii="Calibri" w:eastAsia="Times New Roman" w:hAnsi="Calibri" w:cs="Calibri"/>
                <w:color w:val="000000"/>
                <w:sz w:val="18"/>
                <w:szCs w:val="18"/>
                <w:lang w:eastAsia="pl-PL"/>
              </w:rPr>
            </w:pPr>
          </w:p>
        </w:tc>
      </w:tr>
      <w:tr w:rsidR="00727429" w:rsidRPr="00727429" w14:paraId="731A4A04" w14:textId="77777777" w:rsidTr="00727429">
        <w:trPr>
          <w:trHeight w:val="312"/>
        </w:trPr>
        <w:tc>
          <w:tcPr>
            <w:tcW w:w="882" w:type="pct"/>
            <w:noWrap/>
            <w:vAlign w:val="center"/>
            <w:hideMark/>
          </w:tcPr>
          <w:p w14:paraId="6C3DC22B"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RAZEM</w:t>
            </w:r>
          </w:p>
        </w:tc>
        <w:tc>
          <w:tcPr>
            <w:tcW w:w="632" w:type="pct"/>
            <w:noWrap/>
            <w:vAlign w:val="center"/>
            <w:hideMark/>
          </w:tcPr>
          <w:p w14:paraId="184EE888"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6006</w:t>
            </w:r>
          </w:p>
        </w:tc>
        <w:tc>
          <w:tcPr>
            <w:tcW w:w="605" w:type="pct"/>
            <w:noWrap/>
            <w:vAlign w:val="center"/>
            <w:hideMark/>
          </w:tcPr>
          <w:p w14:paraId="263B5517"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5949</w:t>
            </w:r>
          </w:p>
        </w:tc>
        <w:tc>
          <w:tcPr>
            <w:tcW w:w="538" w:type="pct"/>
            <w:noWrap/>
            <w:vAlign w:val="center"/>
            <w:hideMark/>
          </w:tcPr>
          <w:p w14:paraId="4D3C2939"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5904</w:t>
            </w:r>
          </w:p>
        </w:tc>
        <w:tc>
          <w:tcPr>
            <w:tcW w:w="462" w:type="pct"/>
            <w:noWrap/>
            <w:vAlign w:val="center"/>
            <w:hideMark/>
          </w:tcPr>
          <w:p w14:paraId="18064FB1"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5879</w:t>
            </w:r>
          </w:p>
        </w:tc>
        <w:tc>
          <w:tcPr>
            <w:tcW w:w="479" w:type="pct"/>
            <w:noWrap/>
            <w:vAlign w:val="center"/>
            <w:hideMark/>
          </w:tcPr>
          <w:p w14:paraId="452C06ED"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5700</w:t>
            </w:r>
          </w:p>
        </w:tc>
        <w:tc>
          <w:tcPr>
            <w:tcW w:w="549" w:type="pct"/>
            <w:noWrap/>
            <w:vAlign w:val="center"/>
            <w:hideMark/>
          </w:tcPr>
          <w:p w14:paraId="451292D5"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5745</w:t>
            </w:r>
          </w:p>
        </w:tc>
        <w:tc>
          <w:tcPr>
            <w:tcW w:w="236" w:type="pct"/>
            <w:vAlign w:val="center"/>
            <w:hideMark/>
          </w:tcPr>
          <w:p w14:paraId="7497BBF5" w14:textId="21781333" w:rsidR="00727429" w:rsidRPr="00727429" w:rsidRDefault="00727429" w:rsidP="00727429">
            <w:pPr>
              <w:spacing w:after="40"/>
              <w:rPr>
                <w:rFonts w:ascii="Calibri" w:eastAsia="Times New Roman" w:hAnsi="Calibri" w:cs="Calibri"/>
                <w:color w:val="000000"/>
                <w:sz w:val="18"/>
                <w:szCs w:val="18"/>
                <w:lang w:eastAsia="pl-PL"/>
              </w:rPr>
            </w:pPr>
          </w:p>
        </w:tc>
        <w:tc>
          <w:tcPr>
            <w:tcW w:w="617" w:type="pct"/>
            <w:vAlign w:val="center"/>
            <w:hideMark/>
          </w:tcPr>
          <w:p w14:paraId="7C12AA40" w14:textId="77777777" w:rsidR="00727429" w:rsidRPr="00727429" w:rsidRDefault="00727429" w:rsidP="00727429">
            <w:pPr>
              <w:spacing w:after="40"/>
              <w:rPr>
                <w:rFonts w:ascii="Calibri" w:eastAsia="Times New Roman" w:hAnsi="Calibri" w:cs="Calibri"/>
                <w:b/>
                <w:bCs/>
                <w:color w:val="000000"/>
                <w:sz w:val="18"/>
                <w:szCs w:val="18"/>
                <w:lang w:eastAsia="pl-PL"/>
              </w:rPr>
            </w:pPr>
            <w:r w:rsidRPr="00727429">
              <w:rPr>
                <w:rFonts w:ascii="Calibri" w:eastAsia="Times New Roman" w:hAnsi="Calibri" w:cs="Calibri"/>
                <w:b/>
                <w:bCs/>
                <w:color w:val="000000"/>
                <w:sz w:val="18"/>
                <w:szCs w:val="18"/>
                <w:lang w:eastAsia="pl-PL"/>
              </w:rPr>
              <w:t>-261</w:t>
            </w:r>
          </w:p>
        </w:tc>
      </w:tr>
    </w:tbl>
    <w:p w14:paraId="36439962" w14:textId="77777777" w:rsidR="00421897" w:rsidRPr="008968F1" w:rsidRDefault="00421897" w:rsidP="00421897">
      <w:pPr>
        <w:spacing w:before="120" w:after="120" w:line="276" w:lineRule="auto"/>
        <w:jc w:val="center"/>
        <w:rPr>
          <w:i/>
          <w:iCs/>
          <w:sz w:val="20"/>
          <w:szCs w:val="20"/>
        </w:rPr>
      </w:pPr>
      <w:r w:rsidRPr="008968F1">
        <w:rPr>
          <w:i/>
          <w:iCs/>
          <w:sz w:val="20"/>
          <w:szCs w:val="20"/>
        </w:rPr>
        <w:t xml:space="preserve">Źródło: opracowanie własne n podstawie danych Urzędu Miejskiego w Chodczu </w:t>
      </w:r>
    </w:p>
    <w:p w14:paraId="79AF31E4" w14:textId="50BAC4B7" w:rsidR="005576A7" w:rsidRDefault="00421897" w:rsidP="003F002A">
      <w:pPr>
        <w:spacing w:before="240" w:after="120" w:line="276" w:lineRule="auto"/>
        <w:jc w:val="both"/>
      </w:pPr>
      <w:r>
        <w:t xml:space="preserve">Dane demograficzne Urzędu Stanu Cywilnego w Chodczu wskazują, że </w:t>
      </w:r>
      <w:r w:rsidRPr="00421897">
        <w:t xml:space="preserve">jedynie w 3 sołectwach odnotowano </w:t>
      </w:r>
      <w:r>
        <w:t xml:space="preserve">nieznaczny </w:t>
      </w:r>
      <w:r w:rsidRPr="00421897">
        <w:t xml:space="preserve">wzrost liczby mieszkańców w stosunku do roku 2017, </w:t>
      </w:r>
      <w:r>
        <w:t>tj. w</w:t>
      </w:r>
      <w:r w:rsidRPr="00421897">
        <w:t xml:space="preserve"> sołectwie Kubłowo (2 os.), Łania (4 os.), Mielinek (17 os.)</w:t>
      </w:r>
      <w:r>
        <w:t xml:space="preserve">, z kolei największy spadek odnotowano w sołectwie Brzyszewo (97 os.), Lubieniec i Strzygi (po 20 os.). </w:t>
      </w:r>
    </w:p>
    <w:p w14:paraId="099C5CAD" w14:textId="2B09E852" w:rsidR="00D67899" w:rsidRDefault="001207E9" w:rsidP="009D0932">
      <w:pPr>
        <w:pStyle w:val="Default"/>
        <w:spacing w:before="240" w:after="120" w:line="276" w:lineRule="auto"/>
        <w:jc w:val="both"/>
        <w:rPr>
          <w:rFonts w:asciiTheme="minorHAnsi" w:eastAsiaTheme="minorEastAsia" w:hAnsiTheme="minorHAnsi" w:cstheme="minorHAnsi"/>
          <w:sz w:val="22"/>
          <w:szCs w:val="22"/>
        </w:rPr>
      </w:pPr>
      <w:r>
        <w:rPr>
          <w:noProof/>
        </w:rPr>
        <w:lastRenderedPageBreak/>
        <mc:AlternateContent>
          <mc:Choice Requires="wps">
            <w:drawing>
              <wp:anchor distT="0" distB="0" distL="114300" distR="114300" simplePos="0" relativeHeight="251672576" behindDoc="0" locked="0" layoutInCell="1" allowOverlap="1" wp14:anchorId="160BECAC" wp14:editId="3B173E62">
                <wp:simplePos x="0" y="0"/>
                <wp:positionH relativeFrom="column">
                  <wp:posOffset>2863850</wp:posOffset>
                </wp:positionH>
                <wp:positionV relativeFrom="paragraph">
                  <wp:posOffset>29210</wp:posOffset>
                </wp:positionV>
                <wp:extent cx="2840355" cy="457200"/>
                <wp:effectExtent l="0" t="0" r="0" b="0"/>
                <wp:wrapSquare wrapText="bothSides"/>
                <wp:docPr id="1219545774" name="Pole tekstowe 1"/>
                <wp:cNvGraphicFramePr/>
                <a:graphic xmlns:a="http://schemas.openxmlformats.org/drawingml/2006/main">
                  <a:graphicData uri="http://schemas.microsoft.com/office/word/2010/wordprocessingShape">
                    <wps:wsp>
                      <wps:cNvSpPr txBox="1"/>
                      <wps:spPr>
                        <a:xfrm>
                          <a:off x="0" y="0"/>
                          <a:ext cx="2840355" cy="457200"/>
                        </a:xfrm>
                        <a:prstGeom prst="rect">
                          <a:avLst/>
                        </a:prstGeom>
                        <a:solidFill>
                          <a:prstClr val="white"/>
                        </a:solidFill>
                        <a:ln>
                          <a:noFill/>
                        </a:ln>
                      </wps:spPr>
                      <wps:txbx>
                        <w:txbxContent>
                          <w:p w14:paraId="4F25EC1A" w14:textId="3E89C03F" w:rsidR="001D508B" w:rsidRPr="00D67899" w:rsidRDefault="001D508B" w:rsidP="00D67899">
                            <w:pPr>
                              <w:pStyle w:val="Legenda"/>
                              <w:jc w:val="center"/>
                              <w:rPr>
                                <w:rFonts w:ascii="Cambria" w:hAnsi="Cambria" w:cs="Cambria"/>
                                <w:b/>
                                <w:bCs/>
                                <w:i w:val="0"/>
                                <w:iCs w:val="0"/>
                                <w:noProof/>
                                <w:color w:val="000000"/>
                                <w:sz w:val="28"/>
                                <w:szCs w:val="28"/>
                              </w:rPr>
                            </w:pPr>
                            <w:bookmarkStart w:id="17" w:name="_Toc147835292"/>
                            <w:r w:rsidRPr="00D67899">
                              <w:rPr>
                                <w:b/>
                                <w:bCs/>
                                <w:i w:val="0"/>
                                <w:iCs w:val="0"/>
                                <w:sz w:val="20"/>
                                <w:szCs w:val="20"/>
                              </w:rPr>
                              <w:t xml:space="preserve">Rycina </w:t>
                            </w:r>
                            <w:r w:rsidRPr="00D67899">
                              <w:rPr>
                                <w:b/>
                                <w:bCs/>
                                <w:i w:val="0"/>
                                <w:iCs w:val="0"/>
                                <w:sz w:val="20"/>
                                <w:szCs w:val="20"/>
                              </w:rPr>
                              <w:fldChar w:fldCharType="begin"/>
                            </w:r>
                            <w:r w:rsidRPr="00D67899">
                              <w:rPr>
                                <w:b/>
                                <w:bCs/>
                                <w:i w:val="0"/>
                                <w:iCs w:val="0"/>
                                <w:sz w:val="20"/>
                                <w:szCs w:val="20"/>
                              </w:rPr>
                              <w:instrText xml:space="preserve"> SEQ Rycina \* ARABIC </w:instrText>
                            </w:r>
                            <w:r w:rsidRPr="00D67899">
                              <w:rPr>
                                <w:b/>
                                <w:bCs/>
                                <w:i w:val="0"/>
                                <w:iCs w:val="0"/>
                                <w:sz w:val="20"/>
                                <w:szCs w:val="20"/>
                              </w:rPr>
                              <w:fldChar w:fldCharType="separate"/>
                            </w:r>
                            <w:r>
                              <w:rPr>
                                <w:b/>
                                <w:bCs/>
                                <w:i w:val="0"/>
                                <w:iCs w:val="0"/>
                                <w:noProof/>
                                <w:sz w:val="20"/>
                                <w:szCs w:val="20"/>
                              </w:rPr>
                              <w:t>8</w:t>
                            </w:r>
                            <w:r w:rsidRPr="00D67899">
                              <w:rPr>
                                <w:b/>
                                <w:bCs/>
                                <w:i w:val="0"/>
                                <w:iCs w:val="0"/>
                                <w:sz w:val="20"/>
                                <w:szCs w:val="20"/>
                              </w:rPr>
                              <w:fldChar w:fldCharType="end"/>
                            </w:r>
                            <w:r w:rsidRPr="00D67899">
                              <w:rPr>
                                <w:b/>
                                <w:bCs/>
                                <w:i w:val="0"/>
                                <w:iCs w:val="0"/>
                                <w:sz w:val="20"/>
                                <w:szCs w:val="20"/>
                              </w:rPr>
                              <w:t>. Dynamika zmian demograficznych w Gminie Chodecz w latach 2017-2022</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0BECAC" id="_x0000_s1029" type="#_x0000_t202" style="position:absolute;left:0;text-align:left;margin-left:225.5pt;margin-top:2.3pt;width:223.65pt;height:36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" stroked="f">
                <v:textbox inset="0,0,0,0">
                  <w:txbxContent>
                    <w:p w14:paraId="4F25EC1A" w14:textId="3E89C03F" w:rsidR="001D508B" w:rsidRPr="00D67899" w:rsidRDefault="001D508B" w:rsidP="00D67899">
                      <w:pPr>
                        <w:pStyle w:val="Legenda"/>
                        <w:jc w:val="center"/>
                        <w:rPr>
                          <w:rFonts w:ascii="Cambria" w:hAnsi="Cambria" w:cs="Cambria"/>
                          <w:b/>
                          <w:bCs/>
                          <w:i w:val="0"/>
                          <w:iCs w:val="0"/>
                          <w:noProof/>
                          <w:color w:val="000000"/>
                          <w:sz w:val="28"/>
                          <w:szCs w:val="28"/>
                        </w:rPr>
                      </w:pPr>
                      <w:bookmarkStart w:id="18" w:name="_Toc147835292"/>
                      <w:r w:rsidRPr="00D67899">
                        <w:rPr>
                          <w:b/>
                          <w:bCs/>
                          <w:i w:val="0"/>
                          <w:iCs w:val="0"/>
                          <w:sz w:val="20"/>
                          <w:szCs w:val="20"/>
                        </w:rPr>
                        <w:t xml:space="preserve">Rycina </w:t>
                      </w:r>
                      <w:r w:rsidRPr="00D67899">
                        <w:rPr>
                          <w:b/>
                          <w:bCs/>
                          <w:i w:val="0"/>
                          <w:iCs w:val="0"/>
                          <w:sz w:val="20"/>
                          <w:szCs w:val="20"/>
                        </w:rPr>
                        <w:fldChar w:fldCharType="begin"/>
                      </w:r>
                      <w:r w:rsidRPr="00D67899">
                        <w:rPr>
                          <w:b/>
                          <w:bCs/>
                          <w:i w:val="0"/>
                          <w:iCs w:val="0"/>
                          <w:sz w:val="20"/>
                          <w:szCs w:val="20"/>
                        </w:rPr>
                        <w:instrText xml:space="preserve"> SEQ Rycina \* ARABIC </w:instrText>
                      </w:r>
                      <w:r w:rsidRPr="00D67899">
                        <w:rPr>
                          <w:b/>
                          <w:bCs/>
                          <w:i w:val="0"/>
                          <w:iCs w:val="0"/>
                          <w:sz w:val="20"/>
                          <w:szCs w:val="20"/>
                        </w:rPr>
                        <w:fldChar w:fldCharType="separate"/>
                      </w:r>
                      <w:r>
                        <w:rPr>
                          <w:b/>
                          <w:bCs/>
                          <w:i w:val="0"/>
                          <w:iCs w:val="0"/>
                          <w:noProof/>
                          <w:sz w:val="20"/>
                          <w:szCs w:val="20"/>
                        </w:rPr>
                        <w:t>8</w:t>
                      </w:r>
                      <w:r w:rsidRPr="00D67899">
                        <w:rPr>
                          <w:b/>
                          <w:bCs/>
                          <w:i w:val="0"/>
                          <w:iCs w:val="0"/>
                          <w:sz w:val="20"/>
                          <w:szCs w:val="20"/>
                        </w:rPr>
                        <w:fldChar w:fldCharType="end"/>
                      </w:r>
                      <w:r w:rsidRPr="00D67899">
                        <w:rPr>
                          <w:b/>
                          <w:bCs/>
                          <w:i w:val="0"/>
                          <w:iCs w:val="0"/>
                          <w:sz w:val="20"/>
                          <w:szCs w:val="20"/>
                        </w:rPr>
                        <w:t>. Dynamika zmian demograficznych w Gminie Chodecz w latach 2017-2022</w:t>
                      </w:r>
                      <w:bookmarkEnd w:id="18"/>
                    </w:p>
                  </w:txbxContent>
                </v:textbox>
                <w10:wrap type="square"/>
              </v:shape>
            </w:pict>
          </mc:Fallback>
        </mc:AlternateContent>
      </w:r>
      <w:r>
        <w:rPr>
          <w:noProof/>
        </w:rPr>
        <w:drawing>
          <wp:anchor distT="0" distB="0" distL="114300" distR="114300" simplePos="0" relativeHeight="251670528" behindDoc="0" locked="0" layoutInCell="1" allowOverlap="1" wp14:anchorId="52EAE553" wp14:editId="49D6D6C0">
            <wp:simplePos x="0" y="0"/>
            <wp:positionH relativeFrom="margin">
              <wp:posOffset>2863850</wp:posOffset>
            </wp:positionH>
            <wp:positionV relativeFrom="margin">
              <wp:posOffset>469265</wp:posOffset>
            </wp:positionV>
            <wp:extent cx="2838450" cy="2179320"/>
            <wp:effectExtent l="0" t="0" r="0" b="0"/>
            <wp:wrapSquare wrapText="bothSides"/>
            <wp:docPr id="29" name="Wykres 29">
              <a:extLst xmlns:a="http://schemas.openxmlformats.org/drawingml/2006/main">
                <a:ext uri="{FF2B5EF4-FFF2-40B4-BE49-F238E27FC236}">
                  <a16:creationId xmlns:a16="http://schemas.microsoft.com/office/drawing/2014/main" id="{CF30EC6B-826C-3507-4938-A90B1DF5F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D67899">
        <w:rPr>
          <w:rFonts w:asciiTheme="minorHAnsi" w:eastAsiaTheme="minorEastAsia" w:hAnsiTheme="minorHAnsi" w:cstheme="minorHAnsi"/>
          <w:sz w:val="22"/>
          <w:szCs w:val="22"/>
        </w:rPr>
        <w:t>Zarówno zmiany przestrzenno-funkcjonalne, jak i demograficzne doprowadziły do spadkowej tendencji w zakresie liczby mieszkańców w</w:t>
      </w:r>
      <w:r>
        <w:rPr>
          <w:rFonts w:asciiTheme="minorHAnsi" w:eastAsiaTheme="minorEastAsia" w:hAnsiTheme="minorHAnsi" w:cstheme="minorHAnsi"/>
          <w:sz w:val="22"/>
          <w:szCs w:val="22"/>
        </w:rPr>
        <w:t> </w:t>
      </w:r>
      <w:r w:rsidR="00D67899">
        <w:rPr>
          <w:rFonts w:asciiTheme="minorHAnsi" w:eastAsiaTheme="minorEastAsia" w:hAnsiTheme="minorHAnsi" w:cstheme="minorHAnsi"/>
          <w:sz w:val="22"/>
          <w:szCs w:val="22"/>
        </w:rPr>
        <w:t>latach 2017-202</w:t>
      </w:r>
      <w:r w:rsidR="003D1B99">
        <w:rPr>
          <w:rFonts w:asciiTheme="minorHAnsi" w:eastAsiaTheme="minorEastAsia" w:hAnsiTheme="minorHAnsi" w:cstheme="minorHAnsi"/>
          <w:sz w:val="22"/>
          <w:szCs w:val="22"/>
        </w:rPr>
        <w:t>2</w:t>
      </w:r>
      <w:r w:rsidR="00D67899">
        <w:rPr>
          <w:rFonts w:asciiTheme="minorHAnsi" w:eastAsiaTheme="minorEastAsia" w:hAnsiTheme="minorHAnsi" w:cstheme="minorHAnsi"/>
          <w:sz w:val="22"/>
          <w:szCs w:val="22"/>
        </w:rPr>
        <w:t>, przy czym największy spadek odnotowano w roku 2021, tj. o niemal 200</w:t>
      </w:r>
      <w:r w:rsidR="00D751C2">
        <w:rPr>
          <w:rFonts w:asciiTheme="minorHAnsi" w:eastAsiaTheme="minorEastAsia" w:hAnsiTheme="minorHAnsi" w:cstheme="minorHAnsi"/>
          <w:sz w:val="22"/>
          <w:szCs w:val="22"/>
        </w:rPr>
        <w:t xml:space="preserve"> </w:t>
      </w:r>
      <w:r w:rsidR="00D67899">
        <w:rPr>
          <w:rFonts w:asciiTheme="minorHAnsi" w:eastAsiaTheme="minorEastAsia" w:hAnsiTheme="minorHAnsi" w:cstheme="minorHAnsi"/>
          <w:sz w:val="22"/>
          <w:szCs w:val="22"/>
        </w:rPr>
        <w:t>mieszkańców, zaś w ostatnim roku przyjętym do</w:t>
      </w:r>
      <w:r w:rsidR="00D751C2">
        <w:rPr>
          <w:rFonts w:asciiTheme="minorHAnsi" w:eastAsiaTheme="minorEastAsia" w:hAnsiTheme="minorHAnsi" w:cstheme="minorHAnsi"/>
          <w:sz w:val="22"/>
          <w:szCs w:val="22"/>
        </w:rPr>
        <w:t xml:space="preserve"> </w:t>
      </w:r>
      <w:r w:rsidR="00D67899">
        <w:rPr>
          <w:rFonts w:asciiTheme="minorHAnsi" w:eastAsiaTheme="minorEastAsia" w:hAnsiTheme="minorHAnsi" w:cstheme="minorHAnsi"/>
          <w:sz w:val="22"/>
          <w:szCs w:val="22"/>
        </w:rPr>
        <w:t xml:space="preserve">analizy dostrzegany jest wzrost liczby mieszkańców o niemal 50 osób, co może świadczyć o wzrastającej atrakcyjności osiedleńczej terenów Miasta i Gminy Chodecz. </w:t>
      </w:r>
    </w:p>
    <w:p w14:paraId="5FEB4BAA" w14:textId="39F37EA7" w:rsidR="00D67899" w:rsidRPr="00504435" w:rsidRDefault="00D67899" w:rsidP="00D83B21">
      <w:pPr>
        <w:jc w:val="both"/>
        <w:rPr>
          <w:i/>
          <w:iCs/>
          <w:sz w:val="20"/>
          <w:szCs w:val="20"/>
        </w:rPr>
      </w:pPr>
      <w:r>
        <w:rPr>
          <w:rFonts w:eastAsiaTheme="minorEastAsia" w:cstheme="minorHAnsi"/>
        </w:rPr>
        <w:t>Gęstość zaludnienia Gminy Chodecz wynosi 47</w:t>
      </w:r>
      <w:r w:rsidR="00D83B21">
        <w:rPr>
          <w:rFonts w:eastAsiaTheme="minorEastAsia" w:cstheme="minorHAnsi"/>
        </w:rPr>
        <w:t> </w:t>
      </w:r>
      <w:r>
        <w:rPr>
          <w:rFonts w:eastAsiaTheme="minorEastAsia" w:cstheme="minorHAnsi"/>
        </w:rPr>
        <w:t>os./km</w:t>
      </w:r>
      <w:r>
        <w:rPr>
          <w:rFonts w:eastAsiaTheme="minorEastAsia" w:cstheme="minorHAnsi"/>
          <w:vertAlign w:val="superscript"/>
        </w:rPr>
        <w:t>2</w:t>
      </w:r>
      <w:r>
        <w:rPr>
          <w:rFonts w:eastAsiaTheme="minorEastAsia" w:cstheme="minorHAnsi"/>
        </w:rPr>
        <w:t>, co jest wartością niższą niż dla powiatu włocławskiego (58 os./km</w:t>
      </w:r>
      <w:r>
        <w:rPr>
          <w:rFonts w:eastAsiaTheme="minorEastAsia" w:cstheme="minorHAnsi"/>
          <w:vertAlign w:val="superscript"/>
        </w:rPr>
        <w:t>2</w:t>
      </w:r>
      <w:r>
        <w:rPr>
          <w:rFonts w:eastAsiaTheme="minorEastAsia" w:cstheme="minorHAnsi"/>
        </w:rPr>
        <w:t xml:space="preserve">). </w:t>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sidR="001207E9">
        <w:rPr>
          <w:rFonts w:eastAsiaTheme="minorEastAsia" w:cstheme="minorHAnsi"/>
        </w:rPr>
        <w:tab/>
      </w:r>
      <w:r>
        <w:rPr>
          <w:rFonts w:eastAsiaTheme="minorEastAsia" w:cstheme="minorHAnsi"/>
        </w:rPr>
        <w:tab/>
      </w:r>
      <w:r w:rsidRPr="00504435">
        <w:rPr>
          <w:i/>
          <w:iCs/>
          <w:sz w:val="20"/>
          <w:szCs w:val="20"/>
        </w:rPr>
        <w:t>Źródło: dan</w:t>
      </w:r>
      <w:r w:rsidR="009D0932">
        <w:rPr>
          <w:i/>
          <w:iCs/>
          <w:sz w:val="20"/>
          <w:szCs w:val="20"/>
        </w:rPr>
        <w:t>e</w:t>
      </w:r>
      <w:r w:rsidRPr="00504435">
        <w:rPr>
          <w:i/>
          <w:iCs/>
          <w:sz w:val="20"/>
          <w:szCs w:val="20"/>
        </w:rPr>
        <w:t xml:space="preserve"> Urzędu Miasta i Gminy Chodecz</w:t>
      </w:r>
    </w:p>
    <w:p w14:paraId="26556637" w14:textId="656E67B1" w:rsidR="00F61EFA" w:rsidRPr="00F53810" w:rsidRDefault="00D83B21" w:rsidP="009D0932">
      <w:pPr>
        <w:pStyle w:val="Default"/>
        <w:spacing w:before="240" w:after="120" w:line="276" w:lineRule="auto"/>
        <w:jc w:val="both"/>
        <w:rPr>
          <w:rFonts w:asciiTheme="minorHAnsi" w:eastAsiaTheme="minorEastAsia" w:hAnsiTheme="minorHAnsi" w:cstheme="minorHAnsi"/>
          <w:b/>
          <w:bCs/>
          <w:i/>
          <w:iCs/>
          <w:sz w:val="22"/>
          <w:szCs w:val="22"/>
        </w:rPr>
      </w:pPr>
      <w:r>
        <w:rPr>
          <w:rFonts w:asciiTheme="minorHAnsi" w:eastAsiaTheme="minorEastAsia" w:hAnsiTheme="minorHAnsi" w:cstheme="minorHAnsi"/>
          <w:sz w:val="22"/>
          <w:szCs w:val="22"/>
        </w:rPr>
        <w:t>Rozpatrując uwarunkowania demograficzne w ujęciu ekonomicznych grup wieku, dominując</w:t>
      </w:r>
      <w:r w:rsidR="003D1B99">
        <w:rPr>
          <w:rFonts w:asciiTheme="minorHAnsi" w:eastAsiaTheme="minorEastAsia" w:hAnsiTheme="minorHAnsi" w:cstheme="minorHAnsi"/>
          <w:sz w:val="22"/>
          <w:szCs w:val="22"/>
        </w:rPr>
        <w:t>ą</w:t>
      </w:r>
      <w:r>
        <w:rPr>
          <w:rFonts w:asciiTheme="minorHAnsi" w:eastAsiaTheme="minorEastAsia" w:hAnsiTheme="minorHAnsi" w:cstheme="minorHAnsi"/>
          <w:sz w:val="22"/>
          <w:szCs w:val="22"/>
        </w:rPr>
        <w:t xml:space="preserve"> grupę stanowią osoby w wieku produkcyjnym, tj. zasadniczo w wieku aktywności zawodowej będące pomiędzy 18 a 65 rokiem życia, zaś w przypadku kobiet pomiędzy 18 a 60 rokiem życia</w:t>
      </w:r>
      <w:r w:rsidR="00880778">
        <w:rPr>
          <w:rFonts w:asciiTheme="minorHAnsi" w:eastAsiaTheme="minorEastAsia" w:hAnsiTheme="minorHAnsi" w:cstheme="minorHAnsi"/>
          <w:sz w:val="22"/>
          <w:szCs w:val="22"/>
        </w:rPr>
        <w:t xml:space="preserve">, stanowiące 58,31% ogólnej liczby społeczności lokalnej. Drugą co do wielkości grupą społeczną są seniorzy, których liczba corocznie wzrasta. Osoby w wieku poprodukcyjnym stanowią niemal ¼ społeczności zamieszkującej Gminę, przewyższając tym samym liczbę osób młodych, w wieku przedprodukcyjnym. </w:t>
      </w:r>
      <w:r w:rsidR="00F61EFA">
        <w:rPr>
          <w:rFonts w:asciiTheme="minorHAnsi" w:eastAsiaTheme="minorEastAsia" w:hAnsiTheme="minorHAnsi" w:cstheme="minorHAnsi"/>
          <w:sz w:val="22"/>
          <w:szCs w:val="22"/>
        </w:rPr>
        <w:t xml:space="preserve">W grupie sąsiednich samorządów, Gmina Chodecz </w:t>
      </w:r>
      <w:r w:rsidR="00492B71">
        <w:rPr>
          <w:rFonts w:asciiTheme="minorHAnsi" w:eastAsiaTheme="minorEastAsia" w:hAnsiTheme="minorHAnsi" w:cstheme="minorHAnsi"/>
          <w:sz w:val="22"/>
          <w:szCs w:val="22"/>
        </w:rPr>
        <w:t xml:space="preserve">charakteryzuje się </w:t>
      </w:r>
      <w:r w:rsidR="00492B71" w:rsidRPr="00F53810">
        <w:rPr>
          <w:rFonts w:asciiTheme="minorHAnsi" w:eastAsiaTheme="minorEastAsia" w:hAnsiTheme="minorHAnsi" w:cstheme="minorHAnsi"/>
          <w:b/>
          <w:bCs/>
          <w:i/>
          <w:iCs/>
          <w:sz w:val="22"/>
          <w:szCs w:val="22"/>
        </w:rPr>
        <w:t>najwyższym wskaźnikiem obciążenia demograficznego</w:t>
      </w:r>
      <w:r w:rsidR="00F53810">
        <w:rPr>
          <w:rFonts w:asciiTheme="minorHAnsi" w:eastAsiaTheme="minorEastAsia" w:hAnsiTheme="minorHAnsi" w:cstheme="minorHAnsi"/>
          <w:b/>
          <w:bCs/>
          <w:i/>
          <w:iCs/>
          <w:sz w:val="22"/>
          <w:szCs w:val="22"/>
        </w:rPr>
        <w:t>.</w:t>
      </w:r>
    </w:p>
    <w:p w14:paraId="4AC49B3C" w14:textId="4A8CC5CC" w:rsidR="00492B71" w:rsidRPr="00492B71" w:rsidRDefault="00492B71" w:rsidP="00492B71">
      <w:pPr>
        <w:pStyle w:val="Legenda"/>
        <w:keepNext/>
        <w:spacing w:before="240" w:after="120"/>
        <w:jc w:val="center"/>
        <w:rPr>
          <w:b/>
          <w:bCs/>
          <w:i w:val="0"/>
          <w:iCs w:val="0"/>
          <w:sz w:val="20"/>
          <w:szCs w:val="20"/>
        </w:rPr>
      </w:pPr>
      <w:bookmarkStart w:id="19" w:name="_Toc147835293"/>
      <w:r w:rsidRPr="00492B71">
        <w:rPr>
          <w:b/>
          <w:bCs/>
          <w:i w:val="0"/>
          <w:iCs w:val="0"/>
          <w:sz w:val="20"/>
          <w:szCs w:val="20"/>
        </w:rPr>
        <w:t xml:space="preserve">Rycina </w:t>
      </w:r>
      <w:r w:rsidRPr="00492B71">
        <w:rPr>
          <w:b/>
          <w:bCs/>
          <w:i w:val="0"/>
          <w:iCs w:val="0"/>
          <w:sz w:val="20"/>
          <w:szCs w:val="20"/>
        </w:rPr>
        <w:fldChar w:fldCharType="begin"/>
      </w:r>
      <w:r w:rsidRPr="00492B71">
        <w:rPr>
          <w:b/>
          <w:bCs/>
          <w:i w:val="0"/>
          <w:iCs w:val="0"/>
          <w:sz w:val="20"/>
          <w:szCs w:val="20"/>
        </w:rPr>
        <w:instrText xml:space="preserve"> SEQ Rycina \* ARABIC </w:instrText>
      </w:r>
      <w:r w:rsidRPr="00492B71">
        <w:rPr>
          <w:b/>
          <w:bCs/>
          <w:i w:val="0"/>
          <w:iCs w:val="0"/>
          <w:sz w:val="20"/>
          <w:szCs w:val="20"/>
        </w:rPr>
        <w:fldChar w:fldCharType="separate"/>
      </w:r>
      <w:r w:rsidR="00D90EB2">
        <w:rPr>
          <w:b/>
          <w:bCs/>
          <w:i w:val="0"/>
          <w:iCs w:val="0"/>
          <w:noProof/>
          <w:sz w:val="20"/>
          <w:szCs w:val="20"/>
        </w:rPr>
        <w:t>9</w:t>
      </w:r>
      <w:r w:rsidRPr="00492B71">
        <w:rPr>
          <w:b/>
          <w:bCs/>
          <w:i w:val="0"/>
          <w:iCs w:val="0"/>
          <w:sz w:val="20"/>
          <w:szCs w:val="20"/>
        </w:rPr>
        <w:fldChar w:fldCharType="end"/>
      </w:r>
      <w:r w:rsidRPr="00492B71">
        <w:rPr>
          <w:b/>
          <w:bCs/>
          <w:i w:val="0"/>
          <w:iCs w:val="0"/>
          <w:sz w:val="20"/>
          <w:szCs w:val="20"/>
        </w:rPr>
        <w:t>. Wskaźnik obciążenia demograficznego w Gminie Chodecz w latach 2017-2022</w:t>
      </w:r>
      <w:bookmarkEnd w:id="19"/>
    </w:p>
    <w:p w14:paraId="43A69690" w14:textId="7839C6BD" w:rsidR="005576A7" w:rsidRDefault="00492B71" w:rsidP="00492B71">
      <w:pPr>
        <w:spacing w:before="120" w:after="120" w:line="276" w:lineRule="auto"/>
        <w:jc w:val="both"/>
      </w:pPr>
      <w:r>
        <w:rPr>
          <w:noProof/>
        </w:rPr>
        <w:drawing>
          <wp:inline distT="0" distB="0" distL="0" distR="0" wp14:anchorId="5B8A4369" wp14:editId="61E868BD">
            <wp:extent cx="5705475" cy="2225040"/>
            <wp:effectExtent l="0" t="0" r="0" b="3810"/>
            <wp:docPr id="1157099638" name="Wykres 1">
              <a:extLst xmlns:a="http://schemas.openxmlformats.org/drawingml/2006/main">
                <a:ext uri="{FF2B5EF4-FFF2-40B4-BE49-F238E27FC236}">
                  <a16:creationId xmlns:a16="http://schemas.microsoft.com/office/drawing/2014/main" id="{55888192-DFE7-EEA1-7C1C-470C0D1A1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D26743" w14:textId="77777777" w:rsidR="00492B71" w:rsidRPr="00FD3BBF" w:rsidRDefault="00492B71" w:rsidP="00492B71">
      <w:pPr>
        <w:spacing w:before="120" w:after="120"/>
        <w:jc w:val="center"/>
        <w:rPr>
          <w:rFonts w:eastAsiaTheme="minorEastAsia" w:cstheme="minorHAnsi"/>
          <w:i/>
          <w:iCs/>
          <w:sz w:val="20"/>
          <w:szCs w:val="20"/>
        </w:rPr>
      </w:pPr>
      <w:r w:rsidRPr="00FD3BBF">
        <w:rPr>
          <w:rFonts w:eastAsiaTheme="minorEastAsia" w:cstheme="minorHAnsi"/>
          <w:i/>
          <w:iCs/>
          <w:sz w:val="20"/>
          <w:szCs w:val="20"/>
        </w:rPr>
        <w:t>Źródło: opracowanie własne na podstawie danych GUS BDL</w:t>
      </w:r>
    </w:p>
    <w:p w14:paraId="73FB4D53" w14:textId="04F2E4D8" w:rsidR="00492B71" w:rsidRDefault="00492B71" w:rsidP="003F002A">
      <w:pPr>
        <w:spacing w:before="240" w:after="120" w:line="276" w:lineRule="auto"/>
        <w:jc w:val="both"/>
      </w:pPr>
      <w:r>
        <w:t xml:space="preserve">Spadkowa tendencja demograficzna </w:t>
      </w:r>
      <w:r w:rsidR="00E66358">
        <w:t>jest również bezpośrednią konsekwencją ujemnego wskaźnika przyrostu naturalnego na poziomie -9,53 na 1000 mieszkańców</w:t>
      </w:r>
      <w:r w:rsidR="00E42A3B">
        <w:t>. W</w:t>
      </w:r>
      <w:r w:rsidR="00E66358">
        <w:t xml:space="preserve"> porównaniu ze wskaźnikiem powiatowym (-6,11) i wojewódzkim (-4,54)</w:t>
      </w:r>
      <w:r w:rsidR="00E42A3B">
        <w:t xml:space="preserve"> Gmina notuje </w:t>
      </w:r>
      <w:r w:rsidR="0017421E">
        <w:t xml:space="preserve">niższy wskaźnik przyrostu naturalnego, determinowany przewyższającą liczbą zgonów nad urodzeniami. Również saldo migracji ukazuje wartości ujemne, co oddziałuje na </w:t>
      </w:r>
      <w:r w:rsidR="00F53810">
        <w:t>postępujący proces</w:t>
      </w:r>
      <w:r w:rsidR="0017421E">
        <w:t xml:space="preserve"> depopulacji. </w:t>
      </w:r>
    </w:p>
    <w:p w14:paraId="2B01D24F" w14:textId="641A850E" w:rsidR="0017421E" w:rsidRDefault="0017421E" w:rsidP="00080804">
      <w:pPr>
        <w:spacing w:before="120" w:after="120" w:line="276" w:lineRule="auto"/>
        <w:jc w:val="both"/>
      </w:pPr>
      <w:r>
        <w:lastRenderedPageBreak/>
        <w:t>Kluczowym elementem analizy danych statystycznych jest odwołanie do prognozy demograficznej, ukazującej przyszłe</w:t>
      </w:r>
      <w:r w:rsidR="003D1B99">
        <w:t xml:space="preserve"> i</w:t>
      </w:r>
      <w:r>
        <w:t xml:space="preserve"> prognozowane zmiany. Prognoza demograficzna opracowana przez Główny Urząd Statystyczny wskazuje, że </w:t>
      </w:r>
      <w:r w:rsidR="00080804">
        <w:t xml:space="preserve">corocznie liczba mieszkańców </w:t>
      </w:r>
      <w:r w:rsidR="00080804" w:rsidRPr="00080804">
        <w:t xml:space="preserve">Gminy będzie się zmniejszała, osiągając tym samym poziom 5 686 mieszkańców w roku 2030. Wraz ze spadkiem liczby mieszkańców Gminy, prognozowane jest również postępujące zjawisko starzejącego się społeczeństwa. Struktura biologicznych grup wieku ukazuje, że w roku 2030 liczba seniorów znacznie przekraczać będzie liczbę osób młodych. Osoby w wieku senioralnym stanowić będą </w:t>
      </w:r>
      <w:r w:rsidR="00FA5EC5">
        <w:t xml:space="preserve">ponad </w:t>
      </w:r>
      <w:r w:rsidR="00080804" w:rsidRPr="00080804">
        <w:t>26 % ogółu społeczeństwa, podczas gdy osoby młode–</w:t>
      </w:r>
      <w:r w:rsidR="003D1B99">
        <w:t xml:space="preserve"> </w:t>
      </w:r>
      <w:r w:rsidR="00080804" w:rsidRPr="00080804">
        <w:t>w wieku przedprodukcyjnym jedynie 16,6% ogółu społeczności lokalnej.</w:t>
      </w:r>
    </w:p>
    <w:p w14:paraId="50564D51" w14:textId="7C5135DA" w:rsidR="00080804" w:rsidRPr="00CD3755" w:rsidRDefault="00080804" w:rsidP="00080804">
      <w:pPr>
        <w:spacing w:before="120" w:after="120" w:line="276" w:lineRule="auto"/>
        <w:jc w:val="both"/>
        <w:rPr>
          <w:b/>
          <w:bCs/>
          <w:i/>
          <w:iCs/>
        </w:rPr>
      </w:pPr>
      <w:r w:rsidRPr="00CD3755">
        <w:rPr>
          <w:b/>
          <w:bCs/>
          <w:i/>
          <w:iCs/>
        </w:rPr>
        <w:t xml:space="preserve">Podsumowując, zarówno obecny jak i prognozowany stan demografii wskazują </w:t>
      </w:r>
      <w:r w:rsidR="00CD3755">
        <w:rPr>
          <w:b/>
          <w:bCs/>
          <w:i/>
          <w:iCs/>
        </w:rPr>
        <w:t>zarówno na depopulację, jak i</w:t>
      </w:r>
      <w:r w:rsidRPr="00CD3755">
        <w:rPr>
          <w:b/>
          <w:bCs/>
          <w:i/>
          <w:iCs/>
        </w:rPr>
        <w:t xml:space="preserve"> postępujący proces starzenia się chodeckiego społeczeństwa. Na taki wydźwięk i</w:t>
      </w:r>
      <w:r w:rsidR="00CD3755">
        <w:rPr>
          <w:b/>
          <w:bCs/>
          <w:i/>
          <w:iCs/>
        </w:rPr>
        <w:t> </w:t>
      </w:r>
      <w:r w:rsidRPr="00CD3755">
        <w:rPr>
          <w:b/>
          <w:bCs/>
          <w:i/>
          <w:iCs/>
        </w:rPr>
        <w:t xml:space="preserve">dalsze kształtowanie struktury demograficznej niewątpliwie wpływać będzie dalszy ujemny przyrost naturalny, ujemne saldo migracji, jak również postępujące zjawisko starzejącego się społeczeństwa. </w:t>
      </w:r>
      <w:r w:rsidR="00CD3755" w:rsidRPr="00CD3755">
        <w:rPr>
          <w:b/>
          <w:bCs/>
          <w:i/>
          <w:iCs/>
        </w:rPr>
        <w:t xml:space="preserve">Przeprowadzona analiza ukazała również problem </w:t>
      </w:r>
      <w:r w:rsidR="00CD3755">
        <w:rPr>
          <w:b/>
          <w:bCs/>
          <w:i/>
          <w:iCs/>
        </w:rPr>
        <w:t>dotyczący depopulacji, w tym w</w:t>
      </w:r>
      <w:r w:rsidR="00D00966">
        <w:rPr>
          <w:b/>
          <w:bCs/>
          <w:i/>
          <w:iCs/>
        </w:rPr>
        <w:t> </w:t>
      </w:r>
      <w:r w:rsidR="00CD3755">
        <w:rPr>
          <w:b/>
          <w:bCs/>
          <w:i/>
          <w:iCs/>
        </w:rPr>
        <w:t>dużej mierze determinowany przez wyjazd</w:t>
      </w:r>
      <w:r w:rsidR="00CD3755" w:rsidRPr="00CD3755">
        <w:rPr>
          <w:b/>
          <w:bCs/>
          <w:i/>
          <w:iCs/>
        </w:rPr>
        <w:t xml:space="preserve"> os</w:t>
      </w:r>
      <w:r w:rsidR="00CD3755">
        <w:rPr>
          <w:b/>
          <w:bCs/>
          <w:i/>
          <w:iCs/>
        </w:rPr>
        <w:t>ób</w:t>
      </w:r>
      <w:r w:rsidR="00CD3755" w:rsidRPr="00CD3755">
        <w:rPr>
          <w:b/>
          <w:bCs/>
          <w:i/>
          <w:iCs/>
        </w:rPr>
        <w:t xml:space="preserve"> młod</w:t>
      </w:r>
      <w:r w:rsidR="00CD3755">
        <w:rPr>
          <w:b/>
          <w:bCs/>
          <w:i/>
          <w:iCs/>
        </w:rPr>
        <w:t>ych</w:t>
      </w:r>
      <w:r w:rsidR="00CD3755" w:rsidRPr="00CD3755">
        <w:rPr>
          <w:b/>
          <w:bCs/>
          <w:i/>
          <w:iCs/>
        </w:rPr>
        <w:t>, które nie dostrzegają wystarczających warunków do rozwoju i kształtowania dalszego życia w rodzinnych miejscowościach. Koniecznym</w:t>
      </w:r>
      <w:r w:rsidR="00CD3755">
        <w:rPr>
          <w:b/>
          <w:bCs/>
          <w:i/>
          <w:iCs/>
        </w:rPr>
        <w:t xml:space="preserve"> zatem</w:t>
      </w:r>
      <w:r w:rsidR="00CD3755" w:rsidRPr="00CD3755">
        <w:rPr>
          <w:b/>
          <w:bCs/>
          <w:i/>
          <w:iCs/>
        </w:rPr>
        <w:t xml:space="preserve"> do wdrożenia będą rozwiązania wpływające na zwiększenie atrakcyjności osiedleńczej Gminy wraz z zapewnieniem możliwości zatrudnienia</w:t>
      </w:r>
      <w:r w:rsidR="00CD3755">
        <w:rPr>
          <w:b/>
          <w:bCs/>
          <w:i/>
          <w:iCs/>
        </w:rPr>
        <w:t xml:space="preserve"> oraz </w:t>
      </w:r>
      <w:r w:rsidR="00CD3755" w:rsidRPr="00CD3755">
        <w:rPr>
          <w:b/>
          <w:bCs/>
          <w:i/>
          <w:iCs/>
        </w:rPr>
        <w:t>rozwoju osobistego i zawodowego, co wspomóc może ograniczenie zjawiska migracji z obszaru Gminy</w:t>
      </w:r>
      <w:r w:rsidR="00CD3755">
        <w:rPr>
          <w:b/>
          <w:bCs/>
          <w:i/>
          <w:iCs/>
        </w:rPr>
        <w:t>. Innym, równie i</w:t>
      </w:r>
      <w:r w:rsidRPr="00CD3755">
        <w:rPr>
          <w:b/>
          <w:bCs/>
          <w:i/>
          <w:iCs/>
        </w:rPr>
        <w:t>stotnym wnioskiem, jaki wynika z</w:t>
      </w:r>
      <w:r w:rsidR="00FA5EC5">
        <w:rPr>
          <w:b/>
          <w:bCs/>
          <w:i/>
          <w:iCs/>
        </w:rPr>
        <w:t xml:space="preserve"> </w:t>
      </w:r>
      <w:r w:rsidRPr="00CD3755">
        <w:rPr>
          <w:b/>
          <w:bCs/>
          <w:i/>
          <w:iCs/>
        </w:rPr>
        <w:t>przeprowadzonej analizy jest konieczność dostosowania oferty usług publicznych do</w:t>
      </w:r>
      <w:r w:rsidR="00CD3755">
        <w:rPr>
          <w:b/>
          <w:bCs/>
          <w:i/>
          <w:iCs/>
        </w:rPr>
        <w:t> </w:t>
      </w:r>
      <w:r w:rsidRPr="00CD3755">
        <w:rPr>
          <w:b/>
          <w:bCs/>
          <w:i/>
          <w:iCs/>
        </w:rPr>
        <w:t xml:space="preserve">postępujących trendów demograficznych. Wzrastająca liczba osób starszych determinuje konieczność wdrożenia rozwiązań związanych przygotowaniem systemu opieki i usług </w:t>
      </w:r>
      <w:r w:rsidR="00FA5EC5">
        <w:rPr>
          <w:b/>
          <w:bCs/>
          <w:i/>
          <w:iCs/>
        </w:rPr>
        <w:t>zdrowotnych</w:t>
      </w:r>
      <w:r w:rsidRPr="00CD3755">
        <w:rPr>
          <w:b/>
          <w:bCs/>
          <w:i/>
          <w:iCs/>
        </w:rPr>
        <w:t xml:space="preserve"> dostosowanych i</w:t>
      </w:r>
      <w:r w:rsidR="00FA5EC5">
        <w:rPr>
          <w:b/>
          <w:bCs/>
          <w:i/>
          <w:iCs/>
        </w:rPr>
        <w:t xml:space="preserve"> </w:t>
      </w:r>
      <w:r w:rsidRPr="00CD3755">
        <w:rPr>
          <w:b/>
          <w:bCs/>
          <w:i/>
          <w:iCs/>
        </w:rPr>
        <w:t>uwzględniających potrzeby społeczeństwa. Mówiąc o</w:t>
      </w:r>
      <w:r w:rsidR="00FA5EC5">
        <w:rPr>
          <w:b/>
          <w:bCs/>
          <w:i/>
          <w:iCs/>
        </w:rPr>
        <w:t xml:space="preserve"> </w:t>
      </w:r>
      <w:r w:rsidRPr="00CD3755">
        <w:rPr>
          <w:b/>
          <w:bCs/>
          <w:i/>
          <w:iCs/>
        </w:rPr>
        <w:t>dostosowaniu sfery publicznej, nadrzędnym będzie wzięcie pod uwagę możliwości zapewnienia osobom starszym opieki w tym dziennej</w:t>
      </w:r>
      <w:r w:rsidR="0069374E">
        <w:rPr>
          <w:b/>
          <w:bCs/>
          <w:i/>
          <w:iCs/>
        </w:rPr>
        <w:t xml:space="preserve"> lub </w:t>
      </w:r>
      <w:r w:rsidRPr="00CD3755">
        <w:rPr>
          <w:b/>
          <w:bCs/>
          <w:i/>
          <w:iCs/>
        </w:rPr>
        <w:t xml:space="preserve">całodobowej, aktywizacji, integracji społecznej i dostępu do usług </w:t>
      </w:r>
      <w:r w:rsidR="0069374E">
        <w:rPr>
          <w:b/>
          <w:bCs/>
          <w:i/>
          <w:iCs/>
        </w:rPr>
        <w:t>publicznych</w:t>
      </w:r>
      <w:r w:rsidRPr="00CD3755">
        <w:rPr>
          <w:b/>
          <w:bCs/>
          <w:i/>
          <w:iCs/>
        </w:rPr>
        <w:t xml:space="preserve">. </w:t>
      </w:r>
    </w:p>
    <w:p w14:paraId="444FDF86" w14:textId="069FCE9B" w:rsidR="00CD3755" w:rsidRPr="00696BD1" w:rsidRDefault="00CD3755" w:rsidP="00CD3755">
      <w:pPr>
        <w:spacing w:before="240" w:after="240"/>
        <w:ind w:firstLine="360"/>
        <w:rPr>
          <w:b/>
          <w:bCs/>
          <w:color w:val="002060"/>
          <w:sz w:val="24"/>
          <w:szCs w:val="24"/>
        </w:rPr>
      </w:pPr>
      <w:r>
        <w:rPr>
          <w:b/>
          <w:bCs/>
          <w:color w:val="002060"/>
          <w:sz w:val="24"/>
          <w:szCs w:val="24"/>
        </w:rPr>
        <w:t>Ochrona zdrowia</w:t>
      </w:r>
    </w:p>
    <w:p w14:paraId="7D4B7CF6" w14:textId="77777777" w:rsidR="00D4754A" w:rsidRDefault="00D4754A" w:rsidP="003F002A">
      <w:pPr>
        <w:spacing w:before="240" w:after="120" w:line="276" w:lineRule="auto"/>
        <w:jc w:val="both"/>
      </w:pPr>
      <w:r>
        <w:t>Ochroną zdrowia mieszkańców Gminy Chodecz zajmują się:</w:t>
      </w:r>
    </w:p>
    <w:p w14:paraId="5405E659" w14:textId="301A5FB3" w:rsidR="00D4754A" w:rsidRPr="006D2270" w:rsidRDefault="00D4754A" w:rsidP="00A6105C">
      <w:pPr>
        <w:pStyle w:val="Akapitzlist"/>
        <w:numPr>
          <w:ilvl w:val="0"/>
          <w:numId w:val="5"/>
        </w:numPr>
        <w:spacing w:before="60" w:after="60" w:line="276" w:lineRule="auto"/>
        <w:ind w:left="714" w:hanging="357"/>
        <w:contextualSpacing w:val="0"/>
        <w:jc w:val="both"/>
        <w:rPr>
          <w:sz w:val="20"/>
          <w:szCs w:val="20"/>
        </w:rPr>
      </w:pPr>
      <w:r>
        <w:t xml:space="preserve"> </w:t>
      </w:r>
      <w:r w:rsidRPr="006D2270">
        <w:rPr>
          <w:sz w:val="20"/>
          <w:szCs w:val="20"/>
        </w:rPr>
        <w:t>Niepubliczny Zakład Opieki Zdrowotnej „ELUMED” Maciej Cześnin, Jacek Cześnin</w:t>
      </w:r>
      <w:r w:rsidR="004A582E">
        <w:rPr>
          <w:sz w:val="20"/>
          <w:szCs w:val="20"/>
        </w:rPr>
        <w:t>,</w:t>
      </w:r>
      <w:r w:rsidRPr="006D2270">
        <w:rPr>
          <w:sz w:val="20"/>
          <w:szCs w:val="20"/>
        </w:rPr>
        <w:t xml:space="preserve">, </w:t>
      </w:r>
    </w:p>
    <w:p w14:paraId="0162BD47" w14:textId="007B2B33" w:rsidR="00D4754A" w:rsidRPr="006D2270" w:rsidRDefault="00D4754A" w:rsidP="00A6105C">
      <w:pPr>
        <w:pStyle w:val="Akapitzlist"/>
        <w:numPr>
          <w:ilvl w:val="0"/>
          <w:numId w:val="5"/>
        </w:numPr>
        <w:spacing w:before="60" w:after="60" w:line="276" w:lineRule="auto"/>
        <w:ind w:left="714" w:hanging="357"/>
        <w:contextualSpacing w:val="0"/>
        <w:jc w:val="both"/>
        <w:rPr>
          <w:sz w:val="20"/>
          <w:szCs w:val="20"/>
        </w:rPr>
      </w:pPr>
      <w:r w:rsidRPr="006D2270">
        <w:rPr>
          <w:sz w:val="20"/>
          <w:szCs w:val="20"/>
        </w:rPr>
        <w:t>Niepubliczny Zakład Opieki Zdrowotnej „ALMEDIC” Yehya Al.- Hosam</w:t>
      </w:r>
      <w:r w:rsidR="004A582E">
        <w:rPr>
          <w:sz w:val="20"/>
          <w:szCs w:val="20"/>
        </w:rPr>
        <w:t>.</w:t>
      </w:r>
    </w:p>
    <w:p w14:paraId="13E0E020" w14:textId="355728D5" w:rsidR="00D4754A" w:rsidRDefault="00D4754A" w:rsidP="00D4754A">
      <w:pPr>
        <w:spacing w:before="240" w:after="120" w:line="276" w:lineRule="auto"/>
        <w:jc w:val="both"/>
      </w:pPr>
      <w:r w:rsidRPr="00D4754A">
        <w:t>Podstawowe usługi zdrowotne dostępne są dla wszystkich mieszkańców w oparciu o wskazane placówki, finansowane na podstawie kontraktów i umów z Narodowym Funduszem Zdrowia</w:t>
      </w:r>
      <w:r>
        <w:t>. Zakres opieki zdrowotnej na terenie Gminy obejmuje podstawową opiekę zdrowotną realizowaną za</w:t>
      </w:r>
      <w:r w:rsidR="004A582E">
        <w:t> </w:t>
      </w:r>
      <w:r>
        <w:t>pośrednictwem:</w:t>
      </w:r>
    </w:p>
    <w:p w14:paraId="40E13FF6"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poradni Ogólnej POZ, </w:t>
      </w:r>
    </w:p>
    <w:p w14:paraId="3369D74E"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lekarza POZ, w tym również lekarza z zakresu leczenia dzieci, </w:t>
      </w:r>
    </w:p>
    <w:p w14:paraId="5ECE1408"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pielęgniarki środowiskowej POZ rodzinnej, </w:t>
      </w:r>
    </w:p>
    <w:p w14:paraId="073BF6B2"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położnej rodzinnej, </w:t>
      </w:r>
    </w:p>
    <w:p w14:paraId="2459B796"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pielęgniarki szkolnej, </w:t>
      </w:r>
    </w:p>
    <w:p w14:paraId="1D1E8D56" w14:textId="77777777"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 xml:space="preserve">punktu szczepień, </w:t>
      </w:r>
    </w:p>
    <w:p w14:paraId="14B713C5" w14:textId="6B61AC5E" w:rsidR="00D4754A" w:rsidRPr="00D4754A" w:rsidRDefault="00D4754A" w:rsidP="00A6105C">
      <w:pPr>
        <w:pStyle w:val="Akapitzlist"/>
        <w:numPr>
          <w:ilvl w:val="0"/>
          <w:numId w:val="15"/>
        </w:numPr>
        <w:spacing w:before="60" w:after="60" w:line="276" w:lineRule="auto"/>
        <w:ind w:left="714" w:hanging="357"/>
        <w:contextualSpacing w:val="0"/>
        <w:jc w:val="both"/>
        <w:rPr>
          <w:sz w:val="20"/>
          <w:szCs w:val="20"/>
        </w:rPr>
      </w:pPr>
      <w:r w:rsidRPr="00D4754A">
        <w:rPr>
          <w:sz w:val="20"/>
          <w:szCs w:val="20"/>
        </w:rPr>
        <w:t>poradni urologicznej.</w:t>
      </w:r>
    </w:p>
    <w:p w14:paraId="1FC6190F" w14:textId="42C60A84" w:rsidR="005576A7" w:rsidRDefault="00D4754A" w:rsidP="00D4754A">
      <w:pPr>
        <w:spacing w:before="240" w:after="120" w:line="276" w:lineRule="auto"/>
        <w:jc w:val="both"/>
      </w:pPr>
      <w:r>
        <w:lastRenderedPageBreak/>
        <w:t>Zakres świadczeń medycznych udzielanych mieszkańcom Gminy Chodecz</w:t>
      </w:r>
      <w:r w:rsidR="00F53810">
        <w:t xml:space="preserve"> oparty jest w prywatnych przychodniach, jednak</w:t>
      </w:r>
      <w:r>
        <w:t xml:space="preserve"> nie zapewnia możliwości podstawowej diagnostyki, co powoduje, iż konieczna jest mobilność mieszkańców aby dojechać do</w:t>
      </w:r>
      <w:r w:rsidR="004A582E">
        <w:t> </w:t>
      </w:r>
      <w:r>
        <w:t>lekarza specjalisty, świadczącego usługi specjalistyczne w ramach Szpitala Wojewódzkiego we</w:t>
      </w:r>
      <w:r w:rsidR="004A582E">
        <w:t> </w:t>
      </w:r>
      <w:r>
        <w:t>Włocławku oddalonego o około 40 km.</w:t>
      </w:r>
    </w:p>
    <w:p w14:paraId="047C50C3" w14:textId="1593541E" w:rsidR="00D4754A" w:rsidRDefault="004A582E" w:rsidP="00D4754A">
      <w:pPr>
        <w:spacing w:before="120" w:after="120" w:line="276" w:lineRule="auto"/>
        <w:jc w:val="both"/>
      </w:pPr>
      <w:r>
        <w:t>Dane statystyczne wskazują, że corocznie odnotowuje się wyższą liczbę udzielanych świadczeń w</w:t>
      </w:r>
      <w:r w:rsidR="00F53810">
        <w:t> </w:t>
      </w:r>
      <w:r>
        <w:t>ramach podstawowej opieki zdrowotnej i ambulatoryjnej opieki specjalistycznej względem mieszkańców Gminy Chodecz</w:t>
      </w:r>
      <w:r w:rsidR="00F53810">
        <w:t>, co może świadczyć o wzrastającej potrzebie korzystania z opieki medycznej przez społeczność lokalną</w:t>
      </w:r>
      <w:r>
        <w:t xml:space="preserve">. </w:t>
      </w:r>
      <w:r w:rsidR="00F53810">
        <w:t xml:space="preserve">Z uwagi na postępujące zjawisko starzejącego się społeczeństwa, oraz postępujących chorób cywilizacyjnych, kluczowym aspektem oferty opieki zdrowotnej jest profilaktyka. Ta jednak wymaga znaczącego wzmocnienia i promocji wśród mieszkańców. </w:t>
      </w:r>
      <w:r>
        <w:t>Najniższ</w:t>
      </w:r>
      <w:r w:rsidR="00F53810">
        <w:t>ą</w:t>
      </w:r>
      <w:r>
        <w:t xml:space="preserve"> liczb</w:t>
      </w:r>
      <w:r w:rsidR="00F53810">
        <w:t>ę</w:t>
      </w:r>
      <w:r>
        <w:t xml:space="preserve"> udzielanych świadczeń </w:t>
      </w:r>
      <w:r w:rsidR="00F53810">
        <w:t xml:space="preserve">medycznych na terenie Gminy odnotowano </w:t>
      </w:r>
      <w:r>
        <w:t>w roku 2020</w:t>
      </w:r>
      <w:r w:rsidR="00F53810">
        <w:t xml:space="preserve">, co jest </w:t>
      </w:r>
      <w:r>
        <w:t>bezpośrednią konsekwencją ogłoszonego stanu pandemii w kraju, a tym samym wprowadzenia nowego modelu leczen</w:t>
      </w:r>
      <w:r w:rsidR="0094439D">
        <w:t>ia i obsługi pacjentów</w:t>
      </w:r>
      <w:r w:rsidR="00F53810">
        <w:t xml:space="preserve">, w tym bezkontaktowych usług medycznych. </w:t>
      </w:r>
    </w:p>
    <w:p w14:paraId="1E9057D2" w14:textId="21F5A324" w:rsidR="00D67899" w:rsidRDefault="0094439D" w:rsidP="0094439D">
      <w:pPr>
        <w:spacing w:before="120" w:after="120" w:line="276" w:lineRule="auto"/>
        <w:jc w:val="both"/>
      </w:pPr>
      <w:r w:rsidRPr="000D7E21">
        <w:rPr>
          <w:rFonts w:eastAsiaTheme="minorEastAsia" w:cstheme="minorHAnsi"/>
          <w:b/>
          <w:bCs/>
          <w:i/>
          <w:iCs/>
        </w:rPr>
        <w:t xml:space="preserve">Wobec powyższego, </w:t>
      </w:r>
      <w:r w:rsidR="00F53810">
        <w:rPr>
          <w:rFonts w:eastAsiaTheme="minorEastAsia" w:cstheme="minorHAnsi"/>
          <w:b/>
          <w:bCs/>
          <w:i/>
          <w:iCs/>
        </w:rPr>
        <w:t>wzrastająca</w:t>
      </w:r>
      <w:r w:rsidRPr="000D7E21">
        <w:rPr>
          <w:rFonts w:eastAsiaTheme="minorEastAsia" w:cstheme="minorHAnsi"/>
          <w:b/>
          <w:bCs/>
          <w:i/>
          <w:iCs/>
        </w:rPr>
        <w:t xml:space="preserve"> tendencja w zakresie udzielanych świadczeń medycznych w ramach podstawowej opieki zdrowotnej i ambulatoryjnej opieki medycznej przy jednoczesnej spadkowej tendencji demograficznej </w:t>
      </w:r>
      <w:r w:rsidR="00F53810">
        <w:rPr>
          <w:rFonts w:eastAsiaTheme="minorEastAsia" w:cstheme="minorHAnsi"/>
          <w:b/>
          <w:bCs/>
          <w:i/>
          <w:iCs/>
        </w:rPr>
        <w:t xml:space="preserve">i rozwijających się chorobach cywilizacyjnych </w:t>
      </w:r>
      <w:r w:rsidRPr="000D7E21">
        <w:rPr>
          <w:rFonts w:eastAsiaTheme="minorEastAsia" w:cstheme="minorHAnsi"/>
          <w:b/>
          <w:bCs/>
          <w:i/>
          <w:iCs/>
        </w:rPr>
        <w:t xml:space="preserve">mogą wskazywać </w:t>
      </w:r>
      <w:r w:rsidR="00F53810">
        <w:rPr>
          <w:rFonts w:eastAsiaTheme="minorEastAsia" w:cstheme="minorHAnsi"/>
          <w:b/>
          <w:bCs/>
          <w:i/>
          <w:iCs/>
        </w:rPr>
        <w:t>na</w:t>
      </w:r>
      <w:r w:rsidR="009D5005">
        <w:rPr>
          <w:rFonts w:eastAsiaTheme="minorEastAsia" w:cstheme="minorHAnsi"/>
          <w:b/>
          <w:bCs/>
          <w:i/>
          <w:iCs/>
        </w:rPr>
        <w:t> </w:t>
      </w:r>
      <w:r w:rsidR="00F53810">
        <w:rPr>
          <w:rFonts w:eastAsiaTheme="minorEastAsia" w:cstheme="minorHAnsi"/>
          <w:b/>
          <w:bCs/>
          <w:i/>
          <w:iCs/>
        </w:rPr>
        <w:t xml:space="preserve">potrzebę zwrócenia większej uwagi na aspekty takie jak promocja i profilaktyka zdrowego trybu życia, </w:t>
      </w:r>
      <w:r w:rsidRPr="000D7E21">
        <w:rPr>
          <w:rFonts w:eastAsiaTheme="minorEastAsia" w:cstheme="minorHAnsi"/>
          <w:b/>
          <w:bCs/>
          <w:i/>
          <w:iCs/>
        </w:rPr>
        <w:t>kondycji zdrowotnej</w:t>
      </w:r>
      <w:r w:rsidR="00F53810">
        <w:rPr>
          <w:rFonts w:eastAsiaTheme="minorEastAsia" w:cstheme="minorHAnsi"/>
          <w:b/>
          <w:bCs/>
          <w:i/>
          <w:iCs/>
        </w:rPr>
        <w:t xml:space="preserve"> oraz</w:t>
      </w:r>
      <w:r w:rsidRPr="000D7E21">
        <w:rPr>
          <w:rFonts w:eastAsiaTheme="minorEastAsia" w:cstheme="minorHAnsi"/>
          <w:b/>
          <w:bCs/>
          <w:i/>
          <w:iCs/>
        </w:rPr>
        <w:t xml:space="preserve"> coraz wyższej świadomości społecznej na temat istoty propagowania zdrowych nawyków. Jednocześnie dostrzegany jest brak podstawowych usług z zakresu podstawowej diagnostyki, powodując konieczność dojazdu do najbliższego centrum medycznego–Szpitala Wojewódzkiego we</w:t>
      </w:r>
      <w:r>
        <w:rPr>
          <w:rFonts w:eastAsiaTheme="minorEastAsia" w:cstheme="minorHAnsi"/>
          <w:b/>
          <w:bCs/>
          <w:i/>
          <w:iCs/>
        </w:rPr>
        <w:t> </w:t>
      </w:r>
      <w:r w:rsidRPr="000D7E21">
        <w:rPr>
          <w:rFonts w:eastAsiaTheme="minorEastAsia" w:cstheme="minorHAnsi"/>
          <w:b/>
          <w:bCs/>
          <w:i/>
          <w:iCs/>
        </w:rPr>
        <w:t xml:space="preserve">Włocławku, na </w:t>
      </w:r>
      <w:r>
        <w:rPr>
          <w:rFonts w:eastAsiaTheme="minorEastAsia" w:cstheme="minorHAnsi"/>
          <w:b/>
          <w:bCs/>
          <w:i/>
          <w:iCs/>
        </w:rPr>
        <w:t>c</w:t>
      </w:r>
      <w:r w:rsidRPr="000D7E21">
        <w:rPr>
          <w:rFonts w:eastAsiaTheme="minorEastAsia" w:cstheme="minorHAnsi"/>
          <w:b/>
          <w:bCs/>
          <w:i/>
          <w:iCs/>
        </w:rPr>
        <w:t>o nie wszyscy mieszkańcy z łatwością mogą sobie pozwolić</w:t>
      </w:r>
      <w:r w:rsidR="009D5005">
        <w:rPr>
          <w:rFonts w:eastAsiaTheme="minorEastAsia" w:cstheme="minorHAnsi"/>
          <w:b/>
          <w:bCs/>
          <w:i/>
          <w:iCs/>
        </w:rPr>
        <w:t xml:space="preserve">, na co jednak Gmina nie na bezpośredniego wpływu. </w:t>
      </w:r>
    </w:p>
    <w:p w14:paraId="21196F6D" w14:textId="27CE8694" w:rsidR="0094439D" w:rsidRPr="00696BD1" w:rsidRDefault="0094439D" w:rsidP="0094439D">
      <w:pPr>
        <w:spacing w:before="240" w:after="240"/>
        <w:ind w:firstLine="360"/>
        <w:rPr>
          <w:b/>
          <w:bCs/>
          <w:color w:val="002060"/>
          <w:sz w:val="24"/>
          <w:szCs w:val="24"/>
        </w:rPr>
      </w:pPr>
      <w:r>
        <w:rPr>
          <w:b/>
          <w:bCs/>
          <w:color w:val="002060"/>
          <w:sz w:val="24"/>
          <w:szCs w:val="24"/>
        </w:rPr>
        <w:t>Edukacja</w:t>
      </w:r>
    </w:p>
    <w:p w14:paraId="0BB488B3" w14:textId="1DDCC8FC" w:rsidR="007B0183" w:rsidRDefault="007B0183" w:rsidP="007B0183">
      <w:pPr>
        <w:spacing w:line="276" w:lineRule="auto"/>
        <w:jc w:val="both"/>
      </w:pPr>
      <w:r>
        <w:t xml:space="preserve">Sieć placówek edukacyjnych, dla których organem tworzącym i prowadzącym jest Miasto i Gmina Chodecz </w:t>
      </w:r>
      <w:r w:rsidR="00473D9F">
        <w:t>tworzą</w:t>
      </w:r>
      <w:r>
        <w:t>:</w:t>
      </w:r>
    </w:p>
    <w:p w14:paraId="27ECFD1E" w14:textId="43B50C6A" w:rsidR="007B0183" w:rsidRPr="00F07C05" w:rsidRDefault="007B0183" w:rsidP="00A6105C">
      <w:pPr>
        <w:pStyle w:val="Akapitzlist"/>
        <w:numPr>
          <w:ilvl w:val="0"/>
          <w:numId w:val="6"/>
        </w:numPr>
        <w:spacing w:before="60" w:after="60"/>
        <w:ind w:left="714" w:hanging="357"/>
        <w:contextualSpacing w:val="0"/>
        <w:rPr>
          <w:sz w:val="20"/>
          <w:szCs w:val="20"/>
        </w:rPr>
      </w:pPr>
      <w:r w:rsidRPr="00F07C05">
        <w:rPr>
          <w:sz w:val="20"/>
          <w:szCs w:val="20"/>
        </w:rPr>
        <w:t>Szkoł</w:t>
      </w:r>
      <w:r w:rsidR="00473D9F">
        <w:rPr>
          <w:sz w:val="20"/>
          <w:szCs w:val="20"/>
        </w:rPr>
        <w:t>a</w:t>
      </w:r>
      <w:r w:rsidRPr="00F07C05">
        <w:rPr>
          <w:sz w:val="20"/>
          <w:szCs w:val="20"/>
        </w:rPr>
        <w:t xml:space="preserve"> Podstawow</w:t>
      </w:r>
      <w:r w:rsidR="00473D9F">
        <w:rPr>
          <w:sz w:val="20"/>
          <w:szCs w:val="20"/>
        </w:rPr>
        <w:t>a</w:t>
      </w:r>
      <w:r w:rsidRPr="00F07C05">
        <w:rPr>
          <w:sz w:val="20"/>
          <w:szCs w:val="20"/>
        </w:rPr>
        <w:t xml:space="preserve"> im. Tadeusza Kościuszki w  Chodczu,</w:t>
      </w:r>
    </w:p>
    <w:p w14:paraId="49B72351" w14:textId="1C0517E6" w:rsidR="007B0183" w:rsidRPr="00F07C05" w:rsidRDefault="007B0183" w:rsidP="00A6105C">
      <w:pPr>
        <w:pStyle w:val="Akapitzlist"/>
        <w:numPr>
          <w:ilvl w:val="0"/>
          <w:numId w:val="6"/>
        </w:numPr>
        <w:spacing w:before="60" w:after="60"/>
        <w:ind w:left="714" w:hanging="357"/>
        <w:contextualSpacing w:val="0"/>
        <w:rPr>
          <w:sz w:val="20"/>
          <w:szCs w:val="20"/>
        </w:rPr>
      </w:pPr>
      <w:r w:rsidRPr="00F07C05">
        <w:rPr>
          <w:sz w:val="20"/>
          <w:szCs w:val="20"/>
        </w:rPr>
        <w:t>Przedszkole Samorządowe w Chodczu,</w:t>
      </w:r>
    </w:p>
    <w:p w14:paraId="11D2B5D7" w14:textId="71CDF036" w:rsidR="007B0183" w:rsidRPr="00F07C05" w:rsidRDefault="007B0183" w:rsidP="00A6105C">
      <w:pPr>
        <w:pStyle w:val="Akapitzlist"/>
        <w:numPr>
          <w:ilvl w:val="0"/>
          <w:numId w:val="6"/>
        </w:numPr>
        <w:spacing w:before="60" w:after="60"/>
        <w:ind w:left="714" w:hanging="357"/>
        <w:contextualSpacing w:val="0"/>
      </w:pPr>
      <w:r w:rsidRPr="00F07C05">
        <w:rPr>
          <w:sz w:val="20"/>
          <w:szCs w:val="20"/>
        </w:rPr>
        <w:t>Żłobek Samorządowy w Chodczu</w:t>
      </w:r>
      <w:r>
        <w:t>.</w:t>
      </w:r>
    </w:p>
    <w:p w14:paraId="5F2E3161" w14:textId="13EAD0E5" w:rsidR="00D67899" w:rsidRDefault="00DB71EC" w:rsidP="009D5005">
      <w:pPr>
        <w:spacing w:before="240" w:after="120" w:line="276" w:lineRule="auto"/>
        <w:jc w:val="both"/>
      </w:pPr>
      <w:r>
        <w:t xml:space="preserve">Na </w:t>
      </w:r>
      <w:r w:rsidR="00BA709E">
        <w:t xml:space="preserve">obszarze Gminy prowadzona jest również edukacja ponadpodstawowa – w ramach Powiatowego Centrum Kształcenia Zawodowego i Ustawicznego w Lubieńcu, dla którego organem prowadzącym jest Powiat Włocławski. </w:t>
      </w:r>
    </w:p>
    <w:p w14:paraId="05905DAB" w14:textId="2C06F51A" w:rsidR="009D5005" w:rsidRDefault="00BA709E" w:rsidP="00BA709E">
      <w:pPr>
        <w:spacing w:before="120" w:after="120" w:line="276" w:lineRule="auto"/>
        <w:jc w:val="both"/>
      </w:pPr>
      <w:r>
        <w:t xml:space="preserve">W ramach szkolnictwa podstawowego obserwowanym trendem jest względnie stała liczba uczniów pobierających edukację w ramach 20 oddziałów, w tym dwóch integracyjnych. Wszyscy uczniowie uczą się języka angielskiego, a uczniowie klas 7 i 8 również języka niemieckiego, jako drugiego języka obcego. </w:t>
      </w:r>
    </w:p>
    <w:p w14:paraId="44434180" w14:textId="1B073222" w:rsidR="00BA709E" w:rsidRPr="00BA709E" w:rsidRDefault="00BA709E" w:rsidP="00BA709E">
      <w:pPr>
        <w:pStyle w:val="Legenda"/>
        <w:spacing w:before="240" w:after="120"/>
        <w:jc w:val="center"/>
        <w:rPr>
          <w:b/>
          <w:bCs/>
          <w:i w:val="0"/>
          <w:iCs w:val="0"/>
          <w:sz w:val="20"/>
          <w:szCs w:val="20"/>
        </w:rPr>
      </w:pPr>
      <w:bookmarkStart w:id="20" w:name="_Toc131497611"/>
      <w:bookmarkStart w:id="21" w:name="_Toc147835306"/>
      <w:r w:rsidRPr="00BA709E">
        <w:rPr>
          <w:b/>
          <w:bCs/>
          <w:i w:val="0"/>
          <w:iCs w:val="0"/>
          <w:sz w:val="20"/>
          <w:szCs w:val="20"/>
        </w:rPr>
        <w:t xml:space="preserve">Tabela </w:t>
      </w:r>
      <w:r w:rsidRPr="00BA709E">
        <w:rPr>
          <w:b/>
          <w:bCs/>
          <w:i w:val="0"/>
          <w:iCs w:val="0"/>
          <w:sz w:val="20"/>
          <w:szCs w:val="20"/>
        </w:rPr>
        <w:fldChar w:fldCharType="begin"/>
      </w:r>
      <w:r w:rsidRPr="00BA709E">
        <w:rPr>
          <w:b/>
          <w:bCs/>
          <w:i w:val="0"/>
          <w:iCs w:val="0"/>
          <w:sz w:val="20"/>
          <w:szCs w:val="20"/>
        </w:rPr>
        <w:instrText xml:space="preserve"> SEQ Tabela \* ARABIC </w:instrText>
      </w:r>
      <w:r w:rsidRPr="00BA709E">
        <w:rPr>
          <w:b/>
          <w:bCs/>
          <w:i w:val="0"/>
          <w:iCs w:val="0"/>
          <w:sz w:val="20"/>
          <w:szCs w:val="20"/>
        </w:rPr>
        <w:fldChar w:fldCharType="separate"/>
      </w:r>
      <w:r w:rsidR="00DC6F60">
        <w:rPr>
          <w:b/>
          <w:bCs/>
          <w:i w:val="0"/>
          <w:iCs w:val="0"/>
          <w:noProof/>
          <w:sz w:val="20"/>
          <w:szCs w:val="20"/>
        </w:rPr>
        <w:t>3</w:t>
      </w:r>
      <w:r w:rsidRPr="00BA709E">
        <w:rPr>
          <w:b/>
          <w:bCs/>
          <w:i w:val="0"/>
          <w:iCs w:val="0"/>
          <w:noProof/>
          <w:sz w:val="20"/>
          <w:szCs w:val="20"/>
        </w:rPr>
        <w:fldChar w:fldCharType="end"/>
      </w:r>
      <w:r w:rsidRPr="00BA709E">
        <w:rPr>
          <w:b/>
          <w:bCs/>
          <w:i w:val="0"/>
          <w:iCs w:val="0"/>
          <w:sz w:val="20"/>
          <w:szCs w:val="20"/>
        </w:rPr>
        <w:t>. Liczba uczniów w szkołach podstawowych na obszarze gminy w latach 2017-2021</w:t>
      </w:r>
      <w:bookmarkEnd w:id="20"/>
      <w:bookmarkEnd w:id="21"/>
    </w:p>
    <w:tbl>
      <w:tblPr>
        <w:tblStyle w:val="Tabelasiatki1jasna"/>
        <w:tblW w:w="5000"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4414"/>
        <w:gridCol w:w="774"/>
        <w:gridCol w:w="772"/>
        <w:gridCol w:w="772"/>
        <w:gridCol w:w="772"/>
        <w:gridCol w:w="768"/>
        <w:gridCol w:w="768"/>
      </w:tblGrid>
      <w:tr w:rsidR="009D5005" w:rsidRPr="00BF2F12" w14:paraId="1324F9C7" w14:textId="77777777" w:rsidTr="009D500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41" w:type="pct"/>
            <w:vAlign w:val="center"/>
          </w:tcPr>
          <w:p w14:paraId="7402DFEF" w14:textId="2A89EAE5" w:rsidR="009D5005" w:rsidRPr="00BF2F12" w:rsidRDefault="009D5005" w:rsidP="001D508B">
            <w:pPr>
              <w:spacing w:before="40" w:after="40"/>
              <w:jc w:val="center"/>
              <w:rPr>
                <w:rFonts w:ascii="Calibri" w:eastAsia="Times New Roman" w:hAnsi="Calibri" w:cs="Calibri"/>
                <w:sz w:val="18"/>
                <w:szCs w:val="18"/>
                <w:lang w:eastAsia="pl-PL"/>
              </w:rPr>
            </w:pPr>
          </w:p>
        </w:tc>
        <w:tc>
          <w:tcPr>
            <w:tcW w:w="428" w:type="pct"/>
            <w:noWrap/>
            <w:vAlign w:val="center"/>
          </w:tcPr>
          <w:p w14:paraId="2D55B9CE" w14:textId="77777777"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2017</w:t>
            </w:r>
          </w:p>
        </w:tc>
        <w:tc>
          <w:tcPr>
            <w:tcW w:w="427" w:type="pct"/>
            <w:noWrap/>
            <w:vAlign w:val="center"/>
          </w:tcPr>
          <w:p w14:paraId="4CC5CF8E" w14:textId="77777777"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2018</w:t>
            </w:r>
          </w:p>
        </w:tc>
        <w:tc>
          <w:tcPr>
            <w:tcW w:w="427" w:type="pct"/>
            <w:noWrap/>
            <w:vAlign w:val="center"/>
          </w:tcPr>
          <w:p w14:paraId="5BB84B82" w14:textId="77777777"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2019</w:t>
            </w:r>
          </w:p>
        </w:tc>
        <w:tc>
          <w:tcPr>
            <w:tcW w:w="427" w:type="pct"/>
            <w:noWrap/>
            <w:vAlign w:val="center"/>
          </w:tcPr>
          <w:p w14:paraId="48359AA9" w14:textId="77777777"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2020</w:t>
            </w:r>
          </w:p>
        </w:tc>
        <w:tc>
          <w:tcPr>
            <w:tcW w:w="425" w:type="pct"/>
            <w:noWrap/>
            <w:vAlign w:val="center"/>
          </w:tcPr>
          <w:p w14:paraId="4B7B1677" w14:textId="77777777"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2021</w:t>
            </w:r>
          </w:p>
        </w:tc>
        <w:tc>
          <w:tcPr>
            <w:tcW w:w="425" w:type="pct"/>
            <w:vAlign w:val="center"/>
          </w:tcPr>
          <w:p w14:paraId="4C19C199" w14:textId="259DC98A" w:rsidR="009D5005" w:rsidRPr="00BF2F12" w:rsidRDefault="009D5005"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sz w:val="18"/>
                <w:szCs w:val="18"/>
                <w:lang w:eastAsia="pl-PL"/>
              </w:rPr>
              <w:t>2022</w:t>
            </w:r>
          </w:p>
        </w:tc>
      </w:tr>
      <w:tr w:rsidR="009D5005" w:rsidRPr="00BF2F12" w14:paraId="64A574AE"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441" w:type="pct"/>
            <w:vAlign w:val="center"/>
            <w:hideMark/>
          </w:tcPr>
          <w:p w14:paraId="67678482" w14:textId="2BAB2F40" w:rsidR="009D5005" w:rsidRPr="00BF2F12" w:rsidRDefault="009D5005" w:rsidP="001D508B">
            <w:pPr>
              <w:spacing w:before="40" w:after="40"/>
              <w:jc w:val="center"/>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 xml:space="preserve">Szkoła Podstawowa </w:t>
            </w:r>
            <w:r>
              <w:rPr>
                <w:rFonts w:ascii="Calibri" w:eastAsia="Times New Roman" w:hAnsi="Calibri" w:cs="Calibri"/>
                <w:sz w:val="18"/>
                <w:szCs w:val="18"/>
                <w:lang w:eastAsia="pl-PL"/>
              </w:rPr>
              <w:t xml:space="preserve">im. Tadeusza Kościuszki </w:t>
            </w:r>
            <w:r w:rsidRPr="00BF2F12">
              <w:rPr>
                <w:rFonts w:ascii="Calibri" w:eastAsia="Times New Roman" w:hAnsi="Calibri" w:cs="Calibri"/>
                <w:sz w:val="18"/>
                <w:szCs w:val="18"/>
                <w:lang w:eastAsia="pl-PL"/>
              </w:rPr>
              <w:t>w Chodcz</w:t>
            </w:r>
            <w:r>
              <w:rPr>
                <w:rFonts w:ascii="Calibri" w:eastAsia="Times New Roman" w:hAnsi="Calibri" w:cs="Calibri"/>
                <w:sz w:val="18"/>
                <w:szCs w:val="18"/>
                <w:lang w:eastAsia="pl-PL"/>
              </w:rPr>
              <w:t>u</w:t>
            </w:r>
          </w:p>
        </w:tc>
        <w:tc>
          <w:tcPr>
            <w:tcW w:w="428" w:type="pct"/>
            <w:noWrap/>
            <w:vAlign w:val="center"/>
            <w:hideMark/>
          </w:tcPr>
          <w:p w14:paraId="09535B80"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346</w:t>
            </w:r>
          </w:p>
        </w:tc>
        <w:tc>
          <w:tcPr>
            <w:tcW w:w="427" w:type="pct"/>
            <w:noWrap/>
            <w:vAlign w:val="center"/>
            <w:hideMark/>
          </w:tcPr>
          <w:p w14:paraId="5DEA0308"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381</w:t>
            </w:r>
          </w:p>
        </w:tc>
        <w:tc>
          <w:tcPr>
            <w:tcW w:w="427" w:type="pct"/>
            <w:noWrap/>
            <w:vAlign w:val="center"/>
            <w:hideMark/>
          </w:tcPr>
          <w:p w14:paraId="75833952"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385</w:t>
            </w:r>
          </w:p>
        </w:tc>
        <w:tc>
          <w:tcPr>
            <w:tcW w:w="427" w:type="pct"/>
            <w:noWrap/>
            <w:vAlign w:val="center"/>
            <w:hideMark/>
          </w:tcPr>
          <w:p w14:paraId="463B02D0"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395</w:t>
            </w:r>
          </w:p>
        </w:tc>
        <w:tc>
          <w:tcPr>
            <w:tcW w:w="425" w:type="pct"/>
            <w:noWrap/>
            <w:vAlign w:val="center"/>
            <w:hideMark/>
          </w:tcPr>
          <w:p w14:paraId="60E7C17F"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385</w:t>
            </w:r>
          </w:p>
        </w:tc>
        <w:tc>
          <w:tcPr>
            <w:tcW w:w="425" w:type="pct"/>
            <w:vAlign w:val="center"/>
          </w:tcPr>
          <w:p w14:paraId="35F72078"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sz w:val="18"/>
                <w:szCs w:val="18"/>
                <w:lang w:eastAsia="pl-PL"/>
              </w:rPr>
              <w:t>389</w:t>
            </w:r>
          </w:p>
        </w:tc>
      </w:tr>
      <w:tr w:rsidR="009D5005" w:rsidRPr="00BF2F12" w14:paraId="1781D42D"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441" w:type="pct"/>
            <w:vAlign w:val="center"/>
          </w:tcPr>
          <w:p w14:paraId="7D81911E" w14:textId="2C550987" w:rsidR="009D5005" w:rsidRPr="00BF2F12" w:rsidRDefault="009D5005" w:rsidP="001D508B">
            <w:pPr>
              <w:spacing w:before="40" w:after="40"/>
              <w:jc w:val="center"/>
              <w:rPr>
                <w:rFonts w:ascii="Calibri" w:eastAsia="Times New Roman" w:hAnsi="Calibri" w:cs="Calibri"/>
                <w:sz w:val="18"/>
                <w:szCs w:val="18"/>
                <w:lang w:eastAsia="pl-PL"/>
              </w:rPr>
            </w:pPr>
            <w:r>
              <w:rPr>
                <w:rFonts w:ascii="Calibri" w:eastAsia="Times New Roman" w:hAnsi="Calibri" w:cs="Calibri"/>
                <w:sz w:val="18"/>
                <w:szCs w:val="18"/>
                <w:lang w:eastAsia="pl-PL"/>
              </w:rPr>
              <w:t xml:space="preserve">w tym </w:t>
            </w:r>
            <w:r w:rsidRPr="00BF2F12">
              <w:rPr>
                <w:rFonts w:ascii="Calibri" w:eastAsia="Times New Roman" w:hAnsi="Calibri" w:cs="Calibri"/>
                <w:sz w:val="18"/>
                <w:szCs w:val="18"/>
                <w:lang w:eastAsia="pl-PL"/>
              </w:rPr>
              <w:t>uczniowie w 1 klasie</w:t>
            </w:r>
          </w:p>
        </w:tc>
        <w:tc>
          <w:tcPr>
            <w:tcW w:w="428" w:type="pct"/>
            <w:noWrap/>
            <w:vAlign w:val="center"/>
          </w:tcPr>
          <w:p w14:paraId="6EA91CBD"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45</w:t>
            </w:r>
          </w:p>
        </w:tc>
        <w:tc>
          <w:tcPr>
            <w:tcW w:w="427" w:type="pct"/>
            <w:noWrap/>
            <w:vAlign w:val="center"/>
          </w:tcPr>
          <w:p w14:paraId="68C06DC7"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37</w:t>
            </w:r>
          </w:p>
        </w:tc>
        <w:tc>
          <w:tcPr>
            <w:tcW w:w="427" w:type="pct"/>
            <w:noWrap/>
            <w:vAlign w:val="center"/>
          </w:tcPr>
          <w:p w14:paraId="39405385"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50</w:t>
            </w:r>
          </w:p>
        </w:tc>
        <w:tc>
          <w:tcPr>
            <w:tcW w:w="427" w:type="pct"/>
            <w:noWrap/>
            <w:vAlign w:val="center"/>
          </w:tcPr>
          <w:p w14:paraId="73D0E231"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56</w:t>
            </w:r>
          </w:p>
        </w:tc>
        <w:tc>
          <w:tcPr>
            <w:tcW w:w="425" w:type="pct"/>
            <w:noWrap/>
            <w:vAlign w:val="center"/>
          </w:tcPr>
          <w:p w14:paraId="2F825994"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BF2F12">
              <w:rPr>
                <w:rFonts w:ascii="Calibri" w:eastAsia="Times New Roman" w:hAnsi="Calibri" w:cs="Calibri"/>
                <w:sz w:val="18"/>
                <w:szCs w:val="18"/>
                <w:lang w:eastAsia="pl-PL"/>
              </w:rPr>
              <w:t>44</w:t>
            </w:r>
          </w:p>
        </w:tc>
        <w:tc>
          <w:tcPr>
            <w:tcW w:w="425" w:type="pct"/>
            <w:vAlign w:val="center"/>
          </w:tcPr>
          <w:p w14:paraId="36B34C45" w14:textId="77777777" w:rsidR="009D5005" w:rsidRPr="00BF2F12" w:rsidRDefault="009D5005"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sz w:val="18"/>
                <w:szCs w:val="18"/>
                <w:lang w:eastAsia="pl-PL"/>
              </w:rPr>
              <w:t>41</w:t>
            </w:r>
          </w:p>
        </w:tc>
      </w:tr>
    </w:tbl>
    <w:p w14:paraId="6AB58568" w14:textId="5E65508D" w:rsidR="00BA709E" w:rsidRDefault="00BA709E" w:rsidP="00BA709E">
      <w:pPr>
        <w:spacing w:before="120" w:after="120"/>
        <w:jc w:val="center"/>
        <w:rPr>
          <w:i/>
          <w:iCs/>
          <w:sz w:val="20"/>
          <w:szCs w:val="20"/>
        </w:rPr>
      </w:pPr>
      <w:r w:rsidRPr="001E7A60">
        <w:rPr>
          <w:i/>
          <w:iCs/>
          <w:sz w:val="20"/>
          <w:szCs w:val="20"/>
        </w:rPr>
        <w:t xml:space="preserve">Źródło: </w:t>
      </w:r>
      <w:r>
        <w:rPr>
          <w:i/>
          <w:iCs/>
          <w:sz w:val="20"/>
          <w:szCs w:val="20"/>
        </w:rPr>
        <w:t xml:space="preserve">opracowanie własne na podstawie danych </w:t>
      </w:r>
      <w:r w:rsidRPr="001E7A60">
        <w:rPr>
          <w:i/>
          <w:iCs/>
          <w:sz w:val="20"/>
          <w:szCs w:val="20"/>
        </w:rPr>
        <w:t>GUS</w:t>
      </w:r>
      <w:r>
        <w:rPr>
          <w:i/>
          <w:iCs/>
          <w:sz w:val="20"/>
          <w:szCs w:val="20"/>
        </w:rPr>
        <w:t xml:space="preserve"> BDL</w:t>
      </w:r>
    </w:p>
    <w:p w14:paraId="461022E8" w14:textId="139FAE46" w:rsidR="00D67899" w:rsidRDefault="00AF00F8" w:rsidP="003F002A">
      <w:pPr>
        <w:spacing w:before="240" w:after="120" w:line="276" w:lineRule="auto"/>
        <w:jc w:val="both"/>
      </w:pPr>
      <w:r>
        <w:rPr>
          <w:noProof/>
        </w:rPr>
        <w:lastRenderedPageBreak/>
        <mc:AlternateContent>
          <mc:Choice Requires="wps">
            <w:drawing>
              <wp:anchor distT="0" distB="0" distL="114300" distR="114300" simplePos="0" relativeHeight="251675648" behindDoc="0" locked="0" layoutInCell="1" allowOverlap="1" wp14:anchorId="47911F0B" wp14:editId="0381BD1B">
                <wp:simplePos x="0" y="0"/>
                <wp:positionH relativeFrom="column">
                  <wp:posOffset>3014345</wp:posOffset>
                </wp:positionH>
                <wp:positionV relativeFrom="paragraph">
                  <wp:posOffset>1250315</wp:posOffset>
                </wp:positionV>
                <wp:extent cx="2659380" cy="457200"/>
                <wp:effectExtent l="0" t="0" r="7620" b="0"/>
                <wp:wrapSquare wrapText="bothSides"/>
                <wp:docPr id="927684482" name="Pole tekstowe 1"/>
                <wp:cNvGraphicFramePr/>
                <a:graphic xmlns:a="http://schemas.openxmlformats.org/drawingml/2006/main">
                  <a:graphicData uri="http://schemas.microsoft.com/office/word/2010/wordprocessingShape">
                    <wps:wsp>
                      <wps:cNvSpPr txBox="1"/>
                      <wps:spPr>
                        <a:xfrm>
                          <a:off x="0" y="0"/>
                          <a:ext cx="2659380" cy="457200"/>
                        </a:xfrm>
                        <a:prstGeom prst="rect">
                          <a:avLst/>
                        </a:prstGeom>
                        <a:solidFill>
                          <a:prstClr val="white"/>
                        </a:solidFill>
                        <a:ln>
                          <a:noFill/>
                        </a:ln>
                      </wps:spPr>
                      <wps:txbx>
                        <w:txbxContent>
                          <w:p w14:paraId="24FC4F07" w14:textId="0DF25020" w:rsidR="001D508B" w:rsidRPr="00553A2E" w:rsidRDefault="001D508B" w:rsidP="00AF00F8">
                            <w:pPr>
                              <w:pStyle w:val="Legenda"/>
                              <w:jc w:val="center"/>
                              <w:rPr>
                                <w:b/>
                                <w:bCs/>
                                <w:i w:val="0"/>
                                <w:iCs w:val="0"/>
                                <w:noProof/>
                                <w:sz w:val="20"/>
                                <w:szCs w:val="20"/>
                              </w:rPr>
                            </w:pPr>
                            <w:bookmarkStart w:id="22" w:name="_Toc147835294"/>
                            <w:r w:rsidRPr="00553A2E">
                              <w:rPr>
                                <w:b/>
                                <w:bCs/>
                                <w:i w:val="0"/>
                                <w:iCs w:val="0"/>
                                <w:sz w:val="20"/>
                                <w:szCs w:val="20"/>
                              </w:rPr>
                              <w:t xml:space="preserve">Rycina </w:t>
                            </w:r>
                            <w:r w:rsidRPr="00553A2E">
                              <w:rPr>
                                <w:b/>
                                <w:bCs/>
                                <w:i w:val="0"/>
                                <w:iCs w:val="0"/>
                                <w:sz w:val="20"/>
                                <w:szCs w:val="20"/>
                              </w:rPr>
                              <w:fldChar w:fldCharType="begin"/>
                            </w:r>
                            <w:r w:rsidRPr="00553A2E">
                              <w:rPr>
                                <w:b/>
                                <w:bCs/>
                                <w:i w:val="0"/>
                                <w:iCs w:val="0"/>
                                <w:sz w:val="20"/>
                                <w:szCs w:val="20"/>
                              </w:rPr>
                              <w:instrText xml:space="preserve"> SEQ Rycina \* ARABIC </w:instrText>
                            </w:r>
                            <w:r w:rsidRPr="00553A2E">
                              <w:rPr>
                                <w:b/>
                                <w:bCs/>
                                <w:i w:val="0"/>
                                <w:iCs w:val="0"/>
                                <w:sz w:val="20"/>
                                <w:szCs w:val="20"/>
                              </w:rPr>
                              <w:fldChar w:fldCharType="separate"/>
                            </w:r>
                            <w:r>
                              <w:rPr>
                                <w:b/>
                                <w:bCs/>
                                <w:i w:val="0"/>
                                <w:iCs w:val="0"/>
                                <w:noProof/>
                                <w:sz w:val="20"/>
                                <w:szCs w:val="20"/>
                              </w:rPr>
                              <w:t>10</w:t>
                            </w:r>
                            <w:r w:rsidRPr="00553A2E">
                              <w:rPr>
                                <w:b/>
                                <w:bCs/>
                                <w:i w:val="0"/>
                                <w:iCs w:val="0"/>
                                <w:sz w:val="20"/>
                                <w:szCs w:val="20"/>
                              </w:rPr>
                              <w:fldChar w:fldCharType="end"/>
                            </w:r>
                            <w:r w:rsidRPr="00553A2E">
                              <w:rPr>
                                <w:b/>
                                <w:bCs/>
                                <w:i w:val="0"/>
                                <w:iCs w:val="0"/>
                                <w:sz w:val="20"/>
                                <w:szCs w:val="20"/>
                              </w:rPr>
                              <w:t>. Wyniki egzaminu ósmoklasisty w roku szkolnym 2022/2023</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11F0B" id="_x0000_s1030" type="#_x0000_t202" style="position:absolute;left:0;text-align:left;margin-left:237.35pt;margin-top:98.45pt;width:209.4pt;height:3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" stroked="f">
                <v:textbox inset="0,0,0,0">
                  <w:txbxContent>
                    <w:p w14:paraId="24FC4F07" w14:textId="0DF25020" w:rsidR="001D508B" w:rsidRPr="00553A2E" w:rsidRDefault="001D508B" w:rsidP="00AF00F8">
                      <w:pPr>
                        <w:pStyle w:val="Legenda"/>
                        <w:jc w:val="center"/>
                        <w:rPr>
                          <w:b/>
                          <w:bCs/>
                          <w:i w:val="0"/>
                          <w:iCs w:val="0"/>
                          <w:noProof/>
                          <w:sz w:val="20"/>
                          <w:szCs w:val="20"/>
                        </w:rPr>
                      </w:pPr>
                      <w:bookmarkStart w:id="23" w:name="_Toc147835294"/>
                      <w:r w:rsidRPr="00553A2E">
                        <w:rPr>
                          <w:b/>
                          <w:bCs/>
                          <w:i w:val="0"/>
                          <w:iCs w:val="0"/>
                          <w:sz w:val="20"/>
                          <w:szCs w:val="20"/>
                        </w:rPr>
                        <w:t xml:space="preserve">Rycina </w:t>
                      </w:r>
                      <w:r w:rsidRPr="00553A2E">
                        <w:rPr>
                          <w:b/>
                          <w:bCs/>
                          <w:i w:val="0"/>
                          <w:iCs w:val="0"/>
                          <w:sz w:val="20"/>
                          <w:szCs w:val="20"/>
                        </w:rPr>
                        <w:fldChar w:fldCharType="begin"/>
                      </w:r>
                      <w:r w:rsidRPr="00553A2E">
                        <w:rPr>
                          <w:b/>
                          <w:bCs/>
                          <w:i w:val="0"/>
                          <w:iCs w:val="0"/>
                          <w:sz w:val="20"/>
                          <w:szCs w:val="20"/>
                        </w:rPr>
                        <w:instrText xml:space="preserve"> SEQ Rycina \* ARABIC </w:instrText>
                      </w:r>
                      <w:r w:rsidRPr="00553A2E">
                        <w:rPr>
                          <w:b/>
                          <w:bCs/>
                          <w:i w:val="0"/>
                          <w:iCs w:val="0"/>
                          <w:sz w:val="20"/>
                          <w:szCs w:val="20"/>
                        </w:rPr>
                        <w:fldChar w:fldCharType="separate"/>
                      </w:r>
                      <w:r>
                        <w:rPr>
                          <w:b/>
                          <w:bCs/>
                          <w:i w:val="0"/>
                          <w:iCs w:val="0"/>
                          <w:noProof/>
                          <w:sz w:val="20"/>
                          <w:szCs w:val="20"/>
                        </w:rPr>
                        <w:t>10</w:t>
                      </w:r>
                      <w:r w:rsidRPr="00553A2E">
                        <w:rPr>
                          <w:b/>
                          <w:bCs/>
                          <w:i w:val="0"/>
                          <w:iCs w:val="0"/>
                          <w:sz w:val="20"/>
                          <w:szCs w:val="20"/>
                        </w:rPr>
                        <w:fldChar w:fldCharType="end"/>
                      </w:r>
                      <w:r w:rsidRPr="00553A2E">
                        <w:rPr>
                          <w:b/>
                          <w:bCs/>
                          <w:i w:val="0"/>
                          <w:iCs w:val="0"/>
                          <w:sz w:val="20"/>
                          <w:szCs w:val="20"/>
                        </w:rPr>
                        <w:t>. Wyniki egzaminu ósmoklasisty w roku szkolnym 2022/2023</w:t>
                      </w:r>
                      <w:bookmarkEnd w:id="23"/>
                    </w:p>
                  </w:txbxContent>
                </v:textbox>
                <w10:wrap type="square"/>
              </v:shape>
            </w:pict>
          </mc:Fallback>
        </mc:AlternateContent>
      </w:r>
      <w:r w:rsidR="00BA709E">
        <w:t xml:space="preserve">Placówka zapewnia </w:t>
      </w:r>
      <w:r w:rsidR="00563FC6">
        <w:t>dostęp do biblioteki, zaplecza sportowego, pomocy psychologicznej i pedagogicznej. Dzieci i młodzież korzystają ze świetlicy, która zapewnia opiekę po zakończonych lekcjach</w:t>
      </w:r>
      <w:r w:rsidR="00211B12">
        <w:t>, jak również mają powszechny dostęp do zajęć aktywizujących, wyrównawczych i rozwijających, zaś dzieci w</w:t>
      </w:r>
      <w:r w:rsidR="009D5005">
        <w:t>obec</w:t>
      </w:r>
      <w:r w:rsidR="00211B12">
        <w:t xml:space="preserve"> których wydane zostało orzeczenie o potrzebie kształcenia specjalnego, mogą liczyć na formy i metody edukacji dostosowanej do ich indywidualnych preferencji i predyspozycji. </w:t>
      </w:r>
    </w:p>
    <w:p w14:paraId="68B7F1D4" w14:textId="25D9A40F" w:rsidR="00211B12" w:rsidRDefault="001207E9" w:rsidP="00C146BC">
      <w:pPr>
        <w:spacing w:before="240" w:after="120" w:line="276" w:lineRule="auto"/>
        <w:jc w:val="both"/>
      </w:pPr>
      <w:r>
        <w:rPr>
          <w:noProof/>
        </w:rPr>
        <w:drawing>
          <wp:anchor distT="0" distB="0" distL="114300" distR="114300" simplePos="0" relativeHeight="251673600" behindDoc="0" locked="0" layoutInCell="1" allowOverlap="1" wp14:anchorId="500A418F" wp14:editId="21D5D3AC">
            <wp:simplePos x="0" y="0"/>
            <wp:positionH relativeFrom="margin">
              <wp:posOffset>3016250</wp:posOffset>
            </wp:positionH>
            <wp:positionV relativeFrom="margin">
              <wp:posOffset>1614170</wp:posOffset>
            </wp:positionV>
            <wp:extent cx="2735580" cy="2560320"/>
            <wp:effectExtent l="0" t="0" r="7620" b="0"/>
            <wp:wrapSquare wrapText="bothSides"/>
            <wp:docPr id="1427668069" name="Wykres 1">
              <a:extLst xmlns:a="http://schemas.openxmlformats.org/drawingml/2006/main">
                <a:ext uri="{FF2B5EF4-FFF2-40B4-BE49-F238E27FC236}">
                  <a16:creationId xmlns:a16="http://schemas.microsoft.com/office/drawing/2014/main" id="{01843C5C-6B68-3750-0066-D5E69B41F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11B12">
        <w:t>Podstawowym miernikiem jakości edukacji są</w:t>
      </w:r>
      <w:r w:rsidR="00C146BC">
        <w:t> </w:t>
      </w:r>
      <w:r w:rsidR="00211B12">
        <w:t xml:space="preserve">wyniki egzaminu ósmoklasisty. </w:t>
      </w:r>
      <w:r w:rsidR="00C146BC">
        <w:t xml:space="preserve">Analiza ostatnio przeprowadzonego egzaminu w maju 2023 roku wskazuje, że uczniowie chodeckiej szkoły podstawowej </w:t>
      </w:r>
      <w:r w:rsidR="00C146BC" w:rsidRPr="00C146BC">
        <w:t>(73,86%)</w:t>
      </w:r>
      <w:r w:rsidR="00C146BC">
        <w:t xml:space="preserve"> osiągnę</w:t>
      </w:r>
      <w:r w:rsidR="00473D9F">
        <w:t>li</w:t>
      </w:r>
      <w:r w:rsidR="00C146BC">
        <w:t xml:space="preserve"> wyższe wyniki aniżeli wartości dla powiatu (67,47%), województwa (66,11%) i kraju (66,00%) z języka polskiego oraz niższe z matematyki </w:t>
      </w:r>
      <w:r w:rsidR="00473D9F">
        <w:t xml:space="preserve">i </w:t>
      </w:r>
      <w:r w:rsidR="00C146BC">
        <w:t>języka angielskiego. Również ubiegłe lata ukazują tożsamą strukturę z wyjątkiem roku 2021/2022</w:t>
      </w:r>
      <w:r w:rsidR="009D5005">
        <w:t>,</w:t>
      </w:r>
      <w:r w:rsidR="00C146BC">
        <w:t xml:space="preserve"> kiedy </w:t>
      </w:r>
      <w:r w:rsidR="00C146BC" w:rsidRPr="0069374E">
        <w:t>to</w:t>
      </w:r>
      <w:r w:rsidR="0069374E">
        <w:t> </w:t>
      </w:r>
      <w:r w:rsidR="00C146BC" w:rsidRPr="0069374E">
        <w:t>uczniowie</w:t>
      </w:r>
      <w:r w:rsidR="00C146BC">
        <w:t xml:space="preserve"> z Chodcza osiąg</w:t>
      </w:r>
      <w:r w:rsidR="009D5005">
        <w:t>nę</w:t>
      </w:r>
      <w:r w:rsidR="00C146BC">
        <w:t>li wyższe wartości punktowe również z matematyki i</w:t>
      </w:r>
      <w:r w:rsidR="009D5005">
        <w:t xml:space="preserve"> </w:t>
      </w:r>
      <w:r w:rsidR="00C146BC">
        <w:t>porównywalne z</w:t>
      </w:r>
      <w:r w:rsidR="0023797E">
        <w:t> </w:t>
      </w:r>
      <w:r w:rsidR="00C146BC">
        <w:t>wartościami dla powiatu włocławskiego, województwa kujawsko-pomorskiego i kraju z</w:t>
      </w:r>
      <w:r w:rsidR="0023797E">
        <w:t> </w:t>
      </w:r>
      <w:r w:rsidR="00C146BC">
        <w:t xml:space="preserve">języka angielskiego. </w:t>
      </w:r>
    </w:p>
    <w:p w14:paraId="712C0FDA" w14:textId="11EBEC4D" w:rsidR="00E20953" w:rsidRDefault="00C146BC" w:rsidP="00211B12">
      <w:pPr>
        <w:spacing w:before="120" w:after="120" w:line="276" w:lineRule="auto"/>
        <w:jc w:val="both"/>
        <w:rPr>
          <w:i/>
          <w:iCs/>
          <w:sz w:val="20"/>
          <w:szCs w:val="20"/>
        </w:rPr>
      </w:pPr>
      <w:r>
        <w:tab/>
      </w:r>
      <w:r>
        <w:tab/>
      </w:r>
      <w:r>
        <w:tab/>
      </w:r>
      <w:r>
        <w:tab/>
      </w:r>
      <w:r>
        <w:tab/>
      </w:r>
      <w:r>
        <w:tab/>
        <w:t xml:space="preserve">       </w:t>
      </w:r>
      <w:r w:rsidRPr="00C146BC">
        <w:rPr>
          <w:i/>
          <w:iCs/>
          <w:sz w:val="20"/>
          <w:szCs w:val="20"/>
        </w:rPr>
        <w:t xml:space="preserve">Źródło: </w:t>
      </w:r>
      <w:hyperlink r:id="rId25" w:history="1">
        <w:r w:rsidRPr="00F04553">
          <w:rPr>
            <w:rStyle w:val="Hipercze"/>
            <w:i/>
            <w:iCs/>
            <w:sz w:val="20"/>
            <w:szCs w:val="20"/>
          </w:rPr>
          <w:t>https://mapa.wyniki.edu.pl/MapaEgzaminow/</w:t>
        </w:r>
      </w:hyperlink>
    </w:p>
    <w:p w14:paraId="6BE51207" w14:textId="43E59FB8" w:rsidR="00C146BC" w:rsidRDefault="009D5005" w:rsidP="00C146BC">
      <w:pPr>
        <w:spacing w:before="240" w:after="120" w:line="276" w:lineRule="auto"/>
        <w:jc w:val="both"/>
      </w:pPr>
      <w:r>
        <w:t xml:space="preserve">Utrwalona statystyka wyników </w:t>
      </w:r>
      <w:r w:rsidR="00F21AB6">
        <w:t>egzaminu ósmoklasisty</w:t>
      </w:r>
      <w:r>
        <w:t xml:space="preserve"> może bezpośrednio wskazywać </w:t>
      </w:r>
      <w:r w:rsidR="00F21AB6">
        <w:t>c</w:t>
      </w:r>
      <w:r>
        <w:t xml:space="preserve">na potrzebę </w:t>
      </w:r>
      <w:r w:rsidR="00F21AB6">
        <w:t xml:space="preserve">wdrożenia działań na rzecz zwiększenie efektywności edukacyjnej, podniesienia kompetencji kadry nauczycielskiej, jak również zwiększenie atrakcyjności form i metod edukacyjnych. Celowym może zatem okazać się wdrożenie i rozwój istniejących działań w ramach edukacji formalnej – zajęć wyrównawczych i wspierających, jak również rozwój formuły edukacji pozaformalnej, tj. poza zajęciami szkolnymi. </w:t>
      </w:r>
      <w:r w:rsidR="00F21AB6" w:rsidRPr="00F21AB6">
        <w:t>Z pewnością nie każda z rodzin z terenu gminy może pozwolić sobie na realizację edukacji pozaszkolnej, w tym m.in. w formie korepetycji, czy dodatkowych zajęć płatnych dlatego kluczowym pozostaje zapewnienie dostępności do edukacji wspierającej wraz z</w:t>
      </w:r>
      <w:r w:rsidR="00C14747">
        <w:t> </w:t>
      </w:r>
      <w:r w:rsidR="00F21AB6" w:rsidRPr="00F21AB6">
        <w:t>budową atrakcyjnej i zachęcającej oferty dla dzieci i młodzieży.</w:t>
      </w:r>
    </w:p>
    <w:p w14:paraId="5CE0EC02" w14:textId="2DDB4E11" w:rsidR="00F21AB6" w:rsidRDefault="00F21AB6" w:rsidP="00C14747">
      <w:pPr>
        <w:spacing w:before="120" w:after="120" w:line="276" w:lineRule="auto"/>
        <w:jc w:val="both"/>
      </w:pPr>
      <w:r>
        <w:t xml:space="preserve">Poza edukacją na poziomie podstawowym, kluczowym zadaniem samorządowym jest zabezpieczenie opieki i edukacji dla dzieci w wieku przedszkolnym, których liczba corocznie jest względnie ustabilizowana. Odsetek dzieci objętych wychowaniem przedszkolnym (3-4 lata) w 2022 roku wynosi 58,5%, co wyraża wzrost względem roku 2017, kiedy to wskaźnik </w:t>
      </w:r>
      <w:r w:rsidR="00473D9F">
        <w:t>kształtował się</w:t>
      </w:r>
      <w:r>
        <w:t xml:space="preserve"> na poziomie 41,7%. </w:t>
      </w:r>
    </w:p>
    <w:p w14:paraId="27EC3402" w14:textId="40A38E44" w:rsidR="00C14747" w:rsidRDefault="00C14747" w:rsidP="00C14747">
      <w:pPr>
        <w:spacing w:before="120" w:after="120" w:line="276" w:lineRule="auto"/>
        <w:jc w:val="both"/>
        <w:rPr>
          <w:rFonts w:cstheme="minorHAnsi"/>
        </w:rPr>
      </w:pPr>
      <w:r>
        <w:rPr>
          <w:rFonts w:cstheme="minorHAnsi"/>
        </w:rPr>
        <w:t>Obserwowanym trendem jest wzrastające zainteresowanie ze strony rodziców dzieci uczęszczających do przedszkola wydłużeniem czasu pobytu dziecka w przedszkolu. Podstawa programowa realizowana jest w godzinach pomiędzy 8:00 a 13:00 w 7 grupach, natomiast od 2022 roku od godziny 13:00 do</w:t>
      </w:r>
      <w:r w:rsidR="00473D9F">
        <w:rPr>
          <w:rFonts w:cstheme="minorHAnsi"/>
        </w:rPr>
        <w:t> </w:t>
      </w:r>
      <w:r>
        <w:rPr>
          <w:rFonts w:cstheme="minorHAnsi"/>
        </w:rPr>
        <w:t xml:space="preserve">15:00 funkcjonuje 5 oddziałów popołudniowych, zaś od godziny 15:00 do 16:00 – dwa oddziały. Względem roku poprzedniego w godzinach popołudniowych funkcjonuje większa liczba grup, co jest bezpośrednią odpowiedzią na pojawiające się potrzeby względem opieki nad dziećmi w wieku przedszkolnym. </w:t>
      </w:r>
    </w:p>
    <w:p w14:paraId="1E489909" w14:textId="41D07CAB" w:rsidR="00C14747" w:rsidRPr="00C146BC" w:rsidRDefault="00C14747" w:rsidP="00C14747">
      <w:pPr>
        <w:spacing w:before="120" w:after="120" w:line="276" w:lineRule="auto"/>
        <w:jc w:val="both"/>
      </w:pPr>
      <w:r>
        <w:lastRenderedPageBreak/>
        <w:t>Opieką przedszkolną objęte są dzieci zgłoszone przez rodziców, w tym również dzieci z orzeczeniem o potrzebie kształcenia specjalnego, którym specjalistyczną i wykwalifikowaną opiekę i pomoc edukacyjną zapewniają przygotowani merytorycznie nauczyciele</w:t>
      </w:r>
      <w:r w:rsidR="009D5005">
        <w:t>,</w:t>
      </w:r>
      <w:r>
        <w:t xml:space="preserve"> posiadający kompetencje z zakresu pedagogiki specjalnej. W roku 2022 do Przedszkola uczęszczało 7 dzieci</w:t>
      </w:r>
      <w:r w:rsidR="009D5005">
        <w:t>, wobec</w:t>
      </w:r>
      <w:r>
        <w:t xml:space="preserve"> których stosowany był specjalny moduł kształcenia wzbogacany o elementy pedagogiki Froebla i inne metody wspierające rozwój funkcji poznawczych.</w:t>
      </w:r>
    </w:p>
    <w:p w14:paraId="537B5AED" w14:textId="69B451A5" w:rsidR="00E20953" w:rsidRDefault="00C14747" w:rsidP="00211B12">
      <w:pPr>
        <w:spacing w:before="120" w:after="120" w:line="276" w:lineRule="auto"/>
        <w:jc w:val="both"/>
      </w:pPr>
      <w:r>
        <w:t xml:space="preserve">Gmina Chodecz jako organ prowadzący ma rzeczywisty wpływ na kształtowanie zasobów świadczących usługi opiekuńcze względem dzieci do 3 roku w formie Żłobka Samorządowego. </w:t>
      </w:r>
      <w:r w:rsidRPr="00C14747">
        <w:t>Placówka dysponuje 45 miejscami opieki</w:t>
      </w:r>
      <w:r>
        <w:t xml:space="preserve">, a w </w:t>
      </w:r>
      <w:r w:rsidRPr="00C14747">
        <w:t>2022 r</w:t>
      </w:r>
      <w:r>
        <w:t xml:space="preserve">. </w:t>
      </w:r>
      <w:r w:rsidRPr="00C14747">
        <w:t>z usług żłobka skorzystało 27 dzieci.</w:t>
      </w:r>
      <w:r>
        <w:t xml:space="preserve"> </w:t>
      </w:r>
    </w:p>
    <w:p w14:paraId="0163931D" w14:textId="52A1C691" w:rsidR="00665864" w:rsidRPr="00665864" w:rsidRDefault="00665864" w:rsidP="00553A2E">
      <w:pPr>
        <w:pStyle w:val="Legenda"/>
        <w:keepNext/>
        <w:spacing w:before="240" w:after="120"/>
        <w:jc w:val="center"/>
        <w:rPr>
          <w:b/>
          <w:bCs/>
          <w:i w:val="0"/>
          <w:iCs w:val="0"/>
          <w:sz w:val="20"/>
          <w:szCs w:val="20"/>
        </w:rPr>
      </w:pPr>
      <w:bookmarkStart w:id="24" w:name="_Toc147835307"/>
      <w:r w:rsidRPr="00665864">
        <w:rPr>
          <w:b/>
          <w:bCs/>
          <w:i w:val="0"/>
          <w:iCs w:val="0"/>
          <w:sz w:val="20"/>
          <w:szCs w:val="20"/>
        </w:rPr>
        <w:t xml:space="preserve">Tabela </w:t>
      </w:r>
      <w:r w:rsidRPr="00665864">
        <w:rPr>
          <w:b/>
          <w:bCs/>
          <w:i w:val="0"/>
          <w:iCs w:val="0"/>
          <w:sz w:val="20"/>
          <w:szCs w:val="20"/>
        </w:rPr>
        <w:fldChar w:fldCharType="begin"/>
      </w:r>
      <w:r w:rsidRPr="00665864">
        <w:rPr>
          <w:b/>
          <w:bCs/>
          <w:i w:val="0"/>
          <w:iCs w:val="0"/>
          <w:sz w:val="20"/>
          <w:szCs w:val="20"/>
        </w:rPr>
        <w:instrText xml:space="preserve"> SEQ Tabela \* ARABIC </w:instrText>
      </w:r>
      <w:r w:rsidRPr="00665864">
        <w:rPr>
          <w:b/>
          <w:bCs/>
          <w:i w:val="0"/>
          <w:iCs w:val="0"/>
          <w:sz w:val="20"/>
          <w:szCs w:val="20"/>
        </w:rPr>
        <w:fldChar w:fldCharType="separate"/>
      </w:r>
      <w:r w:rsidR="00DC6F60">
        <w:rPr>
          <w:b/>
          <w:bCs/>
          <w:i w:val="0"/>
          <w:iCs w:val="0"/>
          <w:noProof/>
          <w:sz w:val="20"/>
          <w:szCs w:val="20"/>
        </w:rPr>
        <w:t>4</w:t>
      </w:r>
      <w:r w:rsidRPr="00665864">
        <w:rPr>
          <w:b/>
          <w:bCs/>
          <w:i w:val="0"/>
          <w:iCs w:val="0"/>
          <w:sz w:val="20"/>
          <w:szCs w:val="20"/>
        </w:rPr>
        <w:fldChar w:fldCharType="end"/>
      </w:r>
      <w:r w:rsidRPr="00665864">
        <w:rPr>
          <w:b/>
          <w:bCs/>
          <w:i w:val="0"/>
          <w:iCs w:val="0"/>
          <w:sz w:val="20"/>
          <w:szCs w:val="20"/>
        </w:rPr>
        <w:t>. Opieka nad dziećmi do lat 3 na obszarze Miasta i Gminy Chodecz</w:t>
      </w:r>
      <w:bookmarkEnd w:id="24"/>
    </w:p>
    <w:tbl>
      <w:tblPr>
        <w:tblStyle w:val="Tabelasiatki1jasna"/>
        <w:tblW w:w="5000"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4805"/>
        <w:gridCol w:w="708"/>
        <w:gridCol w:w="709"/>
        <w:gridCol w:w="709"/>
        <w:gridCol w:w="709"/>
        <w:gridCol w:w="709"/>
        <w:gridCol w:w="691"/>
      </w:tblGrid>
      <w:tr w:rsidR="009D5005" w:rsidRPr="00791A80" w14:paraId="47673D09" w14:textId="77777777" w:rsidTr="009D500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57" w:type="pct"/>
            <w:vAlign w:val="center"/>
          </w:tcPr>
          <w:p w14:paraId="78E642B1" w14:textId="77777777" w:rsidR="009D5005" w:rsidRPr="00791A80" w:rsidRDefault="009D5005" w:rsidP="001207E9">
            <w:pPr>
              <w:spacing w:before="40" w:after="40"/>
              <w:jc w:val="center"/>
              <w:rPr>
                <w:rFonts w:eastAsia="Times New Roman" w:cstheme="minorHAnsi"/>
                <w:sz w:val="18"/>
                <w:szCs w:val="18"/>
                <w:lang w:eastAsia="pl-PL"/>
              </w:rPr>
            </w:pPr>
          </w:p>
        </w:tc>
        <w:tc>
          <w:tcPr>
            <w:tcW w:w="392" w:type="pct"/>
            <w:noWrap/>
            <w:vAlign w:val="center"/>
          </w:tcPr>
          <w:p w14:paraId="34997B1C"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791A80">
              <w:rPr>
                <w:rFonts w:eastAsia="Times New Roman" w:cstheme="minorHAnsi"/>
                <w:sz w:val="18"/>
                <w:szCs w:val="18"/>
                <w:lang w:eastAsia="pl-PL"/>
              </w:rPr>
              <w:t>2017</w:t>
            </w:r>
          </w:p>
        </w:tc>
        <w:tc>
          <w:tcPr>
            <w:tcW w:w="392" w:type="pct"/>
            <w:noWrap/>
            <w:vAlign w:val="center"/>
          </w:tcPr>
          <w:p w14:paraId="7F14AFEB"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791A80">
              <w:rPr>
                <w:rFonts w:eastAsia="Times New Roman" w:cstheme="minorHAnsi"/>
                <w:sz w:val="18"/>
                <w:szCs w:val="18"/>
                <w:lang w:eastAsia="pl-PL"/>
              </w:rPr>
              <w:t>2018</w:t>
            </w:r>
          </w:p>
        </w:tc>
        <w:tc>
          <w:tcPr>
            <w:tcW w:w="392" w:type="pct"/>
            <w:noWrap/>
            <w:vAlign w:val="center"/>
          </w:tcPr>
          <w:p w14:paraId="57ADC6E7"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791A80">
              <w:rPr>
                <w:rFonts w:eastAsia="Times New Roman" w:cstheme="minorHAnsi"/>
                <w:sz w:val="18"/>
                <w:szCs w:val="18"/>
                <w:lang w:eastAsia="pl-PL"/>
              </w:rPr>
              <w:t>2019</w:t>
            </w:r>
          </w:p>
        </w:tc>
        <w:tc>
          <w:tcPr>
            <w:tcW w:w="392" w:type="pct"/>
            <w:noWrap/>
            <w:vAlign w:val="center"/>
          </w:tcPr>
          <w:p w14:paraId="40B46190"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791A80">
              <w:rPr>
                <w:rFonts w:eastAsia="Times New Roman" w:cstheme="minorHAnsi"/>
                <w:sz w:val="18"/>
                <w:szCs w:val="18"/>
                <w:lang w:eastAsia="pl-PL"/>
              </w:rPr>
              <w:t>2020</w:t>
            </w:r>
          </w:p>
        </w:tc>
        <w:tc>
          <w:tcPr>
            <w:tcW w:w="392" w:type="pct"/>
            <w:noWrap/>
            <w:vAlign w:val="center"/>
          </w:tcPr>
          <w:p w14:paraId="630F9C64"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791A80">
              <w:rPr>
                <w:rFonts w:eastAsia="Times New Roman" w:cstheme="minorHAnsi"/>
                <w:sz w:val="18"/>
                <w:szCs w:val="18"/>
                <w:lang w:eastAsia="pl-PL"/>
              </w:rPr>
              <w:t>2021</w:t>
            </w:r>
          </w:p>
        </w:tc>
        <w:tc>
          <w:tcPr>
            <w:tcW w:w="382" w:type="pct"/>
            <w:vAlign w:val="center"/>
          </w:tcPr>
          <w:p w14:paraId="68EF8251" w14:textId="77777777" w:rsidR="009D5005" w:rsidRPr="00791A80" w:rsidRDefault="009D5005" w:rsidP="001207E9">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Pr>
                <w:rFonts w:eastAsia="Times New Roman" w:cstheme="minorHAnsi"/>
                <w:sz w:val="18"/>
                <w:szCs w:val="18"/>
                <w:lang w:eastAsia="pl-PL"/>
              </w:rPr>
              <w:t>2022</w:t>
            </w:r>
          </w:p>
        </w:tc>
      </w:tr>
      <w:tr w:rsidR="009D5005" w:rsidRPr="00791A80" w14:paraId="1460115C"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657" w:type="pct"/>
            <w:vAlign w:val="center"/>
            <w:hideMark/>
          </w:tcPr>
          <w:p w14:paraId="5495FED8" w14:textId="08740F57" w:rsidR="009D5005" w:rsidRPr="00791A80" w:rsidRDefault="009D5005" w:rsidP="001207E9">
            <w:pPr>
              <w:spacing w:before="40" w:after="40"/>
              <w:jc w:val="center"/>
              <w:rPr>
                <w:rFonts w:eastAsia="Times New Roman" w:cstheme="minorHAnsi"/>
                <w:b w:val="0"/>
                <w:bCs w:val="0"/>
                <w:sz w:val="18"/>
                <w:szCs w:val="18"/>
                <w:lang w:eastAsia="pl-PL"/>
              </w:rPr>
            </w:pPr>
            <w:r w:rsidRPr="00791A80">
              <w:rPr>
                <w:rFonts w:eastAsia="Times New Roman" w:cstheme="minorHAnsi"/>
                <w:sz w:val="18"/>
                <w:szCs w:val="18"/>
                <w:lang w:eastAsia="pl-PL"/>
              </w:rPr>
              <w:t>dzieci w wieku do 3 lat ogółem</w:t>
            </w:r>
            <w:r>
              <w:rPr>
                <w:rFonts w:eastAsia="Times New Roman" w:cstheme="minorHAnsi"/>
                <w:sz w:val="18"/>
                <w:szCs w:val="18"/>
                <w:lang w:eastAsia="pl-PL"/>
              </w:rPr>
              <w:t xml:space="preserve"> [os.]</w:t>
            </w:r>
          </w:p>
        </w:tc>
        <w:tc>
          <w:tcPr>
            <w:tcW w:w="392" w:type="pct"/>
            <w:noWrap/>
            <w:vAlign w:val="center"/>
            <w:hideMark/>
          </w:tcPr>
          <w:p w14:paraId="195E8F8B"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185</w:t>
            </w:r>
          </w:p>
        </w:tc>
        <w:tc>
          <w:tcPr>
            <w:tcW w:w="392" w:type="pct"/>
            <w:noWrap/>
            <w:vAlign w:val="center"/>
            <w:hideMark/>
          </w:tcPr>
          <w:p w14:paraId="5BB590A0"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182</w:t>
            </w:r>
          </w:p>
        </w:tc>
        <w:tc>
          <w:tcPr>
            <w:tcW w:w="392" w:type="pct"/>
            <w:noWrap/>
            <w:vAlign w:val="center"/>
            <w:hideMark/>
          </w:tcPr>
          <w:p w14:paraId="5F7A2EC1"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157</w:t>
            </w:r>
          </w:p>
        </w:tc>
        <w:tc>
          <w:tcPr>
            <w:tcW w:w="392" w:type="pct"/>
            <w:noWrap/>
            <w:vAlign w:val="center"/>
            <w:hideMark/>
          </w:tcPr>
          <w:p w14:paraId="6D6079C7"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169</w:t>
            </w:r>
          </w:p>
        </w:tc>
        <w:tc>
          <w:tcPr>
            <w:tcW w:w="392" w:type="pct"/>
            <w:noWrap/>
            <w:vAlign w:val="center"/>
            <w:hideMark/>
          </w:tcPr>
          <w:p w14:paraId="292CB511"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142</w:t>
            </w:r>
          </w:p>
        </w:tc>
        <w:tc>
          <w:tcPr>
            <w:tcW w:w="382" w:type="pct"/>
            <w:vAlign w:val="center"/>
          </w:tcPr>
          <w:p w14:paraId="332B04B3"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136</w:t>
            </w:r>
          </w:p>
        </w:tc>
      </w:tr>
      <w:tr w:rsidR="009D5005" w:rsidRPr="00791A80" w14:paraId="5739F254"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657" w:type="pct"/>
            <w:vAlign w:val="center"/>
          </w:tcPr>
          <w:p w14:paraId="17A79C29" w14:textId="31223318" w:rsidR="009D5005" w:rsidRPr="00C5336D" w:rsidRDefault="009D5005" w:rsidP="001207E9">
            <w:pPr>
              <w:spacing w:before="40" w:after="40"/>
              <w:jc w:val="center"/>
              <w:rPr>
                <w:rFonts w:eastAsia="Times New Roman" w:cstheme="minorHAnsi"/>
                <w:b w:val="0"/>
                <w:bCs w:val="0"/>
                <w:sz w:val="18"/>
                <w:szCs w:val="18"/>
                <w:lang w:eastAsia="pl-PL"/>
              </w:rPr>
            </w:pPr>
            <w:r>
              <w:rPr>
                <w:rFonts w:eastAsia="Times New Roman" w:cstheme="minorHAnsi"/>
                <w:sz w:val="18"/>
                <w:szCs w:val="18"/>
                <w:lang w:eastAsia="pl-PL"/>
              </w:rPr>
              <w:t>dzieci objęte opieką żłobkową [os.]</w:t>
            </w:r>
          </w:p>
        </w:tc>
        <w:tc>
          <w:tcPr>
            <w:tcW w:w="392" w:type="pct"/>
            <w:noWrap/>
            <w:vAlign w:val="center"/>
          </w:tcPr>
          <w:p w14:paraId="141E82BA"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32</w:t>
            </w:r>
          </w:p>
        </w:tc>
        <w:tc>
          <w:tcPr>
            <w:tcW w:w="392" w:type="pct"/>
            <w:noWrap/>
            <w:vAlign w:val="center"/>
          </w:tcPr>
          <w:p w14:paraId="7189C507"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42</w:t>
            </w:r>
          </w:p>
        </w:tc>
        <w:tc>
          <w:tcPr>
            <w:tcW w:w="392" w:type="pct"/>
            <w:noWrap/>
            <w:vAlign w:val="center"/>
          </w:tcPr>
          <w:p w14:paraId="4D5884DE"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20</w:t>
            </w:r>
          </w:p>
        </w:tc>
        <w:tc>
          <w:tcPr>
            <w:tcW w:w="392" w:type="pct"/>
            <w:noWrap/>
            <w:vAlign w:val="center"/>
          </w:tcPr>
          <w:p w14:paraId="57EE2512"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15</w:t>
            </w:r>
          </w:p>
        </w:tc>
        <w:tc>
          <w:tcPr>
            <w:tcW w:w="392" w:type="pct"/>
            <w:noWrap/>
            <w:vAlign w:val="center"/>
          </w:tcPr>
          <w:p w14:paraId="6610F702"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12</w:t>
            </w:r>
          </w:p>
        </w:tc>
        <w:tc>
          <w:tcPr>
            <w:tcW w:w="382" w:type="pct"/>
            <w:vAlign w:val="center"/>
          </w:tcPr>
          <w:p w14:paraId="33E0EEE7"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16</w:t>
            </w:r>
          </w:p>
        </w:tc>
      </w:tr>
      <w:tr w:rsidR="009D5005" w:rsidRPr="00791A80" w14:paraId="2F3951D6"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657" w:type="pct"/>
            <w:vAlign w:val="center"/>
            <w:hideMark/>
          </w:tcPr>
          <w:p w14:paraId="0B5DAF87" w14:textId="0D9E6FE8" w:rsidR="009D5005" w:rsidRPr="00791A80" w:rsidRDefault="009D5005" w:rsidP="001207E9">
            <w:pPr>
              <w:spacing w:before="40" w:after="40"/>
              <w:jc w:val="center"/>
              <w:rPr>
                <w:rFonts w:eastAsia="Times New Roman" w:cstheme="minorHAnsi"/>
                <w:b w:val="0"/>
                <w:bCs w:val="0"/>
                <w:sz w:val="18"/>
                <w:szCs w:val="18"/>
                <w:lang w:eastAsia="pl-PL"/>
              </w:rPr>
            </w:pPr>
            <w:r w:rsidRPr="00791A80">
              <w:rPr>
                <w:rFonts w:eastAsia="Times New Roman" w:cstheme="minorHAnsi"/>
                <w:sz w:val="18"/>
                <w:szCs w:val="18"/>
                <w:lang w:eastAsia="pl-PL"/>
              </w:rPr>
              <w:t>odsetek dzieci objętych opieką w żłobkach</w:t>
            </w:r>
            <w:r>
              <w:rPr>
                <w:rFonts w:eastAsia="Times New Roman" w:cstheme="minorHAnsi"/>
                <w:sz w:val="18"/>
                <w:szCs w:val="18"/>
                <w:lang w:eastAsia="pl-PL"/>
              </w:rPr>
              <w:t xml:space="preserve"> [%]</w:t>
            </w:r>
          </w:p>
        </w:tc>
        <w:tc>
          <w:tcPr>
            <w:tcW w:w="392" w:type="pct"/>
            <w:noWrap/>
            <w:vAlign w:val="center"/>
            <w:hideMark/>
          </w:tcPr>
          <w:p w14:paraId="24238CC3"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17,3</w:t>
            </w:r>
          </w:p>
        </w:tc>
        <w:tc>
          <w:tcPr>
            <w:tcW w:w="392" w:type="pct"/>
            <w:noWrap/>
            <w:vAlign w:val="center"/>
            <w:hideMark/>
          </w:tcPr>
          <w:p w14:paraId="02DBC998"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23,1</w:t>
            </w:r>
          </w:p>
        </w:tc>
        <w:tc>
          <w:tcPr>
            <w:tcW w:w="392" w:type="pct"/>
            <w:noWrap/>
            <w:vAlign w:val="center"/>
            <w:hideMark/>
          </w:tcPr>
          <w:p w14:paraId="44D17AE6"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12,7</w:t>
            </w:r>
          </w:p>
        </w:tc>
        <w:tc>
          <w:tcPr>
            <w:tcW w:w="392" w:type="pct"/>
            <w:noWrap/>
            <w:vAlign w:val="center"/>
            <w:hideMark/>
          </w:tcPr>
          <w:p w14:paraId="3364A99E"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8,9</w:t>
            </w:r>
          </w:p>
        </w:tc>
        <w:tc>
          <w:tcPr>
            <w:tcW w:w="392" w:type="pct"/>
            <w:noWrap/>
            <w:vAlign w:val="center"/>
            <w:hideMark/>
          </w:tcPr>
          <w:p w14:paraId="37CBD7A2"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8,5</w:t>
            </w:r>
          </w:p>
        </w:tc>
        <w:tc>
          <w:tcPr>
            <w:tcW w:w="382" w:type="pct"/>
            <w:vAlign w:val="center"/>
          </w:tcPr>
          <w:p w14:paraId="221C3566"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11,8</w:t>
            </w:r>
          </w:p>
        </w:tc>
      </w:tr>
      <w:tr w:rsidR="009D5005" w:rsidRPr="00791A80" w14:paraId="5092A6FA" w14:textId="77777777" w:rsidTr="009D5005">
        <w:trPr>
          <w:trHeight w:val="340"/>
          <w:jc w:val="center"/>
        </w:trPr>
        <w:tc>
          <w:tcPr>
            <w:cnfStyle w:val="001000000000" w:firstRow="0" w:lastRow="0" w:firstColumn="1" w:lastColumn="0" w:oddVBand="0" w:evenVBand="0" w:oddHBand="0" w:evenHBand="0" w:firstRowFirstColumn="0" w:firstRowLastColumn="0" w:lastRowFirstColumn="0" w:lastRowLastColumn="0"/>
            <w:tcW w:w="2657" w:type="pct"/>
            <w:vAlign w:val="center"/>
            <w:hideMark/>
          </w:tcPr>
          <w:p w14:paraId="217257BA" w14:textId="2E4887F0" w:rsidR="009D5005" w:rsidRPr="00C5336D" w:rsidRDefault="009D5005" w:rsidP="001207E9">
            <w:pPr>
              <w:spacing w:before="40" w:after="40"/>
              <w:jc w:val="center"/>
              <w:rPr>
                <w:rFonts w:eastAsia="Times New Roman" w:cstheme="minorHAnsi"/>
                <w:b w:val="0"/>
                <w:bCs w:val="0"/>
                <w:sz w:val="18"/>
                <w:szCs w:val="18"/>
                <w:lang w:eastAsia="pl-PL"/>
              </w:rPr>
            </w:pPr>
            <w:r w:rsidRPr="00C5336D">
              <w:rPr>
                <w:rFonts w:eastAsia="Times New Roman" w:cstheme="minorHAnsi"/>
                <w:sz w:val="18"/>
                <w:szCs w:val="18"/>
                <w:lang w:eastAsia="pl-PL"/>
              </w:rPr>
              <w:t>liczba dzieci przebywających w ciągu roku</w:t>
            </w:r>
            <w:r>
              <w:rPr>
                <w:rFonts w:eastAsia="Times New Roman" w:cstheme="minorHAnsi"/>
                <w:sz w:val="18"/>
                <w:szCs w:val="18"/>
                <w:lang w:eastAsia="pl-PL"/>
              </w:rPr>
              <w:t xml:space="preserve"> [os.]</w:t>
            </w:r>
          </w:p>
        </w:tc>
        <w:tc>
          <w:tcPr>
            <w:tcW w:w="392" w:type="pct"/>
            <w:noWrap/>
            <w:vAlign w:val="center"/>
          </w:tcPr>
          <w:p w14:paraId="3A9C2DE6"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32</w:t>
            </w:r>
          </w:p>
        </w:tc>
        <w:tc>
          <w:tcPr>
            <w:tcW w:w="392" w:type="pct"/>
            <w:noWrap/>
            <w:vAlign w:val="center"/>
            <w:hideMark/>
          </w:tcPr>
          <w:p w14:paraId="1499944B"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63</w:t>
            </w:r>
          </w:p>
        </w:tc>
        <w:tc>
          <w:tcPr>
            <w:tcW w:w="392" w:type="pct"/>
            <w:noWrap/>
            <w:vAlign w:val="center"/>
            <w:hideMark/>
          </w:tcPr>
          <w:p w14:paraId="62DABC83"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51</w:t>
            </w:r>
          </w:p>
        </w:tc>
        <w:tc>
          <w:tcPr>
            <w:tcW w:w="392" w:type="pct"/>
            <w:noWrap/>
            <w:vAlign w:val="center"/>
            <w:hideMark/>
          </w:tcPr>
          <w:p w14:paraId="7C7EE16D"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30</w:t>
            </w:r>
          </w:p>
        </w:tc>
        <w:tc>
          <w:tcPr>
            <w:tcW w:w="392" w:type="pct"/>
            <w:noWrap/>
            <w:vAlign w:val="center"/>
            <w:hideMark/>
          </w:tcPr>
          <w:p w14:paraId="2A9B0BC2"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32</w:t>
            </w:r>
          </w:p>
        </w:tc>
        <w:tc>
          <w:tcPr>
            <w:tcW w:w="382" w:type="pct"/>
            <w:vAlign w:val="center"/>
          </w:tcPr>
          <w:p w14:paraId="191EE061" w14:textId="77777777" w:rsidR="009D5005" w:rsidRPr="00665864" w:rsidRDefault="009D5005" w:rsidP="001207E9">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pl-PL"/>
              </w:rPr>
            </w:pPr>
            <w:r w:rsidRPr="00665864">
              <w:rPr>
                <w:rFonts w:eastAsia="Times New Roman" w:cstheme="minorHAnsi"/>
                <w:sz w:val="18"/>
                <w:szCs w:val="18"/>
                <w:lang w:eastAsia="pl-PL"/>
              </w:rPr>
              <w:t>27</w:t>
            </w:r>
          </w:p>
        </w:tc>
      </w:tr>
    </w:tbl>
    <w:p w14:paraId="6C1BA486" w14:textId="4A77E7BC" w:rsidR="00E20953" w:rsidRPr="00665864" w:rsidRDefault="00665864" w:rsidP="00665864">
      <w:pPr>
        <w:spacing w:before="120" w:after="120" w:line="276" w:lineRule="auto"/>
        <w:jc w:val="center"/>
        <w:rPr>
          <w:i/>
          <w:iCs/>
          <w:sz w:val="20"/>
          <w:szCs w:val="20"/>
        </w:rPr>
      </w:pPr>
      <w:r w:rsidRPr="00665864">
        <w:rPr>
          <w:i/>
          <w:iCs/>
          <w:sz w:val="20"/>
          <w:szCs w:val="20"/>
        </w:rPr>
        <w:t>Źródło: opracowanie własne na podstawie danych GUS BDL</w:t>
      </w:r>
    </w:p>
    <w:p w14:paraId="49E1F627" w14:textId="45AD03C7" w:rsidR="00011CDE" w:rsidRDefault="00011CDE" w:rsidP="001207E9">
      <w:pPr>
        <w:spacing w:before="240" w:after="120" w:line="276" w:lineRule="auto"/>
        <w:jc w:val="both"/>
      </w:pPr>
      <w:r>
        <w:t xml:space="preserve">Odsetek dzieci objętych opieką żłobkową dla Gminy wynosi 11,8% i jest wyższy od </w:t>
      </w:r>
      <w:r w:rsidRPr="00011CDE">
        <w:t>średni</w:t>
      </w:r>
      <w:r>
        <w:t>ej</w:t>
      </w:r>
      <w:r w:rsidRPr="00011CDE">
        <w:t xml:space="preserve"> dla powiatu która wynosi 10,9%</w:t>
      </w:r>
      <w:r>
        <w:t xml:space="preserve"> i</w:t>
      </w:r>
      <w:r w:rsidRPr="00011CDE">
        <w:t xml:space="preserve"> zdecydowanie niższ</w:t>
      </w:r>
      <w:r>
        <w:t>y</w:t>
      </w:r>
      <w:r w:rsidRPr="00011CDE">
        <w:t xml:space="preserve"> od średniej dla województwa kujawsko-pomorskiego (15,7%). W mieście odsetek dzieci objętych opieką w żłobku wynosi ponad 50% (średnia tego wskaźnika dla powiatu to 33,0%, natomiast dla województwa kujawsko-pomorskiego 23,6%).</w:t>
      </w:r>
    </w:p>
    <w:p w14:paraId="3F507FF2" w14:textId="3C6014D1" w:rsidR="00011CDE" w:rsidRPr="00D63389" w:rsidRDefault="00011CDE" w:rsidP="00011CDE">
      <w:pPr>
        <w:spacing w:before="120" w:after="120" w:line="276" w:lineRule="auto"/>
        <w:jc w:val="both"/>
      </w:pPr>
      <w:r>
        <w:t>Ostatnie lata pozwalają na obserwację rosnącego udziału dzieci do lat 3 objętych opieką w żłobkach na terenie województwa kujawsko-pomorskiego,</w:t>
      </w:r>
      <w:r w:rsidRPr="00D63389">
        <w:t xml:space="preserve"> jednak ze względu na większy potencjał ludnościowy zjawisko koncentruje się głównie w największych ośrodkach miejskich województwa i obszarach z nimi bezpośrednio sąsiadującymi. </w:t>
      </w:r>
      <w:r>
        <w:t xml:space="preserve">Wśród gmin, w których dzieci objęte były opieką </w:t>
      </w:r>
      <w:r w:rsidRPr="00306EAA">
        <w:t xml:space="preserve">żłobkową, dominują miasta należące do największych w województwie. Zjawisko to związane jest bezpośrednio z liczbą osób aktywnych zawodowo, </w:t>
      </w:r>
      <w:r w:rsidR="00834C31">
        <w:t>które korzystają z opieki żłobkowej jako wsparcia w procesie powrotu na rynek pracy i pogodzenia opieki na dzieckiem.</w:t>
      </w:r>
      <w:r w:rsidRPr="00D63389">
        <w:t xml:space="preserve"> Tymczasem na obszarach wiejskich, opiekę nad dziećmi mieszkańcy realizują często we własnych rodzinach, korzystając z pomocy osób pozostających poza rynkiem pracy, redukując zapotrzebowanie na tego rodzaju usługi.</w:t>
      </w:r>
    </w:p>
    <w:p w14:paraId="00440DDB" w14:textId="2B6963D3" w:rsidR="00E20953" w:rsidRDefault="00011CDE" w:rsidP="00211B12">
      <w:pPr>
        <w:spacing w:before="120" w:after="120" w:line="276" w:lineRule="auto"/>
        <w:jc w:val="both"/>
      </w:pPr>
      <w:r>
        <w:t>Poza edukacją prowadzoną przez gminne jednostki organizacyjne, na terenie Gminy działa również powiatowe jednostka organizacyjna prowadząca edukację na poziomie szkoły ponadpodstawowej</w:t>
      </w:r>
      <w:r w:rsidR="00FE7059">
        <w:t xml:space="preserve"> - </w:t>
      </w:r>
      <w:r w:rsidR="00FE7059" w:rsidRPr="00FE7059">
        <w:t>Powiatowe Centrum Kształcenia Zawodowego i Ustawicznego w Lubieńcu</w:t>
      </w:r>
      <w:r w:rsidR="00FE7059">
        <w:t xml:space="preserve">. Placówka prowadzi 5-letnie technikum i 3-letnią branżową szkołę I stopnia. </w:t>
      </w:r>
      <w:r w:rsidR="00FE7059" w:rsidRPr="00FE7059">
        <w:t>Mimo, iż edukacja ponadpodstawowa nie należy do</w:t>
      </w:r>
      <w:r w:rsidR="00FE7059">
        <w:t> </w:t>
      </w:r>
      <w:r w:rsidR="00FE7059" w:rsidRPr="00FE7059">
        <w:t>kompetencji i zarządu Miasta i Gminy Chodecz, to znacząco oddziałuje na kompleksowość oferty dydaktycznej, pozwalając tym samym na częściową choćby edukację zawodową i kierunkową młodzież</w:t>
      </w:r>
      <w:r w:rsidR="00D91415">
        <w:t>y</w:t>
      </w:r>
      <w:r w:rsidR="00FE7059" w:rsidRPr="00FE7059">
        <w:t xml:space="preserve"> po szkole podstawowej, bez konieczności dojazdów czy przeprowadzki do większego miasta. Dane statystyczne wskazują, że odnotowywany jest corocznie wyższy odsetek uczniów wśród absolwentów szkół ponadgimnazjalnych, co wskazuje na stosunkowo dobrą jakość edukacji ponadpodstawowej, zwiększając tym samym zasoby kadr niezbędnych do rozwoju i kształtowania rynku pracy</w:t>
      </w:r>
      <w:r w:rsidR="00FE7059">
        <w:t>.</w:t>
      </w:r>
    </w:p>
    <w:p w14:paraId="331E0329" w14:textId="1BD70E8A" w:rsidR="00E20953" w:rsidRPr="00156F76" w:rsidRDefault="00FE7059" w:rsidP="00211B12">
      <w:pPr>
        <w:spacing w:before="120" w:after="120" w:line="276" w:lineRule="auto"/>
        <w:jc w:val="both"/>
        <w:rPr>
          <w:b/>
          <w:bCs/>
          <w:i/>
          <w:iCs/>
        </w:rPr>
      </w:pPr>
      <w:r w:rsidRPr="00156F76">
        <w:rPr>
          <w:b/>
          <w:bCs/>
          <w:i/>
          <w:iCs/>
        </w:rPr>
        <w:lastRenderedPageBreak/>
        <w:t xml:space="preserve">Podsumowując, Gmina Chodecz dysponuje spójnym systemem edukacji i opieki, począwszy od zapewnienia opieki żłobkowej, przez przedszkolną i edukację na poziomie szkoły podstawowej. Dodatkowym atutem jest działalność szkoły ponadpodstawowej. </w:t>
      </w:r>
      <w:r w:rsidR="00CD01BB" w:rsidRPr="00156F76">
        <w:rPr>
          <w:b/>
          <w:bCs/>
          <w:i/>
          <w:iCs/>
        </w:rPr>
        <w:t>Jakość edukacji podstawowej oceniana jest jako względnie dobra, z jednoczesnym dostrzeżeniem potrzeby rozwoju działań wspierających uczniów w edukacji językowej. Postępujące zmiany społeczne i gospodarcze powodują, iż znajomość i umiejętność komunikowania się w języku obcym jest dzisiaj jedną z</w:t>
      </w:r>
      <w:r w:rsidR="00156F76">
        <w:rPr>
          <w:b/>
          <w:bCs/>
          <w:i/>
          <w:iCs/>
        </w:rPr>
        <w:t> </w:t>
      </w:r>
      <w:r w:rsidR="00CD01BB" w:rsidRPr="00156F76">
        <w:rPr>
          <w:b/>
          <w:bCs/>
          <w:i/>
          <w:iCs/>
        </w:rPr>
        <w:t>ważniejszych kompetencji. Istotnym, dostrzeżonym deficytem oferty edukacyjnej jest też niewystarczający dostęp do form edukacji pozaformalnej - rozwijającej deficyty, pasje i</w:t>
      </w:r>
      <w:r w:rsidR="00156F76">
        <w:rPr>
          <w:b/>
          <w:bCs/>
          <w:i/>
          <w:iCs/>
        </w:rPr>
        <w:t> </w:t>
      </w:r>
      <w:r w:rsidR="00CD01BB" w:rsidRPr="00156F76">
        <w:rPr>
          <w:b/>
          <w:bCs/>
          <w:i/>
          <w:iCs/>
        </w:rPr>
        <w:t xml:space="preserve">zainteresowania dzieci i młodzieży z terenu Gminy Chodecz. Oferta edukacyjna Przedszkola i Żłobka Samorządowego </w:t>
      </w:r>
      <w:r w:rsidR="005830D2" w:rsidRPr="00156F76">
        <w:rPr>
          <w:b/>
          <w:bCs/>
          <w:i/>
          <w:iCs/>
        </w:rPr>
        <w:t xml:space="preserve">obejmuje działania edukacyjne wspierające i optymalizujące rozwój dziecka, w tym również dziecka z niepełnosprawnością. Dostępność oddziałów integracyjnych pozytywnie wpływa na poczucie integracji i rozwój społeczno-emocjonalny, zaś wykorzystywane innowacje pedagogiczne pozostają wyrazem atrakcyjnej oferty dydaktycznej. Niezbędnym jest jednak </w:t>
      </w:r>
      <w:r w:rsidR="008F0725">
        <w:rPr>
          <w:b/>
          <w:bCs/>
          <w:i/>
          <w:iCs/>
        </w:rPr>
        <w:t xml:space="preserve">obserwowanie obecnego zapełnienia </w:t>
      </w:r>
      <w:r w:rsidR="005830D2" w:rsidRPr="00156F76">
        <w:rPr>
          <w:b/>
          <w:bCs/>
          <w:i/>
          <w:iCs/>
        </w:rPr>
        <w:t xml:space="preserve">miejsc przedszkolnych i żłobkowych </w:t>
      </w:r>
      <w:r w:rsidR="008F0725">
        <w:rPr>
          <w:b/>
          <w:bCs/>
          <w:i/>
          <w:iCs/>
        </w:rPr>
        <w:t xml:space="preserve">wraz z ich </w:t>
      </w:r>
      <w:r w:rsidR="00156F76">
        <w:rPr>
          <w:b/>
          <w:bCs/>
          <w:i/>
          <w:iCs/>
        </w:rPr>
        <w:t>dostosow</w:t>
      </w:r>
      <w:r w:rsidR="008F0725">
        <w:rPr>
          <w:b/>
          <w:bCs/>
          <w:i/>
          <w:iCs/>
        </w:rPr>
        <w:t>ywaniem i zapewnieniem</w:t>
      </w:r>
      <w:r w:rsidR="00156F76">
        <w:rPr>
          <w:b/>
          <w:bCs/>
          <w:i/>
          <w:iCs/>
        </w:rPr>
        <w:t xml:space="preserve"> dostępnoś</w:t>
      </w:r>
      <w:r w:rsidR="008F0725">
        <w:rPr>
          <w:b/>
          <w:bCs/>
          <w:i/>
          <w:iCs/>
        </w:rPr>
        <w:t xml:space="preserve">ci </w:t>
      </w:r>
      <w:r w:rsidR="00156F76">
        <w:rPr>
          <w:b/>
          <w:bCs/>
          <w:i/>
          <w:iCs/>
        </w:rPr>
        <w:t>do istniejącego i prognozowanego popytu. Istotnym zadaniem</w:t>
      </w:r>
      <w:r w:rsidR="00834C31">
        <w:rPr>
          <w:b/>
          <w:bCs/>
          <w:i/>
          <w:iCs/>
        </w:rPr>
        <w:t>,</w:t>
      </w:r>
      <w:r w:rsidR="00156F76">
        <w:rPr>
          <w:b/>
          <w:bCs/>
          <w:i/>
          <w:iCs/>
        </w:rPr>
        <w:t xml:space="preserve"> jakie dostrzega się przy okazji podnoszenia jakości edukacji i standardu samych placówek jest </w:t>
      </w:r>
      <w:r w:rsidR="00156F76" w:rsidRPr="00473690">
        <w:rPr>
          <w:b/>
          <w:bCs/>
          <w:i/>
          <w:iCs/>
        </w:rPr>
        <w:t xml:space="preserve">bieżące </w:t>
      </w:r>
      <w:r w:rsidR="005830D2" w:rsidRPr="00473690">
        <w:rPr>
          <w:b/>
          <w:bCs/>
          <w:i/>
          <w:iCs/>
        </w:rPr>
        <w:t>doposaż</w:t>
      </w:r>
      <w:r w:rsidR="00732ED7">
        <w:rPr>
          <w:b/>
          <w:bCs/>
          <w:i/>
          <w:iCs/>
        </w:rPr>
        <w:t>a</w:t>
      </w:r>
      <w:r w:rsidR="005830D2" w:rsidRPr="00473690">
        <w:rPr>
          <w:b/>
          <w:bCs/>
          <w:i/>
          <w:iCs/>
        </w:rPr>
        <w:t>n</w:t>
      </w:r>
      <w:r w:rsidR="008F0725">
        <w:rPr>
          <w:b/>
          <w:bCs/>
          <w:i/>
          <w:iCs/>
        </w:rPr>
        <w:t>ie</w:t>
      </w:r>
      <w:r w:rsidR="005830D2" w:rsidRPr="00473690">
        <w:rPr>
          <w:b/>
          <w:bCs/>
          <w:i/>
          <w:iCs/>
        </w:rPr>
        <w:t xml:space="preserve"> pracowni i sal lekcyjnych </w:t>
      </w:r>
      <w:r w:rsidR="00473690" w:rsidRPr="00473690">
        <w:rPr>
          <w:b/>
          <w:bCs/>
          <w:i/>
          <w:iCs/>
        </w:rPr>
        <w:t>wraz z</w:t>
      </w:r>
      <w:r w:rsidR="00834C31">
        <w:rPr>
          <w:b/>
          <w:bCs/>
          <w:i/>
          <w:iCs/>
        </w:rPr>
        <w:t xml:space="preserve"> </w:t>
      </w:r>
      <w:r w:rsidR="00473690" w:rsidRPr="00473690">
        <w:rPr>
          <w:b/>
          <w:bCs/>
          <w:i/>
          <w:iCs/>
        </w:rPr>
        <w:t xml:space="preserve">przeprowadzeniem niezbędnych zmian przestrzenno-funkcjonalnych, w tym również w ramach infrastruktury sportowej </w:t>
      </w:r>
      <w:r w:rsidR="00732ED7">
        <w:rPr>
          <w:b/>
          <w:bCs/>
          <w:i/>
          <w:iCs/>
        </w:rPr>
        <w:t xml:space="preserve">i </w:t>
      </w:r>
      <w:r w:rsidR="00473690" w:rsidRPr="00473690">
        <w:rPr>
          <w:b/>
          <w:bCs/>
          <w:i/>
          <w:iCs/>
        </w:rPr>
        <w:t xml:space="preserve">przyszkolnej. </w:t>
      </w:r>
    </w:p>
    <w:p w14:paraId="0DE8DE3B" w14:textId="1B967D64" w:rsidR="00DB71EC" w:rsidRPr="00696BD1" w:rsidRDefault="00DB71EC" w:rsidP="00DB71EC">
      <w:pPr>
        <w:spacing w:before="240" w:after="240"/>
        <w:ind w:firstLine="360"/>
        <w:rPr>
          <w:b/>
          <w:bCs/>
          <w:color w:val="002060"/>
          <w:sz w:val="24"/>
          <w:szCs w:val="24"/>
        </w:rPr>
      </w:pPr>
      <w:r>
        <w:rPr>
          <w:b/>
          <w:bCs/>
          <w:color w:val="002060"/>
          <w:sz w:val="24"/>
          <w:szCs w:val="24"/>
        </w:rPr>
        <w:t>Aktywność społeczna mieszkańców</w:t>
      </w:r>
    </w:p>
    <w:p w14:paraId="73A1D6D9" w14:textId="51AC3D2E" w:rsidR="00973EDA" w:rsidRDefault="00973EDA" w:rsidP="00973EDA">
      <w:pPr>
        <w:spacing w:before="240" w:after="120" w:line="276" w:lineRule="auto"/>
        <w:jc w:val="both"/>
      </w:pPr>
      <w:r>
        <w:t>Zgodnie z danymi ujawnionymi w KRS, na obszarze Gminy działa 18 podmiotów wpisanych do Rejestru Stowarzyszeń</w:t>
      </w:r>
      <w:r w:rsidR="00834C31">
        <w:t>,</w:t>
      </w:r>
      <w:r>
        <w:t xml:space="preserve"> fundacj</w:t>
      </w:r>
      <w:r w:rsidR="00834C31">
        <w:t>i</w:t>
      </w:r>
      <w:r>
        <w:t xml:space="preserve"> i organizacj</w:t>
      </w:r>
      <w:r w:rsidR="00834C31">
        <w:t>i</w:t>
      </w:r>
      <w:r>
        <w:t>, których profil wskazuje na promocję i rozwój społeczno-gospodarczy poszczególnych sołectw oraz całej Gminy, promocję i upowszechnienie edukacji, kultury i turystyki, jak również działalności wspomagającej i wspierającej środowiska społeczne, w tym rodzinne, młodzieżowe czy senioralne. Istotnym profilem działalności statutowej stowarzyszeń jest m.in. wsparcie i propagowanie kultury, tradycji i zwyczajów lokalnych. Na obszarze Gminy działają Ochotnicze Straże Pożarne, zapewniające bezpieczeństwo mieszkańców, Koła Gospodyń Wiejskich, będące podstawowym reprezentantem organizacji prowadzących działalność na terenach wiejskich, jak również inicjatywy sportowe oraz stowarzyszenia skupiające swoją uwagę i profil działalności na</w:t>
      </w:r>
      <w:r w:rsidR="00990629">
        <w:t> </w:t>
      </w:r>
      <w:r>
        <w:t xml:space="preserve">promocji lokalnej. </w:t>
      </w:r>
    </w:p>
    <w:p w14:paraId="22BC467C" w14:textId="401B63BC" w:rsidR="00973EDA" w:rsidRDefault="00973EDA" w:rsidP="00973EDA">
      <w:pPr>
        <w:spacing w:before="120" w:after="120" w:line="276" w:lineRule="auto"/>
        <w:jc w:val="both"/>
        <w:rPr>
          <w:b/>
          <w:bCs/>
        </w:rPr>
      </w:pPr>
      <w:r>
        <w:t xml:space="preserve">Poziom zaangażowania i partycypacji społecznej mieszkańców Gminy wskazuje na tendencję malejącą, co ukazuje wskaźnik liczby organizacji społecznych na 1000 mieszkańców. Zgodnie z wcześniejszymi danymi demograficznymi, liczba mieszkańców corocznie maleje, </w:t>
      </w:r>
      <w:r w:rsidR="00990629">
        <w:t>co ma bezpośrednie przełożenie na</w:t>
      </w:r>
      <w:r w:rsidR="00834C31">
        <w:t> </w:t>
      </w:r>
      <w:r w:rsidR="00990629">
        <w:t xml:space="preserve">ww. </w:t>
      </w:r>
      <w:r>
        <w:t>wskaźnik</w:t>
      </w:r>
      <w:r w:rsidR="00596480">
        <w:t>.</w:t>
      </w:r>
      <w:r>
        <w:t xml:space="preserve"> </w:t>
      </w:r>
      <w:r w:rsidR="00596480">
        <w:t>Wskaźnik wykazuje wartość niższą zarówno o wskaźnika dla powiatu, jak i</w:t>
      </w:r>
      <w:r w:rsidR="00834C31">
        <w:t> </w:t>
      </w:r>
      <w:r w:rsidR="00596480">
        <w:t xml:space="preserve">województwa kujawsko-pomorskiego. </w:t>
      </w:r>
    </w:p>
    <w:p w14:paraId="14DC30A9" w14:textId="279ED203" w:rsidR="00596480" w:rsidRPr="00596480" w:rsidRDefault="00596480" w:rsidP="00596480">
      <w:pPr>
        <w:spacing w:before="240" w:after="120"/>
        <w:jc w:val="center"/>
        <w:rPr>
          <w:rFonts w:eastAsiaTheme="minorEastAsia" w:cstheme="minorHAnsi"/>
          <w:color w:val="000000" w:themeColor="text1"/>
          <w:sz w:val="20"/>
          <w:szCs w:val="14"/>
        </w:rPr>
      </w:pPr>
      <w:bookmarkStart w:id="25" w:name="_Toc131497618"/>
      <w:bookmarkStart w:id="26" w:name="_Toc147835308"/>
      <w:r w:rsidRPr="00596480">
        <w:rPr>
          <w:rFonts w:eastAsiaTheme="minorEastAsia" w:cstheme="minorHAnsi"/>
          <w:b/>
          <w:bCs/>
          <w:color w:val="44546A" w:themeColor="text2"/>
          <w:sz w:val="20"/>
          <w:szCs w:val="14"/>
        </w:rPr>
        <w:t xml:space="preserve">Tabela </w:t>
      </w:r>
      <w:r w:rsidRPr="00596480">
        <w:rPr>
          <w:rFonts w:eastAsiaTheme="minorEastAsia" w:cstheme="minorHAnsi"/>
          <w:b/>
          <w:bCs/>
          <w:color w:val="44546A" w:themeColor="text2"/>
          <w:sz w:val="20"/>
          <w:szCs w:val="14"/>
        </w:rPr>
        <w:fldChar w:fldCharType="begin"/>
      </w:r>
      <w:r w:rsidRPr="00596480">
        <w:rPr>
          <w:rFonts w:eastAsiaTheme="minorEastAsia" w:cstheme="minorHAnsi"/>
          <w:b/>
          <w:bCs/>
          <w:color w:val="44546A" w:themeColor="text2"/>
          <w:sz w:val="20"/>
          <w:szCs w:val="14"/>
        </w:rPr>
        <w:instrText xml:space="preserve"> SEQ Tabela \* ARABIC </w:instrText>
      </w:r>
      <w:r w:rsidRPr="00596480">
        <w:rPr>
          <w:rFonts w:eastAsiaTheme="minorEastAsia" w:cstheme="minorHAnsi"/>
          <w:b/>
          <w:bCs/>
          <w:color w:val="44546A" w:themeColor="text2"/>
          <w:sz w:val="20"/>
          <w:szCs w:val="14"/>
        </w:rPr>
        <w:fldChar w:fldCharType="separate"/>
      </w:r>
      <w:r w:rsidR="00DC6F60">
        <w:rPr>
          <w:rFonts w:eastAsiaTheme="minorEastAsia" w:cstheme="minorHAnsi"/>
          <w:b/>
          <w:bCs/>
          <w:noProof/>
          <w:color w:val="44546A" w:themeColor="text2"/>
          <w:sz w:val="20"/>
          <w:szCs w:val="14"/>
        </w:rPr>
        <w:t>5</w:t>
      </w:r>
      <w:r w:rsidRPr="00596480">
        <w:rPr>
          <w:rFonts w:eastAsiaTheme="minorEastAsia" w:cstheme="minorHAnsi"/>
          <w:b/>
          <w:bCs/>
          <w:noProof/>
          <w:color w:val="44546A" w:themeColor="text2"/>
          <w:sz w:val="20"/>
          <w:szCs w:val="14"/>
        </w:rPr>
        <w:fldChar w:fldCharType="end"/>
      </w:r>
      <w:r w:rsidRPr="00596480">
        <w:rPr>
          <w:rFonts w:eastAsiaTheme="minorEastAsia" w:cstheme="minorHAnsi"/>
          <w:b/>
          <w:bCs/>
          <w:color w:val="44546A" w:themeColor="text2"/>
          <w:sz w:val="20"/>
          <w:szCs w:val="14"/>
        </w:rPr>
        <w:t>. Liczba fundacji, stowarzyszeń i organizacji społecznych na 1000 mieszkańców Gminy Chodecz, gmin sąsiadujących, powiatu włocławskiego i województwa kujawsko-pomorskiego w latach 2017-2021</w:t>
      </w:r>
      <w:bookmarkEnd w:id="25"/>
      <w:bookmarkEnd w:id="26"/>
    </w:p>
    <w:tbl>
      <w:tblPr>
        <w:tblStyle w:val="Tabelasiatki1jasna"/>
        <w:tblW w:w="5000" w:type="pct"/>
        <w:jc w:val="center"/>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437"/>
        <w:gridCol w:w="1121"/>
        <w:gridCol w:w="1121"/>
        <w:gridCol w:w="1121"/>
        <w:gridCol w:w="1121"/>
        <w:gridCol w:w="1119"/>
      </w:tblGrid>
      <w:tr w:rsidR="00596480" w:rsidRPr="005408CA" w14:paraId="266EA3D5" w14:textId="77777777" w:rsidTr="0059648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901" w:type="pct"/>
            <w:tcBorders>
              <w:bottom w:val="none" w:sz="0" w:space="0" w:color="auto"/>
            </w:tcBorders>
            <w:noWrap/>
            <w:vAlign w:val="center"/>
            <w:hideMark/>
          </w:tcPr>
          <w:p w14:paraId="5E436F14" w14:textId="77777777" w:rsidR="00596480" w:rsidRPr="005408CA" w:rsidRDefault="00596480" w:rsidP="001D508B">
            <w:pPr>
              <w:spacing w:before="40" w:after="40"/>
              <w:jc w:val="center"/>
              <w:rPr>
                <w:rFonts w:eastAsia="Times New Roman" w:cstheme="minorHAnsi"/>
                <w:color w:val="000000"/>
                <w:sz w:val="18"/>
                <w:szCs w:val="18"/>
                <w:lang w:eastAsia="pl-PL"/>
              </w:rPr>
            </w:pPr>
          </w:p>
        </w:tc>
        <w:tc>
          <w:tcPr>
            <w:tcW w:w="620" w:type="pct"/>
            <w:tcBorders>
              <w:bottom w:val="none" w:sz="0" w:space="0" w:color="auto"/>
            </w:tcBorders>
            <w:noWrap/>
            <w:vAlign w:val="center"/>
            <w:hideMark/>
          </w:tcPr>
          <w:p w14:paraId="5C092822" w14:textId="77777777" w:rsidR="00596480" w:rsidRPr="005408CA" w:rsidRDefault="00596480"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2017</w:t>
            </w:r>
          </w:p>
        </w:tc>
        <w:tc>
          <w:tcPr>
            <w:tcW w:w="620" w:type="pct"/>
            <w:tcBorders>
              <w:bottom w:val="none" w:sz="0" w:space="0" w:color="auto"/>
            </w:tcBorders>
            <w:noWrap/>
            <w:vAlign w:val="center"/>
            <w:hideMark/>
          </w:tcPr>
          <w:p w14:paraId="66558055" w14:textId="77777777" w:rsidR="00596480" w:rsidRPr="005408CA" w:rsidRDefault="00596480"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2018</w:t>
            </w:r>
          </w:p>
        </w:tc>
        <w:tc>
          <w:tcPr>
            <w:tcW w:w="620" w:type="pct"/>
            <w:tcBorders>
              <w:bottom w:val="none" w:sz="0" w:space="0" w:color="auto"/>
            </w:tcBorders>
            <w:noWrap/>
            <w:vAlign w:val="center"/>
            <w:hideMark/>
          </w:tcPr>
          <w:p w14:paraId="792930DD" w14:textId="77777777" w:rsidR="00596480" w:rsidRPr="005408CA" w:rsidRDefault="00596480"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2019</w:t>
            </w:r>
          </w:p>
        </w:tc>
        <w:tc>
          <w:tcPr>
            <w:tcW w:w="620" w:type="pct"/>
            <w:tcBorders>
              <w:bottom w:val="none" w:sz="0" w:space="0" w:color="auto"/>
            </w:tcBorders>
            <w:noWrap/>
            <w:vAlign w:val="center"/>
            <w:hideMark/>
          </w:tcPr>
          <w:p w14:paraId="3C449562" w14:textId="77777777" w:rsidR="00596480" w:rsidRPr="005408CA" w:rsidRDefault="00596480"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2020</w:t>
            </w:r>
          </w:p>
        </w:tc>
        <w:tc>
          <w:tcPr>
            <w:tcW w:w="619" w:type="pct"/>
            <w:tcBorders>
              <w:bottom w:val="none" w:sz="0" w:space="0" w:color="auto"/>
            </w:tcBorders>
            <w:noWrap/>
            <w:vAlign w:val="center"/>
            <w:hideMark/>
          </w:tcPr>
          <w:p w14:paraId="2E239743" w14:textId="77777777" w:rsidR="00596480" w:rsidRPr="005408CA" w:rsidRDefault="00596480" w:rsidP="001D508B">
            <w:pPr>
              <w:spacing w:before="40" w:after="4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2021</w:t>
            </w:r>
          </w:p>
        </w:tc>
      </w:tr>
      <w:tr w:rsidR="00596480" w:rsidRPr="005408CA" w14:paraId="45025943" w14:textId="77777777" w:rsidTr="00596480">
        <w:trPr>
          <w:trHeight w:val="340"/>
          <w:jc w:val="center"/>
        </w:trPr>
        <w:tc>
          <w:tcPr>
            <w:cnfStyle w:val="001000000000" w:firstRow="0" w:lastRow="0" w:firstColumn="1" w:lastColumn="0" w:oddVBand="0" w:evenVBand="0" w:oddHBand="0" w:evenHBand="0" w:firstRowFirstColumn="0" w:firstRowLastColumn="0" w:lastRowFirstColumn="0" w:lastRowLastColumn="0"/>
            <w:tcW w:w="1901" w:type="pct"/>
            <w:tcBorders>
              <w:top w:val="double" w:sz="4" w:space="0" w:color="C00000"/>
              <w:left w:val="double" w:sz="4" w:space="0" w:color="C00000"/>
              <w:bottom w:val="double" w:sz="4" w:space="0" w:color="C00000"/>
              <w:right w:val="double" w:sz="4" w:space="0" w:color="C00000"/>
            </w:tcBorders>
            <w:noWrap/>
            <w:vAlign w:val="center"/>
            <w:hideMark/>
          </w:tcPr>
          <w:p w14:paraId="1E279000" w14:textId="77777777" w:rsidR="00596480" w:rsidRPr="005408CA" w:rsidRDefault="00596480" w:rsidP="001D508B">
            <w:pPr>
              <w:spacing w:before="40" w:after="40"/>
              <w:jc w:val="center"/>
              <w:rPr>
                <w:rFonts w:eastAsia="Times New Roman" w:cstheme="minorHAnsi"/>
                <w:color w:val="000000"/>
                <w:sz w:val="18"/>
                <w:szCs w:val="18"/>
                <w:lang w:eastAsia="pl-PL"/>
              </w:rPr>
            </w:pPr>
            <w:r w:rsidRPr="005408CA">
              <w:rPr>
                <w:rFonts w:eastAsia="Times New Roman" w:cstheme="minorHAnsi"/>
                <w:color w:val="000000"/>
                <w:sz w:val="18"/>
                <w:szCs w:val="18"/>
                <w:lang w:eastAsia="pl-PL"/>
              </w:rPr>
              <w:t>Chodecz</w:t>
            </w:r>
          </w:p>
        </w:tc>
        <w:tc>
          <w:tcPr>
            <w:tcW w:w="620" w:type="pct"/>
            <w:tcBorders>
              <w:top w:val="double" w:sz="4" w:space="0" w:color="C00000"/>
              <w:left w:val="double" w:sz="4" w:space="0" w:color="C00000"/>
              <w:bottom w:val="double" w:sz="4" w:space="0" w:color="C00000"/>
              <w:right w:val="double" w:sz="4" w:space="0" w:color="C00000"/>
            </w:tcBorders>
            <w:noWrap/>
            <w:vAlign w:val="center"/>
            <w:hideMark/>
          </w:tcPr>
          <w:p w14:paraId="6ECC105C"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pl-PL"/>
              </w:rPr>
            </w:pPr>
            <w:r w:rsidRPr="005408CA">
              <w:rPr>
                <w:rFonts w:eastAsia="Times New Roman" w:cstheme="minorHAnsi"/>
                <w:b/>
                <w:bCs/>
                <w:color w:val="000000"/>
                <w:sz w:val="18"/>
                <w:szCs w:val="18"/>
                <w:lang w:eastAsia="pl-PL"/>
              </w:rPr>
              <w:t>3,1</w:t>
            </w:r>
          </w:p>
        </w:tc>
        <w:tc>
          <w:tcPr>
            <w:tcW w:w="620" w:type="pct"/>
            <w:tcBorders>
              <w:top w:val="double" w:sz="4" w:space="0" w:color="C00000"/>
              <w:left w:val="double" w:sz="4" w:space="0" w:color="C00000"/>
              <w:bottom w:val="double" w:sz="4" w:space="0" w:color="C00000"/>
              <w:right w:val="double" w:sz="4" w:space="0" w:color="C00000"/>
            </w:tcBorders>
            <w:noWrap/>
            <w:vAlign w:val="center"/>
            <w:hideMark/>
          </w:tcPr>
          <w:p w14:paraId="259C9AC0"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pl-PL"/>
              </w:rPr>
            </w:pPr>
            <w:r w:rsidRPr="005408CA">
              <w:rPr>
                <w:rFonts w:eastAsia="Times New Roman" w:cstheme="minorHAnsi"/>
                <w:b/>
                <w:bCs/>
                <w:color w:val="000000"/>
                <w:sz w:val="18"/>
                <w:szCs w:val="18"/>
                <w:lang w:eastAsia="pl-PL"/>
              </w:rPr>
              <w:t>3</w:t>
            </w:r>
            <w:r>
              <w:rPr>
                <w:rFonts w:eastAsia="Times New Roman" w:cstheme="minorHAnsi"/>
                <w:b/>
                <w:bCs/>
                <w:color w:val="000000"/>
                <w:sz w:val="18"/>
                <w:szCs w:val="18"/>
                <w:lang w:eastAsia="pl-PL"/>
              </w:rPr>
              <w:t>,0</w:t>
            </w:r>
          </w:p>
        </w:tc>
        <w:tc>
          <w:tcPr>
            <w:tcW w:w="620" w:type="pct"/>
            <w:tcBorders>
              <w:top w:val="double" w:sz="4" w:space="0" w:color="C00000"/>
              <w:left w:val="double" w:sz="4" w:space="0" w:color="C00000"/>
              <w:bottom w:val="double" w:sz="4" w:space="0" w:color="C00000"/>
              <w:right w:val="double" w:sz="4" w:space="0" w:color="C00000"/>
            </w:tcBorders>
            <w:noWrap/>
            <w:vAlign w:val="center"/>
            <w:hideMark/>
          </w:tcPr>
          <w:p w14:paraId="03E97F03"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pl-PL"/>
              </w:rPr>
            </w:pPr>
            <w:r w:rsidRPr="005408CA">
              <w:rPr>
                <w:rFonts w:eastAsia="Times New Roman" w:cstheme="minorHAnsi"/>
                <w:b/>
                <w:bCs/>
                <w:color w:val="000000"/>
                <w:sz w:val="18"/>
                <w:szCs w:val="18"/>
                <w:lang w:eastAsia="pl-PL"/>
              </w:rPr>
              <w:t>3,2</w:t>
            </w:r>
          </w:p>
        </w:tc>
        <w:tc>
          <w:tcPr>
            <w:tcW w:w="620" w:type="pct"/>
            <w:tcBorders>
              <w:top w:val="double" w:sz="4" w:space="0" w:color="C00000"/>
              <w:left w:val="double" w:sz="4" w:space="0" w:color="C00000"/>
              <w:bottom w:val="double" w:sz="4" w:space="0" w:color="C00000"/>
              <w:right w:val="double" w:sz="4" w:space="0" w:color="C00000"/>
            </w:tcBorders>
            <w:noWrap/>
            <w:vAlign w:val="center"/>
            <w:hideMark/>
          </w:tcPr>
          <w:p w14:paraId="2FBA3F9A"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pl-PL"/>
              </w:rPr>
            </w:pPr>
            <w:r w:rsidRPr="005408CA">
              <w:rPr>
                <w:rFonts w:eastAsia="Times New Roman" w:cstheme="minorHAnsi"/>
                <w:b/>
                <w:bCs/>
                <w:color w:val="000000"/>
                <w:sz w:val="18"/>
                <w:szCs w:val="18"/>
                <w:lang w:eastAsia="pl-PL"/>
              </w:rPr>
              <w:t>3,4</w:t>
            </w:r>
          </w:p>
        </w:tc>
        <w:tc>
          <w:tcPr>
            <w:tcW w:w="619" w:type="pct"/>
            <w:tcBorders>
              <w:top w:val="double" w:sz="4" w:space="0" w:color="C00000"/>
              <w:left w:val="double" w:sz="4" w:space="0" w:color="C00000"/>
              <w:bottom w:val="double" w:sz="4" w:space="0" w:color="C00000"/>
              <w:right w:val="double" w:sz="4" w:space="0" w:color="C00000"/>
            </w:tcBorders>
            <w:noWrap/>
            <w:vAlign w:val="center"/>
            <w:hideMark/>
          </w:tcPr>
          <w:p w14:paraId="1726C28D"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eastAsia="pl-PL"/>
              </w:rPr>
            </w:pPr>
            <w:r w:rsidRPr="005408CA">
              <w:rPr>
                <w:rFonts w:eastAsia="Times New Roman" w:cstheme="minorHAnsi"/>
                <w:b/>
                <w:bCs/>
                <w:color w:val="000000"/>
                <w:sz w:val="18"/>
                <w:szCs w:val="18"/>
                <w:lang w:eastAsia="pl-PL"/>
              </w:rPr>
              <w:t>3,2</w:t>
            </w:r>
          </w:p>
        </w:tc>
      </w:tr>
      <w:tr w:rsidR="00596480" w:rsidRPr="005408CA" w14:paraId="5B33E85A" w14:textId="77777777" w:rsidTr="00596480">
        <w:trPr>
          <w:trHeight w:val="340"/>
          <w:jc w:val="center"/>
        </w:trPr>
        <w:tc>
          <w:tcPr>
            <w:cnfStyle w:val="001000000000" w:firstRow="0" w:lastRow="0" w:firstColumn="1" w:lastColumn="0" w:oddVBand="0" w:evenVBand="0" w:oddHBand="0" w:evenHBand="0" w:firstRowFirstColumn="0" w:firstRowLastColumn="0" w:lastRowFirstColumn="0" w:lastRowLastColumn="0"/>
            <w:tcW w:w="1901" w:type="pct"/>
            <w:noWrap/>
            <w:vAlign w:val="center"/>
            <w:hideMark/>
          </w:tcPr>
          <w:p w14:paraId="678CF4B5" w14:textId="77777777" w:rsidR="00596480" w:rsidRPr="005408CA" w:rsidRDefault="00596480" w:rsidP="001D508B">
            <w:pPr>
              <w:spacing w:before="40" w:after="40"/>
              <w:jc w:val="center"/>
              <w:rPr>
                <w:rFonts w:eastAsia="Times New Roman" w:cstheme="minorHAnsi"/>
                <w:b w:val="0"/>
                <w:bCs w:val="0"/>
                <w:color w:val="000000"/>
                <w:sz w:val="18"/>
                <w:szCs w:val="18"/>
                <w:lang w:eastAsia="pl-PL"/>
              </w:rPr>
            </w:pPr>
            <w:r w:rsidRPr="005408CA">
              <w:rPr>
                <w:rFonts w:eastAsia="Times New Roman" w:cstheme="minorHAnsi"/>
                <w:b w:val="0"/>
                <w:bCs w:val="0"/>
                <w:color w:val="000000"/>
                <w:sz w:val="18"/>
                <w:szCs w:val="18"/>
                <w:lang w:eastAsia="pl-PL"/>
              </w:rPr>
              <w:t>Powiat włocławski</w:t>
            </w:r>
          </w:p>
        </w:tc>
        <w:tc>
          <w:tcPr>
            <w:tcW w:w="620" w:type="pct"/>
            <w:noWrap/>
            <w:vAlign w:val="center"/>
            <w:hideMark/>
          </w:tcPr>
          <w:p w14:paraId="2594B785"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w:t>
            </w:r>
            <w:r>
              <w:rPr>
                <w:rFonts w:eastAsia="Times New Roman" w:cstheme="minorHAnsi"/>
                <w:color w:val="000000"/>
                <w:sz w:val="18"/>
                <w:szCs w:val="18"/>
                <w:lang w:eastAsia="pl-PL"/>
              </w:rPr>
              <w:t>,0</w:t>
            </w:r>
          </w:p>
        </w:tc>
        <w:tc>
          <w:tcPr>
            <w:tcW w:w="620" w:type="pct"/>
            <w:noWrap/>
            <w:vAlign w:val="center"/>
            <w:hideMark/>
          </w:tcPr>
          <w:p w14:paraId="55513525"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2,9</w:t>
            </w:r>
          </w:p>
        </w:tc>
        <w:tc>
          <w:tcPr>
            <w:tcW w:w="620" w:type="pct"/>
            <w:noWrap/>
            <w:vAlign w:val="center"/>
            <w:hideMark/>
          </w:tcPr>
          <w:p w14:paraId="27709F64"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w:t>
            </w:r>
            <w:r>
              <w:rPr>
                <w:rFonts w:eastAsia="Times New Roman" w:cstheme="minorHAnsi"/>
                <w:color w:val="000000"/>
                <w:sz w:val="18"/>
                <w:szCs w:val="18"/>
                <w:lang w:eastAsia="pl-PL"/>
              </w:rPr>
              <w:t>,0</w:t>
            </w:r>
          </w:p>
        </w:tc>
        <w:tc>
          <w:tcPr>
            <w:tcW w:w="620" w:type="pct"/>
            <w:noWrap/>
            <w:vAlign w:val="center"/>
            <w:hideMark/>
          </w:tcPr>
          <w:p w14:paraId="269F75BA"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3,2</w:t>
            </w:r>
          </w:p>
        </w:tc>
        <w:tc>
          <w:tcPr>
            <w:tcW w:w="619" w:type="pct"/>
            <w:noWrap/>
            <w:vAlign w:val="center"/>
            <w:hideMark/>
          </w:tcPr>
          <w:p w14:paraId="4E743577"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3,3</w:t>
            </w:r>
          </w:p>
        </w:tc>
      </w:tr>
      <w:tr w:rsidR="00596480" w:rsidRPr="005408CA" w14:paraId="213B888B" w14:textId="77777777" w:rsidTr="00596480">
        <w:trPr>
          <w:trHeight w:val="340"/>
          <w:jc w:val="center"/>
        </w:trPr>
        <w:tc>
          <w:tcPr>
            <w:cnfStyle w:val="001000000000" w:firstRow="0" w:lastRow="0" w:firstColumn="1" w:lastColumn="0" w:oddVBand="0" w:evenVBand="0" w:oddHBand="0" w:evenHBand="0" w:firstRowFirstColumn="0" w:firstRowLastColumn="0" w:lastRowFirstColumn="0" w:lastRowLastColumn="0"/>
            <w:tcW w:w="1901" w:type="pct"/>
            <w:noWrap/>
            <w:vAlign w:val="center"/>
          </w:tcPr>
          <w:p w14:paraId="7165A187" w14:textId="77777777" w:rsidR="00596480" w:rsidRPr="005408CA" w:rsidRDefault="00596480" w:rsidP="001D508B">
            <w:pPr>
              <w:spacing w:before="40" w:after="40"/>
              <w:jc w:val="center"/>
              <w:rPr>
                <w:rFonts w:eastAsia="Times New Roman" w:cstheme="minorHAnsi"/>
                <w:b w:val="0"/>
                <w:bCs w:val="0"/>
                <w:color w:val="000000"/>
                <w:sz w:val="18"/>
                <w:szCs w:val="18"/>
                <w:lang w:eastAsia="pl-PL"/>
              </w:rPr>
            </w:pPr>
            <w:r w:rsidRPr="005408CA">
              <w:rPr>
                <w:rFonts w:eastAsia="Times New Roman" w:cstheme="minorHAnsi"/>
                <w:b w:val="0"/>
                <w:bCs w:val="0"/>
                <w:color w:val="000000"/>
                <w:sz w:val="18"/>
                <w:szCs w:val="18"/>
                <w:lang w:eastAsia="pl-PL"/>
              </w:rPr>
              <w:t>Kujawsko-pomorskie</w:t>
            </w:r>
          </w:p>
        </w:tc>
        <w:tc>
          <w:tcPr>
            <w:tcW w:w="620" w:type="pct"/>
            <w:noWrap/>
            <w:vAlign w:val="center"/>
          </w:tcPr>
          <w:p w14:paraId="62F2BA44"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3,1</w:t>
            </w:r>
          </w:p>
        </w:tc>
        <w:tc>
          <w:tcPr>
            <w:tcW w:w="620" w:type="pct"/>
            <w:noWrap/>
            <w:vAlign w:val="center"/>
          </w:tcPr>
          <w:p w14:paraId="14E0B738"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3,1</w:t>
            </w:r>
          </w:p>
        </w:tc>
        <w:tc>
          <w:tcPr>
            <w:tcW w:w="620" w:type="pct"/>
            <w:noWrap/>
            <w:vAlign w:val="center"/>
          </w:tcPr>
          <w:p w14:paraId="0BE1A422"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3,2</w:t>
            </w:r>
          </w:p>
        </w:tc>
        <w:tc>
          <w:tcPr>
            <w:tcW w:w="620" w:type="pct"/>
            <w:noWrap/>
            <w:vAlign w:val="center"/>
          </w:tcPr>
          <w:p w14:paraId="6A625616"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3,3</w:t>
            </w:r>
          </w:p>
        </w:tc>
        <w:tc>
          <w:tcPr>
            <w:tcW w:w="619" w:type="pct"/>
            <w:noWrap/>
            <w:vAlign w:val="center"/>
          </w:tcPr>
          <w:p w14:paraId="598D6A80" w14:textId="77777777" w:rsidR="00596480" w:rsidRPr="005408CA" w:rsidRDefault="00596480" w:rsidP="001D508B">
            <w:pPr>
              <w:spacing w:before="40" w:after="4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pl-PL"/>
              </w:rPr>
            </w:pPr>
            <w:r w:rsidRPr="005408CA">
              <w:rPr>
                <w:rFonts w:eastAsia="Times New Roman" w:cstheme="minorHAnsi"/>
                <w:color w:val="000000"/>
                <w:sz w:val="18"/>
                <w:szCs w:val="18"/>
                <w:lang w:eastAsia="pl-PL"/>
              </w:rPr>
              <w:t>3,5</w:t>
            </w:r>
          </w:p>
        </w:tc>
      </w:tr>
    </w:tbl>
    <w:p w14:paraId="714C9D85" w14:textId="01C3817A" w:rsidR="00596480" w:rsidRPr="00596480" w:rsidRDefault="00596480" w:rsidP="00596480">
      <w:pPr>
        <w:spacing w:before="120" w:after="120"/>
        <w:jc w:val="center"/>
        <w:rPr>
          <w:rFonts w:eastAsiaTheme="minorEastAsia"/>
          <w:i/>
          <w:iCs/>
          <w:sz w:val="20"/>
          <w:szCs w:val="20"/>
        </w:rPr>
      </w:pPr>
      <w:r w:rsidRPr="00E9723C">
        <w:rPr>
          <w:rFonts w:eastAsiaTheme="minorEastAsia"/>
          <w:i/>
          <w:iCs/>
          <w:sz w:val="20"/>
          <w:szCs w:val="20"/>
        </w:rPr>
        <w:t xml:space="preserve">Źródło: opracowanie własne na podstawie </w:t>
      </w:r>
      <w:hyperlink r:id="rId26" w:history="1">
        <w:r w:rsidRPr="005C48D1">
          <w:rPr>
            <w:rStyle w:val="Hipercze"/>
            <w:rFonts w:eastAsiaTheme="minorEastAsia"/>
            <w:i/>
            <w:iCs/>
            <w:sz w:val="20"/>
            <w:szCs w:val="20"/>
          </w:rPr>
          <w:t>https://analizy.monitorrozwoju.pl</w:t>
        </w:r>
      </w:hyperlink>
      <w:r>
        <w:rPr>
          <w:rFonts w:eastAsiaTheme="minorEastAsia"/>
          <w:i/>
          <w:iCs/>
          <w:sz w:val="20"/>
          <w:szCs w:val="20"/>
        </w:rPr>
        <w:t xml:space="preserve"> </w:t>
      </w:r>
    </w:p>
    <w:p w14:paraId="03E7F8C2" w14:textId="12EB798F" w:rsidR="00596480" w:rsidRPr="00596480" w:rsidRDefault="00596480" w:rsidP="00596480">
      <w:pPr>
        <w:spacing w:before="240" w:after="120" w:line="276" w:lineRule="auto"/>
        <w:jc w:val="both"/>
      </w:pPr>
      <w:r>
        <w:lastRenderedPageBreak/>
        <w:t xml:space="preserve">Wskaźnikiem opisującym aktywność społeczną mieszkańców Gminy Chodecz jest też frekwencja wyborcza będąca wyrazem zaangażowania mieszkańców o współdecydowaniu o przyszłości gminy, regionu czy kraju. W wyborach samorządowych z 2018 roku frekwencja wyborcza Miasta i Gminy Chodecz wyniosła 49,6% i była porównywalna z wartością frekwencji dla powiatu włocławskiego (47,73%) i województwa kujawsko-pomorskiego (46,25%). </w:t>
      </w:r>
    </w:p>
    <w:p w14:paraId="2BE8BC12" w14:textId="04FB9E9B" w:rsidR="00973EDA" w:rsidRPr="007A6426" w:rsidRDefault="00596480" w:rsidP="00973EDA">
      <w:pPr>
        <w:spacing w:before="120" w:after="120" w:line="276" w:lineRule="auto"/>
        <w:jc w:val="both"/>
        <w:rPr>
          <w:rFonts w:eastAsiaTheme="minorEastAsia"/>
          <w:b/>
          <w:bCs/>
          <w:i/>
          <w:iCs/>
        </w:rPr>
      </w:pPr>
      <w:r>
        <w:rPr>
          <w:b/>
          <w:bCs/>
          <w:i/>
          <w:iCs/>
        </w:rPr>
        <w:t>Wobec powyższego,</w:t>
      </w:r>
      <w:r w:rsidRPr="008073B7">
        <w:rPr>
          <w:b/>
          <w:bCs/>
          <w:i/>
          <w:iCs/>
        </w:rPr>
        <w:t xml:space="preserve"> mieszkańcy Gminy charakteryzują się</w:t>
      </w:r>
      <w:r>
        <w:rPr>
          <w:b/>
          <w:bCs/>
          <w:i/>
          <w:iCs/>
        </w:rPr>
        <w:t xml:space="preserve"> zaangażowaniem społecznym</w:t>
      </w:r>
      <w:r w:rsidRPr="008073B7">
        <w:rPr>
          <w:b/>
          <w:bCs/>
          <w:i/>
          <w:iCs/>
        </w:rPr>
        <w:t>, o</w:t>
      </w:r>
      <w:r>
        <w:rPr>
          <w:b/>
          <w:bCs/>
          <w:i/>
          <w:iCs/>
        </w:rPr>
        <w:t xml:space="preserve"> </w:t>
      </w:r>
      <w:r w:rsidRPr="008073B7">
        <w:rPr>
          <w:b/>
          <w:bCs/>
          <w:i/>
          <w:iCs/>
        </w:rPr>
        <w:t xml:space="preserve">czym świadczy nie tylko </w:t>
      </w:r>
      <w:r>
        <w:rPr>
          <w:b/>
          <w:bCs/>
          <w:i/>
          <w:iCs/>
        </w:rPr>
        <w:t>ustabilizowana</w:t>
      </w:r>
      <w:r w:rsidRPr="008073B7">
        <w:rPr>
          <w:b/>
          <w:bCs/>
          <w:i/>
          <w:iCs/>
        </w:rPr>
        <w:t xml:space="preserve"> liczba organizacji, ale również wyższa niż średnia wojewódzka czy krajowa</w:t>
      </w:r>
      <w:r>
        <w:rPr>
          <w:b/>
          <w:bCs/>
          <w:i/>
          <w:iCs/>
        </w:rPr>
        <w:t>,</w:t>
      </w:r>
      <w:r w:rsidRPr="008073B7">
        <w:rPr>
          <w:b/>
          <w:bCs/>
          <w:i/>
          <w:iCs/>
        </w:rPr>
        <w:t xml:space="preserve"> frekwencja w wyborach samorządowych. </w:t>
      </w:r>
      <w:r>
        <w:rPr>
          <w:b/>
          <w:bCs/>
          <w:i/>
          <w:iCs/>
        </w:rPr>
        <w:t>Mieszkańcy Gminy</w:t>
      </w:r>
      <w:r w:rsidR="00834C31">
        <w:rPr>
          <w:b/>
          <w:bCs/>
          <w:i/>
          <w:iCs/>
        </w:rPr>
        <w:t>,</w:t>
      </w:r>
      <w:r>
        <w:rPr>
          <w:b/>
          <w:bCs/>
          <w:i/>
          <w:iCs/>
        </w:rPr>
        <w:t xml:space="preserve"> wykazując się zaangażowaniem i partycypacją społeczną zdają sobie sprawę z istoty działań inicjatyw oddolnych, jak również tworzenia kapitału społecznego, angażując wszystkie grupy społeczne i wiekowe. </w:t>
      </w:r>
      <w:r w:rsidR="007A6426">
        <w:rPr>
          <w:b/>
          <w:bCs/>
          <w:i/>
          <w:iCs/>
        </w:rPr>
        <w:t xml:space="preserve">Istotnym zatem pozostaje </w:t>
      </w:r>
      <w:r w:rsidR="007A6426">
        <w:rPr>
          <w:rFonts w:eastAsiaTheme="minorEastAsia"/>
          <w:b/>
          <w:bCs/>
          <w:i/>
          <w:iCs/>
        </w:rPr>
        <w:t xml:space="preserve">wspieranie </w:t>
      </w:r>
      <w:r w:rsidR="00973EDA" w:rsidRPr="003D71FE">
        <w:rPr>
          <w:b/>
          <w:bCs/>
          <w:i/>
          <w:iCs/>
        </w:rPr>
        <w:t>budowy wysokiej jakości kapitału społecznego, likwidacji wykluczenia społecznego, generowania miejsc pracy oraz wzmacniania partycypacji społecznej i</w:t>
      </w:r>
      <w:r w:rsidR="007A6426">
        <w:rPr>
          <w:b/>
          <w:bCs/>
          <w:i/>
          <w:iCs/>
        </w:rPr>
        <w:t> </w:t>
      </w:r>
      <w:r w:rsidR="00973EDA" w:rsidRPr="003D71FE">
        <w:rPr>
          <w:b/>
          <w:bCs/>
          <w:i/>
          <w:iCs/>
        </w:rPr>
        <w:t>solidarności. Poprzez wspieranie tych organizacji, gmina może realnie przyczynić się do rozwoju społeczno-gospodarczego i podniesienia jakości życia mieszkańców</w:t>
      </w:r>
      <w:r w:rsidR="00973EDA">
        <w:rPr>
          <w:b/>
          <w:bCs/>
          <w:i/>
          <w:iCs/>
        </w:rPr>
        <w:t>.</w:t>
      </w:r>
    </w:p>
    <w:p w14:paraId="5488844C" w14:textId="2F74B6BE" w:rsidR="007A6426" w:rsidRPr="00203915" w:rsidRDefault="00203915" w:rsidP="001207E9">
      <w:pPr>
        <w:pStyle w:val="Nagwek2"/>
        <w:spacing w:before="360" w:after="240"/>
        <w:ind w:left="360"/>
        <w:rPr>
          <w:b/>
          <w:bCs/>
          <w:color w:val="000000" w:themeColor="text1"/>
        </w:rPr>
      </w:pPr>
      <w:bookmarkStart w:id="27" w:name="_Toc147831159"/>
      <w:r w:rsidRPr="00203915">
        <w:rPr>
          <w:b/>
          <w:bCs/>
          <w:color w:val="000000" w:themeColor="text1"/>
        </w:rPr>
        <w:t xml:space="preserve">1.3. </w:t>
      </w:r>
      <w:r w:rsidR="007A6426" w:rsidRPr="00203915">
        <w:rPr>
          <w:b/>
          <w:bCs/>
          <w:color w:val="000000" w:themeColor="text1"/>
        </w:rPr>
        <w:t>Bezpieczeństwo socjalne i publiczne</w:t>
      </w:r>
      <w:bookmarkEnd w:id="27"/>
      <w:r w:rsidR="007A6426" w:rsidRPr="00203915">
        <w:rPr>
          <w:b/>
          <w:bCs/>
          <w:color w:val="000000" w:themeColor="text1"/>
        </w:rPr>
        <w:t xml:space="preserve"> </w:t>
      </w:r>
    </w:p>
    <w:p w14:paraId="14482922" w14:textId="7EE5CDBA" w:rsidR="007A6426" w:rsidRDefault="007A6426" w:rsidP="007A6426">
      <w:pPr>
        <w:spacing w:before="240" w:after="240"/>
        <w:ind w:firstLine="360"/>
        <w:rPr>
          <w:b/>
          <w:bCs/>
          <w:color w:val="002060"/>
          <w:sz w:val="24"/>
          <w:szCs w:val="24"/>
        </w:rPr>
      </w:pPr>
      <w:r>
        <w:rPr>
          <w:b/>
          <w:bCs/>
          <w:color w:val="002060"/>
          <w:sz w:val="24"/>
          <w:szCs w:val="24"/>
        </w:rPr>
        <w:t>Bezpieczeństwo socjalne</w:t>
      </w:r>
    </w:p>
    <w:p w14:paraId="7329DD58" w14:textId="0CA23926" w:rsidR="00D67899" w:rsidRDefault="00EB5D2D" w:rsidP="001508C5">
      <w:pPr>
        <w:spacing w:before="240" w:after="120" w:line="276" w:lineRule="auto"/>
        <w:jc w:val="both"/>
        <w:rPr>
          <w:rFonts w:eastAsiaTheme="minorEastAsia"/>
        </w:rPr>
      </w:pPr>
      <w:r w:rsidRPr="00E708FD">
        <w:rPr>
          <w:rFonts w:eastAsiaTheme="minorEastAsia"/>
        </w:rPr>
        <w:t xml:space="preserve">Zadania gminne z zakresu pomocy społecznej podejmowane są </w:t>
      </w:r>
      <w:r>
        <w:rPr>
          <w:rFonts w:eastAsiaTheme="minorEastAsia"/>
        </w:rPr>
        <w:t>Miejsko-Gminny Ośrodek Pomocy Społecznej w Chodczu. Pomocą społeczną w 2022 roku objętych został</w:t>
      </w:r>
      <w:r w:rsidR="00834C31">
        <w:rPr>
          <w:rFonts w:eastAsiaTheme="minorEastAsia"/>
        </w:rPr>
        <w:t>o</w:t>
      </w:r>
      <w:r>
        <w:rPr>
          <w:rFonts w:eastAsiaTheme="minorEastAsia"/>
        </w:rPr>
        <w:t xml:space="preserve"> 204 gospodarstw domow</w:t>
      </w:r>
      <w:r w:rsidR="00D029F7">
        <w:rPr>
          <w:rFonts w:eastAsiaTheme="minorEastAsia"/>
        </w:rPr>
        <w:t>ych</w:t>
      </w:r>
      <w:r>
        <w:rPr>
          <w:rFonts w:eastAsiaTheme="minorEastAsia"/>
        </w:rPr>
        <w:t xml:space="preserve"> i 458 mieszkańców Gminy, tj. o 213 gospodarstw i 632 mieszkańców mniej aniżeli w roku 2017. </w:t>
      </w:r>
      <w:r w:rsidR="001508C5" w:rsidRPr="001508C5">
        <w:rPr>
          <w:rFonts w:eastAsiaTheme="minorEastAsia"/>
        </w:rPr>
        <w:t>Z roku na rok liczba gospodarstw domowych i osób korzystających ze środowiskowej pomocy społecznej spada, co wykazuje pozytywną tendencje i poprawę jakości życia mieszkańców tym obszarze. Obecny poziom korzystania z pomocy społecznej jest wynikiem podejmowanych działań mających na celu aktywizację osób zagrożonych ubóstwem i wykluczeniem społecznym, wsparcie psychologiczne oraz wsparcie w zakresie wychodzenia z trudnych sytuacji życiowych</w:t>
      </w:r>
      <w:r w:rsidR="001508C5">
        <w:rPr>
          <w:rFonts w:eastAsiaTheme="minorEastAsia"/>
        </w:rPr>
        <w:t xml:space="preserve">. </w:t>
      </w:r>
    </w:p>
    <w:p w14:paraId="696FBFD0" w14:textId="633906B2" w:rsidR="001508C5" w:rsidRDefault="001508C5" w:rsidP="001508C5">
      <w:pPr>
        <w:spacing w:before="120" w:after="120" w:line="276" w:lineRule="auto"/>
        <w:jc w:val="both"/>
        <w:rPr>
          <w:rFonts w:eastAsiaTheme="minorEastAsia"/>
        </w:rPr>
      </w:pPr>
      <w:r>
        <w:rPr>
          <w:rFonts w:eastAsiaTheme="minorEastAsia"/>
        </w:rPr>
        <w:t xml:space="preserve">Wśród beneficjentów świadczeń pomocy społecznej dominują mieszkańcy obszarów wiejskich, przy czym w przypadku tej grupy obserwowana jest większa dynamika w zwiększeniu samodzielności aniżeli analizując liczbę osób zamieszkujących obszary miejskiej, pobierające świadczenia społeczne. </w:t>
      </w:r>
    </w:p>
    <w:p w14:paraId="56D90B53" w14:textId="15C550CE" w:rsidR="001508C5" w:rsidRPr="001508C5" w:rsidRDefault="001508C5" w:rsidP="001508C5">
      <w:pPr>
        <w:pStyle w:val="Legenda"/>
        <w:keepNext/>
        <w:spacing w:before="240" w:after="120"/>
        <w:jc w:val="center"/>
        <w:rPr>
          <w:b/>
          <w:bCs/>
          <w:i w:val="0"/>
          <w:iCs w:val="0"/>
          <w:sz w:val="20"/>
          <w:szCs w:val="20"/>
        </w:rPr>
      </w:pPr>
      <w:bookmarkStart w:id="28" w:name="_Toc147835295"/>
      <w:r w:rsidRPr="001508C5">
        <w:rPr>
          <w:b/>
          <w:bCs/>
          <w:i w:val="0"/>
          <w:iCs w:val="0"/>
          <w:sz w:val="20"/>
          <w:szCs w:val="20"/>
        </w:rPr>
        <w:t xml:space="preserve">Rycina </w:t>
      </w:r>
      <w:r w:rsidRPr="001508C5">
        <w:rPr>
          <w:b/>
          <w:bCs/>
          <w:i w:val="0"/>
          <w:iCs w:val="0"/>
          <w:sz w:val="20"/>
          <w:szCs w:val="20"/>
        </w:rPr>
        <w:fldChar w:fldCharType="begin"/>
      </w:r>
      <w:r w:rsidRPr="001508C5">
        <w:rPr>
          <w:b/>
          <w:bCs/>
          <w:i w:val="0"/>
          <w:iCs w:val="0"/>
          <w:sz w:val="20"/>
          <w:szCs w:val="20"/>
        </w:rPr>
        <w:instrText xml:space="preserve"> SEQ Rycina \* ARABIC </w:instrText>
      </w:r>
      <w:r w:rsidRPr="001508C5">
        <w:rPr>
          <w:b/>
          <w:bCs/>
          <w:i w:val="0"/>
          <w:iCs w:val="0"/>
          <w:sz w:val="20"/>
          <w:szCs w:val="20"/>
        </w:rPr>
        <w:fldChar w:fldCharType="separate"/>
      </w:r>
      <w:r w:rsidR="00D90EB2">
        <w:rPr>
          <w:b/>
          <w:bCs/>
          <w:i w:val="0"/>
          <w:iCs w:val="0"/>
          <w:noProof/>
          <w:sz w:val="20"/>
          <w:szCs w:val="20"/>
        </w:rPr>
        <w:t>11</w:t>
      </w:r>
      <w:r w:rsidRPr="001508C5">
        <w:rPr>
          <w:b/>
          <w:bCs/>
          <w:i w:val="0"/>
          <w:iCs w:val="0"/>
          <w:sz w:val="20"/>
          <w:szCs w:val="20"/>
        </w:rPr>
        <w:fldChar w:fldCharType="end"/>
      </w:r>
      <w:r w:rsidRPr="001508C5">
        <w:rPr>
          <w:b/>
          <w:bCs/>
          <w:i w:val="0"/>
          <w:iCs w:val="0"/>
          <w:sz w:val="20"/>
          <w:szCs w:val="20"/>
        </w:rPr>
        <w:t>. Struktura korzystania ze środowiskowej pomocy społecznej</w:t>
      </w:r>
      <w:bookmarkEnd w:id="28"/>
    </w:p>
    <w:p w14:paraId="478CC214" w14:textId="6670F556" w:rsidR="001508C5" w:rsidRPr="001508C5" w:rsidRDefault="001508C5" w:rsidP="001508C5">
      <w:pPr>
        <w:spacing w:before="120" w:after="120" w:line="276" w:lineRule="auto"/>
        <w:jc w:val="both"/>
        <w:rPr>
          <w:rFonts w:eastAsiaTheme="minorEastAsia"/>
        </w:rPr>
      </w:pPr>
      <w:r>
        <w:rPr>
          <w:noProof/>
        </w:rPr>
        <w:drawing>
          <wp:inline distT="0" distB="0" distL="0" distR="0" wp14:anchorId="1680CE1E" wp14:editId="6670219F">
            <wp:extent cx="5547360" cy="2156460"/>
            <wp:effectExtent l="0" t="0" r="0" b="0"/>
            <wp:docPr id="483941777" name="Wykres 1">
              <a:extLst xmlns:a="http://schemas.openxmlformats.org/drawingml/2006/main">
                <a:ext uri="{FF2B5EF4-FFF2-40B4-BE49-F238E27FC236}">
                  <a16:creationId xmlns:a16="http://schemas.microsoft.com/office/drawing/2014/main" id="{0BFD1321-06A1-CA51-B288-754C1AA758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27CA2B" w14:textId="682118BD" w:rsidR="001508C5" w:rsidRPr="00E9723C" w:rsidRDefault="001508C5" w:rsidP="001508C5">
      <w:pPr>
        <w:spacing w:before="120" w:after="120"/>
        <w:jc w:val="center"/>
        <w:rPr>
          <w:rFonts w:eastAsiaTheme="minorEastAsia"/>
          <w:i/>
          <w:iCs/>
          <w:sz w:val="20"/>
          <w:szCs w:val="20"/>
        </w:rPr>
      </w:pPr>
      <w:r w:rsidRPr="00E9723C">
        <w:rPr>
          <w:rFonts w:eastAsiaTheme="minorEastAsia"/>
          <w:i/>
          <w:iCs/>
          <w:sz w:val="20"/>
          <w:szCs w:val="20"/>
        </w:rPr>
        <w:t xml:space="preserve">Źródło: opracowanie własne na podstawie danych </w:t>
      </w:r>
      <w:r>
        <w:rPr>
          <w:rFonts w:eastAsiaTheme="minorEastAsia"/>
          <w:i/>
          <w:iCs/>
          <w:sz w:val="20"/>
          <w:szCs w:val="20"/>
        </w:rPr>
        <w:t>Miejsko-Gminnego Ośrodka Pomocy Społecznej w Chodczu.</w:t>
      </w:r>
    </w:p>
    <w:p w14:paraId="1EC7F82D" w14:textId="26C2E133" w:rsidR="00D67899" w:rsidRDefault="00124013" w:rsidP="003F002A">
      <w:pPr>
        <w:spacing w:before="240" w:after="120" w:line="276" w:lineRule="auto"/>
        <w:jc w:val="both"/>
      </w:pPr>
      <w:r>
        <w:rPr>
          <w:noProof/>
        </w:rPr>
        <w:lastRenderedPageBreak/>
        <mc:AlternateContent>
          <mc:Choice Requires="wps">
            <w:drawing>
              <wp:anchor distT="0" distB="0" distL="114300" distR="114300" simplePos="0" relativeHeight="251678720" behindDoc="0" locked="0" layoutInCell="1" allowOverlap="1" wp14:anchorId="62FEA672" wp14:editId="32C626B7">
                <wp:simplePos x="0" y="0"/>
                <wp:positionH relativeFrom="column">
                  <wp:posOffset>2635250</wp:posOffset>
                </wp:positionH>
                <wp:positionV relativeFrom="paragraph">
                  <wp:posOffset>1126490</wp:posOffset>
                </wp:positionV>
                <wp:extent cx="3116580" cy="518160"/>
                <wp:effectExtent l="0" t="0" r="7620" b="0"/>
                <wp:wrapSquare wrapText="bothSides"/>
                <wp:docPr id="1644868382" name="Pole tekstowe 1"/>
                <wp:cNvGraphicFramePr/>
                <a:graphic xmlns:a="http://schemas.openxmlformats.org/drawingml/2006/main">
                  <a:graphicData uri="http://schemas.microsoft.com/office/word/2010/wordprocessingShape">
                    <wps:wsp>
                      <wps:cNvSpPr txBox="1"/>
                      <wps:spPr>
                        <a:xfrm>
                          <a:off x="0" y="0"/>
                          <a:ext cx="3116580" cy="518160"/>
                        </a:xfrm>
                        <a:prstGeom prst="rect">
                          <a:avLst/>
                        </a:prstGeom>
                        <a:solidFill>
                          <a:prstClr val="white"/>
                        </a:solidFill>
                        <a:ln>
                          <a:noFill/>
                        </a:ln>
                      </wps:spPr>
                      <wps:txbx>
                        <w:txbxContent>
                          <w:p w14:paraId="6D86006A" w14:textId="6596CD75" w:rsidR="001D508B" w:rsidRPr="00124013" w:rsidRDefault="001D508B" w:rsidP="00553A2E">
                            <w:pPr>
                              <w:pStyle w:val="Legenda"/>
                              <w:spacing w:before="120" w:after="120"/>
                              <w:jc w:val="center"/>
                              <w:rPr>
                                <w:b/>
                                <w:bCs/>
                                <w:i w:val="0"/>
                                <w:iCs w:val="0"/>
                                <w:noProof/>
                                <w:sz w:val="20"/>
                                <w:szCs w:val="20"/>
                              </w:rPr>
                            </w:pPr>
                            <w:bookmarkStart w:id="29" w:name="_Toc147835296"/>
                            <w:r w:rsidRPr="00124013">
                              <w:rPr>
                                <w:b/>
                                <w:bCs/>
                                <w:i w:val="0"/>
                                <w:iCs w:val="0"/>
                                <w:sz w:val="20"/>
                                <w:szCs w:val="20"/>
                              </w:rPr>
                              <w:t xml:space="preserve">Rycina </w:t>
                            </w:r>
                            <w:r w:rsidRPr="00124013">
                              <w:rPr>
                                <w:b/>
                                <w:bCs/>
                                <w:i w:val="0"/>
                                <w:iCs w:val="0"/>
                                <w:sz w:val="20"/>
                                <w:szCs w:val="20"/>
                              </w:rPr>
                              <w:fldChar w:fldCharType="begin"/>
                            </w:r>
                            <w:r w:rsidRPr="00124013">
                              <w:rPr>
                                <w:b/>
                                <w:bCs/>
                                <w:i w:val="0"/>
                                <w:iCs w:val="0"/>
                                <w:sz w:val="20"/>
                                <w:szCs w:val="20"/>
                              </w:rPr>
                              <w:instrText xml:space="preserve"> SEQ Rycina \* ARABIC </w:instrText>
                            </w:r>
                            <w:r w:rsidRPr="00124013">
                              <w:rPr>
                                <w:b/>
                                <w:bCs/>
                                <w:i w:val="0"/>
                                <w:iCs w:val="0"/>
                                <w:sz w:val="20"/>
                                <w:szCs w:val="20"/>
                              </w:rPr>
                              <w:fldChar w:fldCharType="separate"/>
                            </w:r>
                            <w:r>
                              <w:rPr>
                                <w:b/>
                                <w:bCs/>
                                <w:i w:val="0"/>
                                <w:iCs w:val="0"/>
                                <w:noProof/>
                                <w:sz w:val="20"/>
                                <w:szCs w:val="20"/>
                              </w:rPr>
                              <w:t>12</w:t>
                            </w:r>
                            <w:r w:rsidRPr="00124013">
                              <w:rPr>
                                <w:b/>
                                <w:bCs/>
                                <w:i w:val="0"/>
                                <w:iCs w:val="0"/>
                                <w:sz w:val="20"/>
                                <w:szCs w:val="20"/>
                              </w:rPr>
                              <w:fldChar w:fldCharType="end"/>
                            </w:r>
                            <w:r w:rsidRPr="00124013">
                              <w:rPr>
                                <w:b/>
                                <w:bCs/>
                                <w:i w:val="0"/>
                                <w:iCs w:val="0"/>
                                <w:sz w:val="20"/>
                                <w:szCs w:val="20"/>
                              </w:rPr>
                              <w:t>. Osoby korzystające ze środowiskowej pomocy społecznej na 1000 mieszkańców</w:t>
                            </w:r>
                            <w:bookmarkEnd w:id="29"/>
                            <w:r w:rsidRPr="00124013">
                              <w:rPr>
                                <w:b/>
                                <w:bCs/>
                                <w:i w:val="0"/>
                                <w:iCs w:val="0"/>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A672" id="_x0000_s1031" type="#_x0000_t202" style="position:absolute;left:0;text-align:left;margin-left:207.5pt;margin-top:88.7pt;width:245.4pt;height:4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" stroked="f">
                <v:textbox inset="0,0,0,0">
                  <w:txbxContent>
                    <w:p w14:paraId="6D86006A" w14:textId="6596CD75" w:rsidR="001D508B" w:rsidRPr="00124013" w:rsidRDefault="001D508B" w:rsidP="00553A2E">
                      <w:pPr>
                        <w:pStyle w:val="Legenda"/>
                        <w:spacing w:before="120" w:after="120"/>
                        <w:jc w:val="center"/>
                        <w:rPr>
                          <w:b/>
                          <w:bCs/>
                          <w:i w:val="0"/>
                          <w:iCs w:val="0"/>
                          <w:noProof/>
                          <w:sz w:val="20"/>
                          <w:szCs w:val="20"/>
                        </w:rPr>
                      </w:pPr>
                      <w:bookmarkStart w:id="30" w:name="_Toc147835296"/>
                      <w:r w:rsidRPr="00124013">
                        <w:rPr>
                          <w:b/>
                          <w:bCs/>
                          <w:i w:val="0"/>
                          <w:iCs w:val="0"/>
                          <w:sz w:val="20"/>
                          <w:szCs w:val="20"/>
                        </w:rPr>
                        <w:t xml:space="preserve">Rycina </w:t>
                      </w:r>
                      <w:r w:rsidRPr="00124013">
                        <w:rPr>
                          <w:b/>
                          <w:bCs/>
                          <w:i w:val="0"/>
                          <w:iCs w:val="0"/>
                          <w:sz w:val="20"/>
                          <w:szCs w:val="20"/>
                        </w:rPr>
                        <w:fldChar w:fldCharType="begin"/>
                      </w:r>
                      <w:r w:rsidRPr="00124013">
                        <w:rPr>
                          <w:b/>
                          <w:bCs/>
                          <w:i w:val="0"/>
                          <w:iCs w:val="0"/>
                          <w:sz w:val="20"/>
                          <w:szCs w:val="20"/>
                        </w:rPr>
                        <w:instrText xml:space="preserve"> SEQ Rycina \* ARABIC </w:instrText>
                      </w:r>
                      <w:r w:rsidRPr="00124013">
                        <w:rPr>
                          <w:b/>
                          <w:bCs/>
                          <w:i w:val="0"/>
                          <w:iCs w:val="0"/>
                          <w:sz w:val="20"/>
                          <w:szCs w:val="20"/>
                        </w:rPr>
                        <w:fldChar w:fldCharType="separate"/>
                      </w:r>
                      <w:r>
                        <w:rPr>
                          <w:b/>
                          <w:bCs/>
                          <w:i w:val="0"/>
                          <w:iCs w:val="0"/>
                          <w:noProof/>
                          <w:sz w:val="20"/>
                          <w:szCs w:val="20"/>
                        </w:rPr>
                        <w:t>12</w:t>
                      </w:r>
                      <w:r w:rsidRPr="00124013">
                        <w:rPr>
                          <w:b/>
                          <w:bCs/>
                          <w:i w:val="0"/>
                          <w:iCs w:val="0"/>
                          <w:sz w:val="20"/>
                          <w:szCs w:val="20"/>
                        </w:rPr>
                        <w:fldChar w:fldCharType="end"/>
                      </w:r>
                      <w:r w:rsidRPr="00124013">
                        <w:rPr>
                          <w:b/>
                          <w:bCs/>
                          <w:i w:val="0"/>
                          <w:iCs w:val="0"/>
                          <w:sz w:val="20"/>
                          <w:szCs w:val="20"/>
                        </w:rPr>
                        <w:t>. Osoby korzystające ze środowiskowej pomocy społecznej na 1000 mieszkańców</w:t>
                      </w:r>
                      <w:bookmarkEnd w:id="30"/>
                      <w:r w:rsidRPr="00124013">
                        <w:rPr>
                          <w:b/>
                          <w:bCs/>
                          <w:i w:val="0"/>
                          <w:iCs w:val="0"/>
                          <w:sz w:val="20"/>
                          <w:szCs w:val="20"/>
                        </w:rPr>
                        <w:t xml:space="preserve"> </w:t>
                      </w:r>
                    </w:p>
                  </w:txbxContent>
                </v:textbox>
                <w10:wrap type="square"/>
              </v:shape>
            </w:pict>
          </mc:Fallback>
        </mc:AlternateContent>
      </w:r>
      <w:r w:rsidR="000B2F39">
        <w:t xml:space="preserve">Najczęściej dostrzeganymi problemami społecznymi, determinującymi potrzebę pobierania świadczeń środowiskowej pomocy społecznej są m.in. ubóstwo, bezrobocie, długotrwała lub ciężka choroba, jak również niesamodzielność rodzinna. </w:t>
      </w:r>
      <w:r w:rsidRPr="00124013">
        <w:t>Powody, dla których mieszkańcy Gminy uzależniają swoje codzienne życie od świadczeń pomocy społecznych mogą stanowić główne problemy społeczne, jakie dotykają mieszkańców Gminy, a tym samym to właśnie ich eliminacja jest kluczowa dla poprawy ogólnego stanu Gminy.</w:t>
      </w:r>
    </w:p>
    <w:p w14:paraId="41AD6F1E" w14:textId="108B89BF" w:rsidR="00124013" w:rsidRDefault="00834C31" w:rsidP="00124013">
      <w:pPr>
        <w:tabs>
          <w:tab w:val="left" w:pos="5928"/>
        </w:tabs>
        <w:spacing w:before="240" w:after="120" w:line="276" w:lineRule="auto"/>
        <w:jc w:val="both"/>
      </w:pPr>
      <w:r>
        <w:rPr>
          <w:noProof/>
        </w:rPr>
        <w:drawing>
          <wp:anchor distT="0" distB="0" distL="114300" distR="114300" simplePos="0" relativeHeight="251679744" behindDoc="0" locked="0" layoutInCell="1" allowOverlap="1" wp14:anchorId="59657C92" wp14:editId="7D202B98">
            <wp:simplePos x="0" y="0"/>
            <wp:positionH relativeFrom="margin">
              <wp:posOffset>2581910</wp:posOffset>
            </wp:positionH>
            <wp:positionV relativeFrom="margin">
              <wp:posOffset>1591310</wp:posOffset>
            </wp:positionV>
            <wp:extent cx="3078480" cy="1737360"/>
            <wp:effectExtent l="0" t="0" r="7620" b="0"/>
            <wp:wrapSquare wrapText="bothSides"/>
            <wp:docPr id="758832103" name="Wykres 1">
              <a:extLst xmlns:a="http://schemas.openxmlformats.org/drawingml/2006/main">
                <a:ext uri="{FF2B5EF4-FFF2-40B4-BE49-F238E27FC236}">
                  <a16:creationId xmlns:a16="http://schemas.microsoft.com/office/drawing/2014/main" id="{D5609046-698E-7728-9AC8-5CF20865C0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124013" w:rsidRPr="00F2131D">
        <w:t>Wskaźnik</w:t>
      </w:r>
      <w:r w:rsidR="00124013">
        <w:t>iem, który</w:t>
      </w:r>
      <w:r w:rsidR="00124013" w:rsidRPr="00F2131D">
        <w:t xml:space="preserve"> obrazuje dostępność usług pomocy społecznej i poziom potrzeb społeczności w</w:t>
      </w:r>
      <w:r w:rsidR="00124013">
        <w:t> </w:t>
      </w:r>
      <w:r w:rsidR="00124013" w:rsidRPr="00F2131D">
        <w:t>tym zakresie</w:t>
      </w:r>
      <w:r w:rsidR="00124013">
        <w:t>, jest liczba osób korzystających ze</w:t>
      </w:r>
      <w:r>
        <w:t xml:space="preserve"> </w:t>
      </w:r>
      <w:r w:rsidR="00124013">
        <w:t>środowiskowej pomocy społecznej na 1000 mieszkańców. Wartość tego wskaźnika na</w:t>
      </w:r>
      <w:r>
        <w:t xml:space="preserve"> </w:t>
      </w:r>
      <w:r w:rsidR="00124013">
        <w:t>przestrzeni lat 2017-2021 na obszarze Gminy Chodecz znacząco spadła, co wskazuje na</w:t>
      </w:r>
      <w:r>
        <w:t xml:space="preserve"> </w:t>
      </w:r>
      <w:r w:rsidR="00124013">
        <w:t xml:space="preserve">spadek ubóstwa społecznego i poprawę warunków życia </w:t>
      </w:r>
      <w:r>
        <w:t>mieszkańców.</w:t>
      </w:r>
      <w:r w:rsidR="00124013">
        <w:t xml:space="preserve"> </w:t>
      </w:r>
    </w:p>
    <w:p w14:paraId="358CA6DE" w14:textId="7FB9C077" w:rsidR="00124013" w:rsidRPr="00D43F08" w:rsidRDefault="00D43F08" w:rsidP="00124013">
      <w:pPr>
        <w:tabs>
          <w:tab w:val="left" w:pos="5928"/>
        </w:tabs>
        <w:spacing w:before="120" w:after="120" w:line="276" w:lineRule="auto"/>
        <w:jc w:val="both"/>
        <w:rPr>
          <w:i/>
          <w:iCs/>
        </w:rPr>
      </w:pPr>
      <w:r>
        <w:tab/>
      </w:r>
      <w:r w:rsidRPr="00D43F08">
        <w:rPr>
          <w:i/>
          <w:iCs/>
          <w:sz w:val="20"/>
          <w:szCs w:val="20"/>
        </w:rPr>
        <w:t>Źródło: dane GUS BDL</w:t>
      </w:r>
    </w:p>
    <w:p w14:paraId="3621A2A7" w14:textId="6506D45B" w:rsidR="00D43F08" w:rsidRPr="003E2EB5" w:rsidRDefault="00D43F08" w:rsidP="00D43F08">
      <w:pPr>
        <w:spacing w:before="240" w:after="120" w:line="276" w:lineRule="auto"/>
        <w:jc w:val="both"/>
        <w:rPr>
          <w:b/>
          <w:bCs/>
          <w:i/>
          <w:iCs/>
        </w:rPr>
      </w:pPr>
      <w:bookmarkStart w:id="31" w:name="_Hlk110931488"/>
      <w:r>
        <w:rPr>
          <w:b/>
          <w:bCs/>
          <w:i/>
          <w:iCs/>
        </w:rPr>
        <w:t xml:space="preserve">Podsumowując, corocznie notowany jest spadek </w:t>
      </w:r>
      <w:r w:rsidRPr="009F2D8C">
        <w:rPr>
          <w:b/>
          <w:bCs/>
          <w:i/>
          <w:iCs/>
        </w:rPr>
        <w:t xml:space="preserve">liczby osób pobierających świadczenia pomocy społecznej, </w:t>
      </w:r>
      <w:r>
        <w:rPr>
          <w:b/>
          <w:bCs/>
          <w:i/>
          <w:iCs/>
        </w:rPr>
        <w:t>co odpowiada również wzrastającemu poziomowi samodzielności mieszkańców Miasta i</w:t>
      </w:r>
      <w:r w:rsidR="00396DC3">
        <w:rPr>
          <w:b/>
          <w:bCs/>
          <w:i/>
          <w:iCs/>
        </w:rPr>
        <w:t> </w:t>
      </w:r>
      <w:r>
        <w:rPr>
          <w:b/>
          <w:bCs/>
          <w:i/>
          <w:iCs/>
        </w:rPr>
        <w:t>Gminy Chodecz. Warto zauważyć, że wśród osób korzystających ze świadczeń pomocy społecznej są</w:t>
      </w:r>
      <w:r w:rsidR="00396DC3">
        <w:rPr>
          <w:b/>
          <w:bCs/>
          <w:i/>
          <w:iCs/>
        </w:rPr>
        <w:t> </w:t>
      </w:r>
      <w:r>
        <w:rPr>
          <w:b/>
          <w:bCs/>
          <w:i/>
          <w:iCs/>
        </w:rPr>
        <w:t>osoby długotrwałe lub ciężko chore, niepełnosprawne lub nie mające sposobności zwiększać własnej samodzi</w:t>
      </w:r>
      <w:r w:rsidR="003E2EB5">
        <w:rPr>
          <w:b/>
          <w:bCs/>
          <w:i/>
          <w:iCs/>
        </w:rPr>
        <w:t>el</w:t>
      </w:r>
      <w:r>
        <w:rPr>
          <w:b/>
          <w:bCs/>
          <w:i/>
          <w:iCs/>
        </w:rPr>
        <w:t>ności</w:t>
      </w:r>
      <w:r w:rsidR="00A82B41">
        <w:rPr>
          <w:b/>
          <w:bCs/>
          <w:i/>
          <w:iCs/>
        </w:rPr>
        <w:t>.</w:t>
      </w:r>
      <w:r w:rsidR="003E2EB5">
        <w:rPr>
          <w:b/>
          <w:bCs/>
          <w:i/>
          <w:iCs/>
        </w:rPr>
        <w:t xml:space="preserve"> </w:t>
      </w:r>
      <w:r w:rsidR="00A82B41">
        <w:rPr>
          <w:b/>
          <w:bCs/>
          <w:i/>
          <w:iCs/>
        </w:rPr>
        <w:t>D</w:t>
      </w:r>
      <w:r w:rsidR="003E2EB5">
        <w:rPr>
          <w:b/>
          <w:bCs/>
          <w:i/>
          <w:iCs/>
        </w:rPr>
        <w:t xml:space="preserve">ominującą grupą są </w:t>
      </w:r>
      <w:r w:rsidR="00A82B41">
        <w:rPr>
          <w:b/>
          <w:bCs/>
          <w:i/>
          <w:iCs/>
        </w:rPr>
        <w:t xml:space="preserve">jednak </w:t>
      </w:r>
      <w:r w:rsidR="003E2EB5">
        <w:rPr>
          <w:b/>
          <w:bCs/>
          <w:i/>
          <w:iCs/>
        </w:rPr>
        <w:t xml:space="preserve">osoby zasadniczo zdolne do zmian, które </w:t>
      </w:r>
      <w:r w:rsidR="00A82B41">
        <w:rPr>
          <w:b/>
          <w:bCs/>
          <w:i/>
          <w:iCs/>
        </w:rPr>
        <w:t xml:space="preserve">wielokrotnie </w:t>
      </w:r>
      <w:r w:rsidR="003E2EB5">
        <w:rPr>
          <w:b/>
          <w:bCs/>
          <w:i/>
          <w:iCs/>
        </w:rPr>
        <w:t xml:space="preserve">bazując na przyzwyczajeniach i dotychczasowych nawykach pozostają beneficjentami pomocy społecznej. </w:t>
      </w:r>
      <w:r w:rsidRPr="009F2D8C">
        <w:rPr>
          <w:b/>
          <w:bCs/>
          <w:i/>
          <w:iCs/>
        </w:rPr>
        <w:t>Co 12 osoba w Gminie jest beneficjentem środowiskowej pomocy społecznej. Tak ukazany wskaźnik świadczy o wysokim zaangażowaniu świadczeń społecznych, a tym samym o</w:t>
      </w:r>
      <w:r w:rsidR="00396DC3">
        <w:rPr>
          <w:b/>
          <w:bCs/>
          <w:i/>
          <w:iCs/>
        </w:rPr>
        <w:t> </w:t>
      </w:r>
      <w:r w:rsidRPr="009F2D8C">
        <w:rPr>
          <w:b/>
          <w:bCs/>
          <w:i/>
          <w:iCs/>
        </w:rPr>
        <w:t xml:space="preserve">stosunkowo ograniczonej samodzielności mieszkańców, w tym niskim poziomie samodzielności zawodowej, osobistej czy rodzinnej. </w:t>
      </w:r>
      <w:bookmarkStart w:id="32" w:name="_Hlk110937593"/>
      <w:r w:rsidRPr="009F2D8C">
        <w:rPr>
          <w:b/>
          <w:bCs/>
          <w:i/>
          <w:iCs/>
        </w:rPr>
        <w:t>Świadczenia pozostają istotnym komponentem potencjału mieszkańców, pozwalającym zaspokajać potrzeby społeczności lokalnej</w:t>
      </w:r>
      <w:bookmarkEnd w:id="32"/>
      <w:r w:rsidRPr="009F2D8C">
        <w:rPr>
          <w:b/>
          <w:bCs/>
          <w:i/>
          <w:iCs/>
        </w:rPr>
        <w:t xml:space="preserve">. </w:t>
      </w:r>
      <w:r w:rsidRPr="009F2D8C">
        <w:rPr>
          <w:rFonts w:eastAsiaTheme="minorEastAsia"/>
          <w:b/>
          <w:bCs/>
          <w:i/>
          <w:iCs/>
        </w:rPr>
        <w:t>Konieczn</w:t>
      </w:r>
      <w:r w:rsidR="00A82B41">
        <w:rPr>
          <w:rFonts w:eastAsiaTheme="minorEastAsia"/>
          <w:b/>
          <w:bCs/>
          <w:i/>
          <w:iCs/>
        </w:rPr>
        <w:t>a</w:t>
      </w:r>
      <w:r w:rsidRPr="009F2D8C">
        <w:rPr>
          <w:rFonts w:eastAsiaTheme="minorEastAsia"/>
          <w:b/>
          <w:bCs/>
          <w:i/>
          <w:iCs/>
        </w:rPr>
        <w:t xml:space="preserve"> jest </w:t>
      </w:r>
      <w:r w:rsidR="003E2EB5">
        <w:rPr>
          <w:rFonts w:eastAsiaTheme="minorEastAsia"/>
          <w:b/>
          <w:bCs/>
          <w:i/>
          <w:iCs/>
        </w:rPr>
        <w:t xml:space="preserve">zatem </w:t>
      </w:r>
      <w:r w:rsidR="00A82B41">
        <w:rPr>
          <w:rFonts w:eastAsiaTheme="minorEastAsia"/>
          <w:b/>
          <w:bCs/>
          <w:i/>
          <w:iCs/>
        </w:rPr>
        <w:t xml:space="preserve">potrzeba </w:t>
      </w:r>
      <w:r w:rsidR="003E2EB5">
        <w:rPr>
          <w:rFonts w:eastAsiaTheme="minorEastAsia"/>
          <w:b/>
          <w:bCs/>
          <w:i/>
          <w:iCs/>
        </w:rPr>
        <w:t>kontynuacj</w:t>
      </w:r>
      <w:r w:rsidR="00A82B41">
        <w:rPr>
          <w:rFonts w:eastAsiaTheme="minorEastAsia"/>
          <w:b/>
          <w:bCs/>
          <w:i/>
          <w:iCs/>
        </w:rPr>
        <w:t>i</w:t>
      </w:r>
      <w:r w:rsidR="003E2EB5">
        <w:rPr>
          <w:rFonts w:eastAsiaTheme="minorEastAsia"/>
          <w:b/>
          <w:bCs/>
          <w:i/>
          <w:iCs/>
        </w:rPr>
        <w:t xml:space="preserve"> </w:t>
      </w:r>
      <w:r w:rsidRPr="009F2D8C">
        <w:rPr>
          <w:rFonts w:eastAsiaTheme="minorEastAsia"/>
          <w:b/>
          <w:bCs/>
          <w:i/>
          <w:iCs/>
        </w:rPr>
        <w:t xml:space="preserve">działań </w:t>
      </w:r>
      <w:r w:rsidR="00A82B41">
        <w:rPr>
          <w:rFonts w:eastAsiaTheme="minorEastAsia"/>
          <w:b/>
          <w:bCs/>
          <w:i/>
          <w:iCs/>
        </w:rPr>
        <w:t xml:space="preserve">z zakresu aktywizacji społecznej. </w:t>
      </w:r>
    </w:p>
    <w:bookmarkEnd w:id="31"/>
    <w:p w14:paraId="04DB73F5" w14:textId="0D966600" w:rsidR="00124013" w:rsidRDefault="00834C31" w:rsidP="00D43F08">
      <w:pPr>
        <w:spacing w:before="240" w:after="240"/>
        <w:ind w:firstLine="360"/>
        <w:rPr>
          <w:b/>
          <w:bCs/>
          <w:color w:val="002060"/>
          <w:sz w:val="24"/>
          <w:szCs w:val="24"/>
        </w:rPr>
      </w:pPr>
      <w:r>
        <w:rPr>
          <w:noProof/>
        </w:rPr>
        <mc:AlternateContent>
          <mc:Choice Requires="wps">
            <w:drawing>
              <wp:anchor distT="0" distB="0" distL="114300" distR="114300" simplePos="0" relativeHeight="251681792" behindDoc="0" locked="0" layoutInCell="1" allowOverlap="1" wp14:anchorId="01B6BB73" wp14:editId="03B44385">
                <wp:simplePos x="0" y="0"/>
                <wp:positionH relativeFrom="column">
                  <wp:posOffset>3267710</wp:posOffset>
                </wp:positionH>
                <wp:positionV relativeFrom="paragraph">
                  <wp:posOffset>0</wp:posOffset>
                </wp:positionV>
                <wp:extent cx="2484120" cy="457200"/>
                <wp:effectExtent l="0" t="0" r="0" b="0"/>
                <wp:wrapSquare wrapText="bothSides"/>
                <wp:docPr id="1397943198" name="Pole tekstowe 1"/>
                <wp:cNvGraphicFramePr/>
                <a:graphic xmlns:a="http://schemas.openxmlformats.org/drawingml/2006/main">
                  <a:graphicData uri="http://schemas.microsoft.com/office/word/2010/wordprocessingShape">
                    <wps:wsp>
                      <wps:cNvSpPr txBox="1"/>
                      <wps:spPr>
                        <a:xfrm>
                          <a:off x="0" y="0"/>
                          <a:ext cx="2484120" cy="457200"/>
                        </a:xfrm>
                        <a:prstGeom prst="rect">
                          <a:avLst/>
                        </a:prstGeom>
                        <a:solidFill>
                          <a:prstClr val="white"/>
                        </a:solidFill>
                        <a:ln>
                          <a:noFill/>
                        </a:ln>
                      </wps:spPr>
                      <wps:txbx>
                        <w:txbxContent>
                          <w:p w14:paraId="7C2C474E" w14:textId="2C82962F" w:rsidR="001D508B" w:rsidRPr="003E2EB5" w:rsidRDefault="001D508B" w:rsidP="003E2EB5">
                            <w:pPr>
                              <w:pStyle w:val="Legenda"/>
                              <w:spacing w:before="120" w:after="120"/>
                              <w:jc w:val="center"/>
                              <w:rPr>
                                <w:b/>
                                <w:bCs/>
                                <w:i w:val="0"/>
                                <w:iCs w:val="0"/>
                                <w:noProof/>
                                <w:sz w:val="20"/>
                                <w:szCs w:val="20"/>
                              </w:rPr>
                            </w:pPr>
                            <w:bookmarkStart w:id="33" w:name="_Toc147835297"/>
                            <w:r w:rsidRPr="003E2EB5">
                              <w:rPr>
                                <w:b/>
                                <w:bCs/>
                                <w:i w:val="0"/>
                                <w:iCs w:val="0"/>
                                <w:sz w:val="20"/>
                                <w:szCs w:val="20"/>
                              </w:rPr>
                              <w:t xml:space="preserve">Rycina </w:t>
                            </w:r>
                            <w:r w:rsidRPr="003E2EB5">
                              <w:rPr>
                                <w:b/>
                                <w:bCs/>
                                <w:i w:val="0"/>
                                <w:iCs w:val="0"/>
                                <w:sz w:val="20"/>
                                <w:szCs w:val="20"/>
                              </w:rPr>
                              <w:fldChar w:fldCharType="begin"/>
                            </w:r>
                            <w:r w:rsidRPr="003E2EB5">
                              <w:rPr>
                                <w:b/>
                                <w:bCs/>
                                <w:i w:val="0"/>
                                <w:iCs w:val="0"/>
                                <w:sz w:val="20"/>
                                <w:szCs w:val="20"/>
                              </w:rPr>
                              <w:instrText xml:space="preserve"> SEQ Rycina \* ARABIC </w:instrText>
                            </w:r>
                            <w:r w:rsidRPr="003E2EB5">
                              <w:rPr>
                                <w:b/>
                                <w:bCs/>
                                <w:i w:val="0"/>
                                <w:iCs w:val="0"/>
                                <w:sz w:val="20"/>
                                <w:szCs w:val="20"/>
                              </w:rPr>
                              <w:fldChar w:fldCharType="separate"/>
                            </w:r>
                            <w:r>
                              <w:rPr>
                                <w:b/>
                                <w:bCs/>
                                <w:i w:val="0"/>
                                <w:iCs w:val="0"/>
                                <w:noProof/>
                                <w:sz w:val="20"/>
                                <w:szCs w:val="20"/>
                              </w:rPr>
                              <w:t>13</w:t>
                            </w:r>
                            <w:r w:rsidRPr="003E2EB5">
                              <w:rPr>
                                <w:b/>
                                <w:bCs/>
                                <w:i w:val="0"/>
                                <w:iCs w:val="0"/>
                                <w:sz w:val="20"/>
                                <w:szCs w:val="20"/>
                              </w:rPr>
                              <w:fldChar w:fldCharType="end"/>
                            </w:r>
                            <w:r w:rsidRPr="003E2EB5">
                              <w:rPr>
                                <w:b/>
                                <w:bCs/>
                                <w:i w:val="0"/>
                                <w:iCs w:val="0"/>
                                <w:sz w:val="20"/>
                                <w:szCs w:val="20"/>
                              </w:rPr>
                              <w:t>. Liczba osób bezrobotnych w latach 2017-2022</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6BB73" id="_x0000_s1032" type="#_x0000_t202" style="position:absolute;left:0;text-align:left;margin-left:257.3pt;margin-top:0;width:195.6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" stroked="f">
                <v:textbox inset="0,0,0,0">
                  <w:txbxContent>
                    <w:p w14:paraId="7C2C474E" w14:textId="2C82962F" w:rsidR="001D508B" w:rsidRPr="003E2EB5" w:rsidRDefault="001D508B" w:rsidP="003E2EB5">
                      <w:pPr>
                        <w:pStyle w:val="Legenda"/>
                        <w:spacing w:before="120" w:after="120"/>
                        <w:jc w:val="center"/>
                        <w:rPr>
                          <w:b/>
                          <w:bCs/>
                          <w:i w:val="0"/>
                          <w:iCs w:val="0"/>
                          <w:noProof/>
                          <w:sz w:val="20"/>
                          <w:szCs w:val="20"/>
                        </w:rPr>
                      </w:pPr>
                      <w:bookmarkStart w:id="34" w:name="_Toc147835297"/>
                      <w:r w:rsidRPr="003E2EB5">
                        <w:rPr>
                          <w:b/>
                          <w:bCs/>
                          <w:i w:val="0"/>
                          <w:iCs w:val="0"/>
                          <w:sz w:val="20"/>
                          <w:szCs w:val="20"/>
                        </w:rPr>
                        <w:t xml:space="preserve">Rycina </w:t>
                      </w:r>
                      <w:r w:rsidRPr="003E2EB5">
                        <w:rPr>
                          <w:b/>
                          <w:bCs/>
                          <w:i w:val="0"/>
                          <w:iCs w:val="0"/>
                          <w:sz w:val="20"/>
                          <w:szCs w:val="20"/>
                        </w:rPr>
                        <w:fldChar w:fldCharType="begin"/>
                      </w:r>
                      <w:r w:rsidRPr="003E2EB5">
                        <w:rPr>
                          <w:b/>
                          <w:bCs/>
                          <w:i w:val="0"/>
                          <w:iCs w:val="0"/>
                          <w:sz w:val="20"/>
                          <w:szCs w:val="20"/>
                        </w:rPr>
                        <w:instrText xml:space="preserve"> SEQ Rycina \* ARABIC </w:instrText>
                      </w:r>
                      <w:r w:rsidRPr="003E2EB5">
                        <w:rPr>
                          <w:b/>
                          <w:bCs/>
                          <w:i w:val="0"/>
                          <w:iCs w:val="0"/>
                          <w:sz w:val="20"/>
                          <w:szCs w:val="20"/>
                        </w:rPr>
                        <w:fldChar w:fldCharType="separate"/>
                      </w:r>
                      <w:r>
                        <w:rPr>
                          <w:b/>
                          <w:bCs/>
                          <w:i w:val="0"/>
                          <w:iCs w:val="0"/>
                          <w:noProof/>
                          <w:sz w:val="20"/>
                          <w:szCs w:val="20"/>
                        </w:rPr>
                        <w:t>13</w:t>
                      </w:r>
                      <w:r w:rsidRPr="003E2EB5">
                        <w:rPr>
                          <w:b/>
                          <w:bCs/>
                          <w:i w:val="0"/>
                          <w:iCs w:val="0"/>
                          <w:sz w:val="20"/>
                          <w:szCs w:val="20"/>
                        </w:rPr>
                        <w:fldChar w:fldCharType="end"/>
                      </w:r>
                      <w:r w:rsidRPr="003E2EB5">
                        <w:rPr>
                          <w:b/>
                          <w:bCs/>
                          <w:i w:val="0"/>
                          <w:iCs w:val="0"/>
                          <w:sz w:val="20"/>
                          <w:szCs w:val="20"/>
                        </w:rPr>
                        <w:t>. Liczba osób bezrobotnych w latach 2017-2022</w:t>
                      </w:r>
                      <w:bookmarkEnd w:id="34"/>
                    </w:p>
                  </w:txbxContent>
                </v:textbox>
                <w10:wrap type="square"/>
              </v:shape>
            </w:pict>
          </mc:Fallback>
        </mc:AlternateContent>
      </w:r>
      <w:r w:rsidR="00D43F08">
        <w:rPr>
          <w:b/>
          <w:bCs/>
          <w:color w:val="002060"/>
          <w:sz w:val="24"/>
          <w:szCs w:val="24"/>
        </w:rPr>
        <w:t>Bezrobocie</w:t>
      </w:r>
    </w:p>
    <w:p w14:paraId="1E7A1360" w14:textId="70834614" w:rsidR="00D43F08" w:rsidRPr="000F5E47" w:rsidRDefault="00834C31" w:rsidP="001207E9">
      <w:pPr>
        <w:spacing w:before="120" w:after="120" w:line="276" w:lineRule="auto"/>
        <w:jc w:val="both"/>
        <w:rPr>
          <w:b/>
          <w:bCs/>
          <w:i/>
          <w:iCs/>
          <w:color w:val="002060"/>
        </w:rPr>
      </w:pPr>
      <w:r>
        <w:rPr>
          <w:noProof/>
        </w:rPr>
        <w:drawing>
          <wp:anchor distT="0" distB="0" distL="114300" distR="114300" simplePos="0" relativeHeight="251676672" behindDoc="0" locked="0" layoutInCell="1" allowOverlap="1" wp14:anchorId="37DC34A0" wp14:editId="40D1F042">
            <wp:simplePos x="0" y="0"/>
            <wp:positionH relativeFrom="margin">
              <wp:posOffset>3321050</wp:posOffset>
            </wp:positionH>
            <wp:positionV relativeFrom="margin">
              <wp:posOffset>6582410</wp:posOffset>
            </wp:positionV>
            <wp:extent cx="2430780" cy="2011680"/>
            <wp:effectExtent l="0" t="0" r="7620" b="7620"/>
            <wp:wrapSquare wrapText="bothSides"/>
            <wp:docPr id="26" name="Wykres 26">
              <a:extLst xmlns:a="http://schemas.openxmlformats.org/drawingml/2006/main">
                <a:ext uri="{FF2B5EF4-FFF2-40B4-BE49-F238E27FC236}">
                  <a16:creationId xmlns:a16="http://schemas.microsoft.com/office/drawing/2014/main" id="{449B7E49-3338-6367-3AF7-8BCEB7654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3E2EB5">
        <w:t>Osoby bezrobotne stanowią jedynie 5,1%</w:t>
      </w:r>
      <w:r w:rsidR="001207E9">
        <w:t xml:space="preserve"> </w:t>
      </w:r>
      <w:r w:rsidR="003E2EB5">
        <w:t xml:space="preserve">zameldowanych mieszkańców Miasta i Gminy Chodecz, co wskazuje, że nie jest to znaczący problem społeczny. W latach 2017-2022 odnotowano </w:t>
      </w:r>
      <w:r w:rsidR="003E2EB5" w:rsidRPr="00FB673D">
        <w:rPr>
          <w:b/>
          <w:bCs/>
          <w:i/>
          <w:iCs/>
        </w:rPr>
        <w:t>spadek liczby osób bezrobotnych</w:t>
      </w:r>
      <w:r w:rsidR="003E2EB5">
        <w:t>, z jedynie incydentalnym wzrostem w roku 2020, co wywołane mogło być wprowadzoną pandemią COVID-19 i jej bezpośrednimi następstwami, w tym ograniczeniem działalności gospodarczych, obniżoną rentownością, zwolnieniami oraz</w:t>
      </w:r>
      <w:r w:rsidR="003E2EB5" w:rsidRPr="003E2EB5">
        <w:t xml:space="preserve"> zawieszaniem i</w:t>
      </w:r>
      <w:r>
        <w:t> </w:t>
      </w:r>
      <w:r w:rsidR="003E2EB5" w:rsidRPr="003E2EB5">
        <w:t>zamykaniem lokalnych działalności gospodarczych.</w:t>
      </w:r>
      <w:r w:rsidR="003E2EB5">
        <w:tab/>
      </w:r>
      <w:r w:rsidR="003E2EB5">
        <w:tab/>
      </w:r>
      <w:r w:rsidR="003E2EB5">
        <w:tab/>
      </w:r>
      <w:r w:rsidR="003E2EB5">
        <w:tab/>
      </w:r>
      <w:r w:rsidR="003E2EB5">
        <w:tab/>
      </w:r>
      <w:r w:rsidR="003E2EB5">
        <w:tab/>
      </w:r>
      <w:r w:rsidR="003E2EB5">
        <w:tab/>
      </w:r>
      <w:r w:rsidR="003E2EB5">
        <w:tab/>
      </w:r>
      <w:r>
        <w:tab/>
      </w:r>
      <w:r>
        <w:tab/>
      </w:r>
      <w:r>
        <w:tab/>
      </w:r>
      <w:r>
        <w:tab/>
      </w:r>
      <w:r>
        <w:tab/>
      </w:r>
      <w:r>
        <w:tab/>
      </w:r>
      <w:r w:rsidR="00A82B41">
        <w:tab/>
      </w:r>
      <w:r w:rsidR="00A82B41">
        <w:tab/>
      </w:r>
      <w:r w:rsidR="000F5E47" w:rsidRPr="000F5E47">
        <w:rPr>
          <w:i/>
          <w:iCs/>
          <w:sz w:val="20"/>
          <w:szCs w:val="20"/>
        </w:rPr>
        <w:t>Źródło: dan</w:t>
      </w:r>
      <w:r w:rsidR="000F5E47">
        <w:rPr>
          <w:i/>
          <w:iCs/>
          <w:sz w:val="20"/>
          <w:szCs w:val="20"/>
        </w:rPr>
        <w:t>e</w:t>
      </w:r>
      <w:r w:rsidR="000F5E47" w:rsidRPr="000F5E47">
        <w:rPr>
          <w:i/>
          <w:iCs/>
          <w:sz w:val="20"/>
          <w:szCs w:val="20"/>
        </w:rPr>
        <w:t xml:space="preserve"> PUP we Włocławku.</w:t>
      </w:r>
    </w:p>
    <w:p w14:paraId="1922E33F" w14:textId="22B69EE8" w:rsidR="000F5E47" w:rsidRDefault="000F5E47" w:rsidP="000F5E47">
      <w:pPr>
        <w:spacing w:before="240" w:after="120" w:line="276" w:lineRule="auto"/>
        <w:jc w:val="both"/>
      </w:pPr>
      <w:r>
        <w:lastRenderedPageBreak/>
        <w:t xml:space="preserve">Stopa bezrobocia dla Miasta i Gminy Chodecz w roku 2021 zgodnie z danymi Powiatowego Urzędu Pracy we Włocławku wynosiła 14%, podczas gdy wskaźnik dla powiatu włocławskiego wskazywał wartość 12,8%. Zatem, wskaźnik stopy bezrobocia gminnego jest wyższy </w:t>
      </w:r>
      <w:r w:rsidRPr="004E0B75">
        <w:t xml:space="preserve">aniżeli </w:t>
      </w:r>
      <w:r>
        <w:t xml:space="preserve">dla </w:t>
      </w:r>
      <w:r w:rsidRPr="004E0B75">
        <w:t>powiat</w:t>
      </w:r>
      <w:r>
        <w:t>u</w:t>
      </w:r>
      <w:r w:rsidRPr="004E0B75">
        <w:t xml:space="preserve"> </w:t>
      </w:r>
      <w:r w:rsidR="00396DC3">
        <w:t>włocławskiego i</w:t>
      </w:r>
      <w:r>
        <w:t xml:space="preserve"> </w:t>
      </w:r>
      <w:r w:rsidRPr="004E0B75">
        <w:t>województw</w:t>
      </w:r>
      <w:r>
        <w:t>a</w:t>
      </w:r>
      <w:r w:rsidRPr="004E0B75">
        <w:t xml:space="preserve"> </w:t>
      </w:r>
      <w:r>
        <w:t xml:space="preserve">kujawsko-pomorskiego (7,7%) i kraju (5,4%). </w:t>
      </w:r>
    </w:p>
    <w:p w14:paraId="2641D634" w14:textId="367BE8A1" w:rsidR="000F5E47" w:rsidRDefault="000F5E47" w:rsidP="000F5E47">
      <w:pPr>
        <w:spacing w:before="120" w:after="120" w:line="276" w:lineRule="auto"/>
        <w:jc w:val="both"/>
      </w:pPr>
      <w:r>
        <w:t>Przeważającą grupą wśród bezrobotnych są </w:t>
      </w:r>
      <w:r w:rsidRPr="00D43938">
        <w:rPr>
          <w:b/>
          <w:bCs/>
          <w:i/>
          <w:iCs/>
        </w:rPr>
        <w:t>kobiety, stanowiąc</w:t>
      </w:r>
      <w:r>
        <w:rPr>
          <w:b/>
          <w:bCs/>
          <w:i/>
          <w:iCs/>
        </w:rPr>
        <w:t>e</w:t>
      </w:r>
      <w:r w:rsidRPr="00D43938">
        <w:rPr>
          <w:b/>
          <w:bCs/>
          <w:i/>
          <w:iCs/>
        </w:rPr>
        <w:t xml:space="preserve"> </w:t>
      </w:r>
      <w:r>
        <w:rPr>
          <w:b/>
          <w:bCs/>
          <w:i/>
          <w:iCs/>
        </w:rPr>
        <w:t>ponad 62</w:t>
      </w:r>
      <w:r w:rsidRPr="00D43938">
        <w:rPr>
          <w:b/>
          <w:bCs/>
          <w:i/>
          <w:iCs/>
        </w:rPr>
        <w:t>% ogólnej liczby osób pozostających bez pracy</w:t>
      </w:r>
      <w:r>
        <w:t xml:space="preserve">. </w:t>
      </w:r>
      <w:r w:rsidRPr="000F5E47">
        <w:t>Tak ukształtowana struktura może być bezpośrednią konsekwencją wielu czynników, spośród których najistotniejszym jest konieczność pozostania w domu i opieki nad rodziną i małym dzieckiem. Ponadto, znaczna liczba bezrobotnych kobiet może wynikać z</w:t>
      </w:r>
      <w:r>
        <w:t> </w:t>
      </w:r>
      <w:r w:rsidRPr="000F5E47">
        <w:t>uwarunkowań rynku pracy, zatrudnienia i struktury gospodarczej Gminy. Dominującym sektorem gospodarki jest przemysł i budownictwo, naprawa pojazdów samochodowych, włączając w</w:t>
      </w:r>
      <w:r w:rsidR="00FC5CC9">
        <w:t> </w:t>
      </w:r>
      <w:r w:rsidRPr="000F5E47">
        <w:t>to</w:t>
      </w:r>
      <w:r w:rsidR="00FC5CC9">
        <w:t> </w:t>
      </w:r>
      <w:r w:rsidRPr="000F5E47">
        <w:t>motocykle czy też handel hurtowy i detaliczny (wg klasyfikacji PKD). O ile w ostatniej, z</w:t>
      </w:r>
      <w:r w:rsidR="00FC5CC9">
        <w:t> </w:t>
      </w:r>
      <w:r w:rsidRPr="000F5E47">
        <w:t>wymienionych gałęzi gospodarki kobiety faktycznie znajdują zatrudnienie, o tyle w dominujących sektorach, praca determinuje wybór mężczyzn jako pracowników.</w:t>
      </w:r>
      <w:r>
        <w:t xml:space="preserve"> W ujęciu grup wiekowych, największą grupą bezrobotnych są osoby w wieku pomiędzy 25 a 34 rokiem życia (92 osoby), co uwarunkowane może być m.in. powielaniem stereotypów i</w:t>
      </w:r>
      <w:r w:rsidR="00A82B41">
        <w:t> </w:t>
      </w:r>
      <w:r w:rsidR="00D029F7">
        <w:t xml:space="preserve">zastanych </w:t>
      </w:r>
      <w:r>
        <w:t xml:space="preserve">tendencji społecznych. </w:t>
      </w:r>
    </w:p>
    <w:p w14:paraId="394060BA" w14:textId="28ACE1A5" w:rsidR="000F5E47" w:rsidRPr="00903938" w:rsidRDefault="000F5E47" w:rsidP="000F5E47">
      <w:pPr>
        <w:spacing w:before="120" w:after="120" w:line="276" w:lineRule="auto"/>
        <w:jc w:val="both"/>
        <w:rPr>
          <w:b/>
          <w:bCs/>
          <w:i/>
          <w:iCs/>
        </w:rPr>
      </w:pPr>
      <w:bookmarkStart w:id="35" w:name="_Hlk110935117"/>
      <w:r w:rsidRPr="00903938">
        <w:rPr>
          <w:b/>
          <w:bCs/>
          <w:i/>
          <w:iCs/>
        </w:rPr>
        <w:t xml:space="preserve">Pomimo postępującej </w:t>
      </w:r>
      <w:r w:rsidR="00A82B41">
        <w:rPr>
          <w:b/>
          <w:bCs/>
          <w:i/>
          <w:iCs/>
        </w:rPr>
        <w:t>spadku bezrobocia</w:t>
      </w:r>
      <w:r w:rsidRPr="00903938">
        <w:rPr>
          <w:b/>
          <w:bCs/>
          <w:i/>
          <w:iCs/>
        </w:rPr>
        <w:t>, zjawisko to dotyczy w znacznej większości ludzi młodych i</w:t>
      </w:r>
      <w:r w:rsidR="00A82B41">
        <w:rPr>
          <w:b/>
          <w:bCs/>
          <w:i/>
          <w:iCs/>
        </w:rPr>
        <w:t> </w:t>
      </w:r>
      <w:r w:rsidRPr="00903938">
        <w:rPr>
          <w:b/>
          <w:bCs/>
          <w:i/>
          <w:iCs/>
        </w:rPr>
        <w:t>kobiet</w:t>
      </w:r>
      <w:bookmarkStart w:id="36" w:name="_Hlk110935163"/>
      <w:bookmarkEnd w:id="35"/>
      <w:r w:rsidRPr="00903938">
        <w:rPr>
          <w:b/>
          <w:bCs/>
          <w:i/>
          <w:iCs/>
        </w:rPr>
        <w:t>.</w:t>
      </w:r>
      <w:r w:rsidR="00A82B41">
        <w:rPr>
          <w:b/>
          <w:bCs/>
          <w:i/>
          <w:iCs/>
        </w:rPr>
        <w:t xml:space="preserve"> P</w:t>
      </w:r>
      <w:r w:rsidRPr="00903938">
        <w:rPr>
          <w:b/>
          <w:bCs/>
          <w:i/>
          <w:iCs/>
        </w:rPr>
        <w:t xml:space="preserve">roblem ze znalezieniem pracy mają też </w:t>
      </w:r>
      <w:r>
        <w:rPr>
          <w:b/>
          <w:bCs/>
          <w:i/>
          <w:iCs/>
        </w:rPr>
        <w:t xml:space="preserve">mieszkańcy </w:t>
      </w:r>
      <w:r w:rsidRPr="00903938">
        <w:rPr>
          <w:b/>
          <w:bCs/>
          <w:i/>
          <w:iCs/>
        </w:rPr>
        <w:t>w sile wieku</w:t>
      </w:r>
      <w:r>
        <w:rPr>
          <w:b/>
          <w:bCs/>
          <w:i/>
          <w:iCs/>
        </w:rPr>
        <w:t>. Istotnym determinantem obecnego poziomu bezrobocia niewątpliwie są</w:t>
      </w:r>
      <w:r w:rsidR="00A82B41">
        <w:rPr>
          <w:b/>
          <w:bCs/>
          <w:i/>
          <w:iCs/>
        </w:rPr>
        <w:t xml:space="preserve"> </w:t>
      </w:r>
      <w:r>
        <w:rPr>
          <w:b/>
          <w:bCs/>
          <w:i/>
          <w:iCs/>
        </w:rPr>
        <w:t>przyzwyczajenia i powielanie zachowań</w:t>
      </w:r>
      <w:r w:rsidR="00FC5CC9">
        <w:rPr>
          <w:b/>
          <w:bCs/>
          <w:i/>
          <w:iCs/>
        </w:rPr>
        <w:t>, w tym uzależnienie bytu od pobieranych świadczeń pomocy społecznej.</w:t>
      </w:r>
      <w:r w:rsidRPr="00903938">
        <w:rPr>
          <w:b/>
          <w:bCs/>
          <w:i/>
          <w:iCs/>
        </w:rPr>
        <w:t xml:space="preserve"> </w:t>
      </w:r>
      <w:bookmarkStart w:id="37" w:name="_Hlk110938077"/>
      <w:r w:rsidRPr="00903938">
        <w:rPr>
          <w:b/>
          <w:bCs/>
          <w:i/>
          <w:iCs/>
        </w:rPr>
        <w:t>Koniecznym pozostaje wdrożenie, jak i kontynuacja aktualnych działań z zakresu aktywizacji zawodowej</w:t>
      </w:r>
      <w:r w:rsidR="00D029F7">
        <w:rPr>
          <w:b/>
          <w:bCs/>
          <w:i/>
          <w:iCs/>
        </w:rPr>
        <w:t xml:space="preserve">. </w:t>
      </w:r>
      <w:r w:rsidRPr="00903938">
        <w:rPr>
          <w:b/>
          <w:bCs/>
          <w:i/>
          <w:iCs/>
        </w:rPr>
        <w:t xml:space="preserve">Możliwa jest również rozszerzona współpraca pomiędzy jednostkami organizacyjnymi Gminy i Powiatowym Urzędem Pracy w celu zintensyfikowania działań na rzecz reintegracji i aktywności zawodowej mieszkańców. </w:t>
      </w:r>
    </w:p>
    <w:bookmarkEnd w:id="36"/>
    <w:bookmarkEnd w:id="37"/>
    <w:p w14:paraId="20ECE2A2" w14:textId="7295EB9A" w:rsidR="00FC5CC9" w:rsidRDefault="00FC5CC9" w:rsidP="00FC5CC9">
      <w:pPr>
        <w:spacing w:before="240" w:after="240"/>
        <w:ind w:firstLine="360"/>
        <w:rPr>
          <w:b/>
          <w:bCs/>
          <w:color w:val="002060"/>
          <w:sz w:val="24"/>
          <w:szCs w:val="24"/>
        </w:rPr>
      </w:pPr>
      <w:r>
        <w:rPr>
          <w:b/>
          <w:bCs/>
          <w:color w:val="002060"/>
          <w:sz w:val="24"/>
          <w:szCs w:val="24"/>
        </w:rPr>
        <w:t xml:space="preserve">Bezpieczeństwo publiczne </w:t>
      </w:r>
    </w:p>
    <w:p w14:paraId="108BE2F9" w14:textId="7D706944" w:rsidR="00FC5CC9" w:rsidRPr="00056450" w:rsidRDefault="00FC5CC9" w:rsidP="00FC5CC9">
      <w:pPr>
        <w:spacing w:before="240" w:after="120" w:line="276" w:lineRule="auto"/>
        <w:jc w:val="both"/>
        <w:rPr>
          <w:rFonts w:cstheme="minorHAnsi"/>
        </w:rPr>
      </w:pPr>
      <w:r w:rsidRPr="000852C0">
        <w:t xml:space="preserve">Utrzymaniem bezpieczeństwa publicznego na terenie </w:t>
      </w:r>
      <w:r>
        <w:t>Miasta i Gminy Chodecz</w:t>
      </w:r>
      <w:r w:rsidRPr="000852C0">
        <w:t xml:space="preserve"> zajmują </w:t>
      </w:r>
      <w:r>
        <w:t xml:space="preserve">się policjanci Komisariatu Policji w Chodczu oraz </w:t>
      </w:r>
      <w:r w:rsidRPr="000852C0">
        <w:t>strażacy ochotnic</w:t>
      </w:r>
      <w:r>
        <w:t xml:space="preserve">y. </w:t>
      </w:r>
      <w:r w:rsidRPr="00056450">
        <w:rPr>
          <w:rFonts w:cstheme="minorHAnsi"/>
        </w:rPr>
        <w:t xml:space="preserve">Na terenie Gminy </w:t>
      </w:r>
      <w:r>
        <w:rPr>
          <w:rFonts w:cstheme="minorHAnsi"/>
        </w:rPr>
        <w:t xml:space="preserve">funkcjonuje </w:t>
      </w:r>
      <w:r w:rsidR="00396DC3">
        <w:rPr>
          <w:rFonts w:cstheme="minorHAnsi"/>
        </w:rPr>
        <w:t>7</w:t>
      </w:r>
      <w:r w:rsidRPr="00056450">
        <w:rPr>
          <w:rFonts w:cstheme="minorHAnsi"/>
        </w:rPr>
        <w:t xml:space="preserve"> jedno</w:t>
      </w:r>
      <w:r>
        <w:rPr>
          <w:rFonts w:cstheme="minorHAnsi"/>
        </w:rPr>
        <w:t>stek</w:t>
      </w:r>
      <w:r w:rsidRPr="00056450">
        <w:rPr>
          <w:rFonts w:cstheme="minorHAnsi"/>
        </w:rPr>
        <w:t xml:space="preserve"> </w:t>
      </w:r>
      <w:r>
        <w:rPr>
          <w:rFonts w:cstheme="minorHAnsi"/>
        </w:rPr>
        <w:t xml:space="preserve">Ochotniczej </w:t>
      </w:r>
      <w:r w:rsidRPr="00056450">
        <w:rPr>
          <w:rFonts w:cstheme="minorHAnsi"/>
        </w:rPr>
        <w:t>Straży Pożarnej</w:t>
      </w:r>
      <w:r>
        <w:rPr>
          <w:rFonts w:cstheme="minorHAnsi"/>
        </w:rPr>
        <w:t xml:space="preserve">, </w:t>
      </w:r>
      <w:r w:rsidRPr="00056450">
        <w:rPr>
          <w:rFonts w:cstheme="minorHAnsi"/>
        </w:rPr>
        <w:t>w tym:</w:t>
      </w:r>
    </w:p>
    <w:p w14:paraId="0C50DF1B" w14:textId="77777777" w:rsidR="00FC5CC9" w:rsidRPr="005B23FD" w:rsidRDefault="00FC5CC9" w:rsidP="00A6105C">
      <w:pPr>
        <w:pStyle w:val="Akapitzlist"/>
        <w:numPr>
          <w:ilvl w:val="0"/>
          <w:numId w:val="7"/>
        </w:numPr>
        <w:spacing w:before="12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Chodczu, </w:t>
      </w:r>
    </w:p>
    <w:p w14:paraId="158BCD4D"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Zalesiu, </w:t>
      </w:r>
    </w:p>
    <w:p w14:paraId="2F4FC92F"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Ochotnicza Straż Pożarna w Łani,</w:t>
      </w:r>
    </w:p>
    <w:p w14:paraId="22E5CB1F"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Cettach, </w:t>
      </w:r>
    </w:p>
    <w:p w14:paraId="64AE1CD5"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Kromszewicach, </w:t>
      </w:r>
    </w:p>
    <w:p w14:paraId="0694F68B"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Sobiczewach, </w:t>
      </w:r>
    </w:p>
    <w:p w14:paraId="1BC2D9D6" w14:textId="77777777" w:rsidR="00FC5CC9" w:rsidRPr="005B23FD" w:rsidRDefault="00FC5CC9" w:rsidP="00A6105C">
      <w:pPr>
        <w:pStyle w:val="Akapitzlist"/>
        <w:numPr>
          <w:ilvl w:val="0"/>
          <w:numId w:val="7"/>
        </w:numPr>
        <w:spacing w:before="60" w:after="60" w:line="276" w:lineRule="auto"/>
        <w:ind w:left="714" w:hanging="357"/>
        <w:contextualSpacing w:val="0"/>
        <w:jc w:val="both"/>
        <w:rPr>
          <w:rFonts w:cstheme="minorHAnsi"/>
          <w:sz w:val="20"/>
          <w:szCs w:val="20"/>
        </w:rPr>
      </w:pPr>
      <w:r w:rsidRPr="005B23FD">
        <w:rPr>
          <w:rFonts w:cstheme="minorHAnsi"/>
          <w:sz w:val="20"/>
          <w:szCs w:val="20"/>
        </w:rPr>
        <w:t xml:space="preserve">Ochotnicza Straż Pożarna w Psarach. </w:t>
      </w:r>
    </w:p>
    <w:p w14:paraId="4D6B89C6" w14:textId="3327EAAE" w:rsidR="00FC5CC9" w:rsidRDefault="00FC5CC9" w:rsidP="00FC5CC9">
      <w:pPr>
        <w:spacing w:before="240" w:after="120"/>
        <w:jc w:val="both"/>
        <w:rPr>
          <w:b/>
          <w:bCs/>
          <w:color w:val="002060"/>
          <w:sz w:val="24"/>
          <w:szCs w:val="24"/>
        </w:rPr>
      </w:pPr>
      <w:r w:rsidRPr="006E5DAB">
        <w:t>Dwie z funkcjonujących Ochotniczych Straży Pożarnych zajmują się działalnością bojową, zaś pozostałe opierają swoją główną działalność na działaniach kulturalnych i wychowawczych w obszarze bezpieczeństwa. Jednostka OSP Chodecz wchodzi w skład Krajowego Systemu Ratowniczo-Gaśniczego</w:t>
      </w:r>
      <w:r>
        <w:t>.</w:t>
      </w:r>
    </w:p>
    <w:p w14:paraId="0C8340D9" w14:textId="63FFF7A9" w:rsidR="00FC5CC9" w:rsidRDefault="00FC5CC9" w:rsidP="00FC5CC9">
      <w:pPr>
        <w:spacing w:before="120" w:after="120" w:line="276" w:lineRule="auto"/>
        <w:jc w:val="both"/>
      </w:pPr>
      <w:r w:rsidRPr="006E5DAB">
        <w:t>Jednostka OSP Chodecz ma na swoim wyposażeniu 2 samochody ratowniczo-gaśnicze marki: Man</w:t>
      </w:r>
      <w:r w:rsidR="00A82B41">
        <w:t xml:space="preserve"> </w:t>
      </w:r>
      <w:r w:rsidRPr="006E5DAB">
        <w:t>i</w:t>
      </w:r>
      <w:r>
        <w:t> </w:t>
      </w:r>
      <w:r w:rsidRPr="006E5DAB">
        <w:t xml:space="preserve">Jelcz, 1 samochód ratownictwa technicznego marki Ford oraz samochód ratownictwa wodnego marki Mercedes wraz z łodzią motorową. Posiada na swoim wyposażeniu także 2 agregaty prądotwórcze. Jednostka OSP Zalesie posiada na swym wyposażeniu samochód ratowniczo-gaśniczy marki Star oraz </w:t>
      </w:r>
      <w:r w:rsidRPr="006E5DAB">
        <w:lastRenderedPageBreak/>
        <w:t xml:space="preserve">agregat prądotwórczy. </w:t>
      </w:r>
      <w:r>
        <w:t xml:space="preserve">Dla zapewnienia odpowiedniej jakości bezpieczeństwa zarówno publicznego, jak i samych strażaków podczas prowadzonych akcji jest bieżące doposażanie </w:t>
      </w:r>
      <w:r w:rsidR="000036FB">
        <w:t xml:space="preserve">jednostek pożarniczych wraz z utrzymaniem odpowiedniego standardu siedzib i remiz strażackich na terenie Gminy. </w:t>
      </w:r>
    </w:p>
    <w:p w14:paraId="46FBF4D4" w14:textId="5B2209ED" w:rsidR="000036FB" w:rsidRPr="0080678A" w:rsidRDefault="000036FB" w:rsidP="00396DC3">
      <w:pPr>
        <w:spacing w:before="120" w:after="120" w:line="276" w:lineRule="auto"/>
        <w:jc w:val="both"/>
      </w:pPr>
      <w:r>
        <w:t>Poziom bezpieczeństwa publicznego determinowany jest również dostępnością i lokalizowaniem infrastruktury monitoringu, dzięki któremu mieszkańcy odczuwają większy komfort</w:t>
      </w:r>
      <w:r w:rsidR="00396DC3">
        <w:t xml:space="preserve"> i bezpieczeństwo</w:t>
      </w:r>
      <w:r>
        <w:t xml:space="preserve">. </w:t>
      </w:r>
      <w:r w:rsidRPr="00FD3BBF">
        <w:t xml:space="preserve">Kamery w ramach monitoringu publicznego rozmieszczone są na terenie miasta, w następujących </w:t>
      </w:r>
      <w:r w:rsidRPr="0080678A">
        <w:t>lokalizacjach:</w:t>
      </w:r>
    </w:p>
    <w:p w14:paraId="4AEC3392" w14:textId="3FEF5815" w:rsidR="000036FB" w:rsidRPr="0080678A" w:rsidRDefault="00AB2BEE"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8</w:t>
      </w:r>
      <w:r w:rsidR="000036FB" w:rsidRPr="0080678A">
        <w:rPr>
          <w:sz w:val="20"/>
          <w:szCs w:val="20"/>
        </w:rPr>
        <w:t xml:space="preserve"> kamer na plaży miejskiej w Chodczu,</w:t>
      </w:r>
    </w:p>
    <w:p w14:paraId="6283379C" w14:textId="77777777" w:rsidR="000036FB" w:rsidRPr="0080678A" w:rsidRDefault="000036FB"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8 kamer na Placu Kościuszki,</w:t>
      </w:r>
    </w:p>
    <w:p w14:paraId="5EF95820" w14:textId="265A2F95" w:rsidR="000036FB" w:rsidRPr="0080678A" w:rsidRDefault="000036FB"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1 kamera wewnątrz budynku PKS w Chodczu</w:t>
      </w:r>
      <w:r w:rsidR="0080678A" w:rsidRPr="0080678A">
        <w:rPr>
          <w:sz w:val="20"/>
          <w:szCs w:val="20"/>
        </w:rPr>
        <w:t>,</w:t>
      </w:r>
    </w:p>
    <w:p w14:paraId="6CE02E9C" w14:textId="43868D88" w:rsidR="0080678A" w:rsidRPr="0080678A" w:rsidRDefault="0080678A"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3 kamery koło Wiatraka Koźlaka,</w:t>
      </w:r>
    </w:p>
    <w:p w14:paraId="50B4D827" w14:textId="77777777" w:rsidR="0080678A" w:rsidRPr="0080678A" w:rsidRDefault="0080678A"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2 kamery świetlica wiejska w Brzyszewie,</w:t>
      </w:r>
    </w:p>
    <w:p w14:paraId="44D54342" w14:textId="7A942A45" w:rsidR="0080678A" w:rsidRPr="0080678A" w:rsidRDefault="0080678A"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2 kamery świetlica wiejska w Woli Adamowej,</w:t>
      </w:r>
    </w:p>
    <w:p w14:paraId="6831A40C" w14:textId="40B1F68B" w:rsidR="0080678A" w:rsidRPr="0080678A" w:rsidRDefault="0080678A" w:rsidP="00A82B41">
      <w:pPr>
        <w:pStyle w:val="Akapitzlist"/>
        <w:numPr>
          <w:ilvl w:val="0"/>
          <w:numId w:val="8"/>
        </w:numPr>
        <w:spacing w:before="60" w:after="60" w:line="276" w:lineRule="auto"/>
        <w:ind w:left="714" w:hanging="357"/>
        <w:contextualSpacing w:val="0"/>
        <w:jc w:val="both"/>
        <w:rPr>
          <w:sz w:val="20"/>
          <w:szCs w:val="20"/>
        </w:rPr>
      </w:pPr>
      <w:r w:rsidRPr="0080678A">
        <w:rPr>
          <w:sz w:val="20"/>
          <w:szCs w:val="20"/>
        </w:rPr>
        <w:t>2 kamery świetlica wiejska w Sobiczewach.</w:t>
      </w:r>
    </w:p>
    <w:p w14:paraId="6176FF1E" w14:textId="0FA49EAB" w:rsidR="00396DC3" w:rsidRPr="00903938" w:rsidRDefault="000036FB" w:rsidP="000036FB">
      <w:pPr>
        <w:spacing w:before="240" w:after="120" w:line="276" w:lineRule="auto"/>
        <w:jc w:val="both"/>
        <w:rPr>
          <w:b/>
          <w:bCs/>
          <w:i/>
          <w:iCs/>
        </w:rPr>
      </w:pPr>
      <w:r>
        <w:rPr>
          <w:b/>
          <w:bCs/>
          <w:i/>
          <w:iCs/>
        </w:rPr>
        <w:t xml:space="preserve">Podsumowując, gmina bazuje na spójnym systemie zabezpieczenia publicznego – Służbach policyjnych i </w:t>
      </w:r>
      <w:r w:rsidR="00A82B41">
        <w:rPr>
          <w:b/>
          <w:bCs/>
          <w:i/>
          <w:iCs/>
        </w:rPr>
        <w:t xml:space="preserve">Ochotniczej </w:t>
      </w:r>
      <w:r>
        <w:rPr>
          <w:b/>
          <w:bCs/>
          <w:i/>
          <w:iCs/>
        </w:rPr>
        <w:t xml:space="preserve">Straży Pożarnej. </w:t>
      </w:r>
      <w:r w:rsidRPr="00903938">
        <w:rPr>
          <w:b/>
          <w:bCs/>
          <w:i/>
          <w:iCs/>
        </w:rPr>
        <w:t xml:space="preserve">Zasadniczo występowanie miejscowych zagrożeń nie jest uzależnione od służb publicznych, gdyż te reagują </w:t>
      </w:r>
      <w:r w:rsidRPr="000036FB">
        <w:rPr>
          <w:b/>
          <w:bCs/>
          <w:i/>
          <w:iCs/>
        </w:rPr>
        <w:t>w momencie</w:t>
      </w:r>
      <w:r w:rsidRPr="00903938">
        <w:rPr>
          <w:b/>
          <w:bCs/>
          <w:i/>
          <w:iCs/>
        </w:rPr>
        <w:t xml:space="preserve"> ich powstania. Zgodnie z danymi GUS, w</w:t>
      </w:r>
      <w:r>
        <w:rPr>
          <w:b/>
          <w:bCs/>
          <w:i/>
          <w:iCs/>
        </w:rPr>
        <w:t> </w:t>
      </w:r>
      <w:r w:rsidRPr="00903938">
        <w:rPr>
          <w:b/>
          <w:bCs/>
          <w:i/>
          <w:iCs/>
        </w:rPr>
        <w:t>przypadku 35% wszystkich zdarzeń czas dojazdu służb na miejsce wynosił 6-10 minut. Zauważaną koniecznością są działania prewencyjne, wskazujące na właściwe postępowanie mieszkańców i</w:t>
      </w:r>
      <w:r>
        <w:rPr>
          <w:b/>
          <w:bCs/>
          <w:i/>
          <w:iCs/>
        </w:rPr>
        <w:t> </w:t>
      </w:r>
      <w:r w:rsidRPr="00903938">
        <w:rPr>
          <w:b/>
          <w:bCs/>
          <w:i/>
          <w:iCs/>
        </w:rPr>
        <w:t>kształtowanie postaw obywatelskich minimalizujących występowanie ryzyka. Również w zakresie zdarzeń drogowych koniecznym pozostaje wdrożenie edukacji komunikacyjnej, którą realizować można już w szkołach podstawowych. Na obniżenie poziomu kolizji i wypadków drogowych, a</w:t>
      </w:r>
      <w:r w:rsidR="00396DC3">
        <w:rPr>
          <w:b/>
          <w:bCs/>
          <w:i/>
          <w:iCs/>
        </w:rPr>
        <w:t> </w:t>
      </w:r>
      <w:r w:rsidRPr="00903938">
        <w:rPr>
          <w:b/>
          <w:bCs/>
          <w:i/>
          <w:iCs/>
        </w:rPr>
        <w:t>co</w:t>
      </w:r>
      <w:r w:rsidR="00396DC3">
        <w:rPr>
          <w:b/>
          <w:bCs/>
          <w:i/>
          <w:iCs/>
        </w:rPr>
        <w:t> </w:t>
      </w:r>
      <w:r w:rsidRPr="00903938">
        <w:rPr>
          <w:b/>
          <w:bCs/>
          <w:i/>
          <w:iCs/>
        </w:rPr>
        <w:t>za</w:t>
      </w:r>
      <w:r w:rsidR="00396DC3">
        <w:rPr>
          <w:b/>
          <w:bCs/>
          <w:i/>
          <w:iCs/>
        </w:rPr>
        <w:t> </w:t>
      </w:r>
      <w:r w:rsidRPr="00903938">
        <w:rPr>
          <w:b/>
          <w:bCs/>
          <w:i/>
          <w:iCs/>
        </w:rPr>
        <w:t xml:space="preserve">tym idzie również obniżenie liczby rannych i ofiar tych zdarzeń wpływ będzie miała również działalność w zakresie modernizacji, usprawnienia infrastruktury drogowej i przeniesienia pieszych oraz rowerzystów poza główną oś jezdni. </w:t>
      </w:r>
    </w:p>
    <w:p w14:paraId="714F31BB" w14:textId="5690F6F6" w:rsidR="008354EB" w:rsidRPr="00203915" w:rsidRDefault="00203915" w:rsidP="001207E9">
      <w:pPr>
        <w:pStyle w:val="Nagwek2"/>
        <w:spacing w:before="360" w:after="240"/>
        <w:ind w:left="360"/>
        <w:rPr>
          <w:b/>
          <w:bCs/>
          <w:color w:val="000000" w:themeColor="text1"/>
        </w:rPr>
      </w:pPr>
      <w:bookmarkStart w:id="38" w:name="_Toc147831160"/>
      <w:r w:rsidRPr="00203915">
        <w:rPr>
          <w:b/>
          <w:bCs/>
          <w:color w:val="000000" w:themeColor="text1"/>
        </w:rPr>
        <w:t xml:space="preserve">1.4. </w:t>
      </w:r>
      <w:r w:rsidR="008354EB" w:rsidRPr="00203915">
        <w:rPr>
          <w:b/>
          <w:bCs/>
          <w:color w:val="000000" w:themeColor="text1"/>
        </w:rPr>
        <w:t>Gospodarka i rolnictwo</w:t>
      </w:r>
      <w:bookmarkEnd w:id="38"/>
      <w:r w:rsidR="008354EB" w:rsidRPr="00203915">
        <w:rPr>
          <w:b/>
          <w:bCs/>
          <w:color w:val="000000" w:themeColor="text1"/>
        </w:rPr>
        <w:t xml:space="preserve"> </w:t>
      </w:r>
    </w:p>
    <w:p w14:paraId="0633D6BC" w14:textId="1BDCD870" w:rsidR="008354EB" w:rsidRDefault="008354EB" w:rsidP="008354EB">
      <w:pPr>
        <w:spacing w:before="240" w:after="240"/>
        <w:ind w:firstLine="360"/>
        <w:rPr>
          <w:b/>
          <w:bCs/>
          <w:color w:val="002060"/>
          <w:sz w:val="24"/>
          <w:szCs w:val="24"/>
        </w:rPr>
      </w:pPr>
      <w:r>
        <w:rPr>
          <w:b/>
          <w:bCs/>
          <w:color w:val="002060"/>
          <w:sz w:val="24"/>
          <w:szCs w:val="24"/>
        </w:rPr>
        <w:t xml:space="preserve">Podmioty gospodarcze i przedsiębiorczość </w:t>
      </w:r>
    </w:p>
    <w:p w14:paraId="1817B1A6" w14:textId="06911429" w:rsidR="00124013" w:rsidRDefault="00B1633F" w:rsidP="003F002A">
      <w:pPr>
        <w:spacing w:before="240" w:after="120" w:line="276" w:lineRule="auto"/>
        <w:jc w:val="both"/>
      </w:pPr>
      <w:r>
        <w:t>Gmina Chodecz charakteryzuje się wzrastającym wskaźnikiem przedsiębiorczości, który mierzony jest liczb</w:t>
      </w:r>
      <w:r w:rsidR="00396DC3">
        <w:t>ą</w:t>
      </w:r>
      <w:r>
        <w:t xml:space="preserve"> zarejestrowanych podmiotów gospodarczych oraz nowo powstających działalności. Dane GUS wskazują, że w 202</w:t>
      </w:r>
      <w:r w:rsidR="00BE037D">
        <w:t>2</w:t>
      </w:r>
      <w:r>
        <w:t xml:space="preserve"> roku wskaźnik liczby podmiotów gospodarczych w rejestrze REGON na</w:t>
      </w:r>
      <w:r w:rsidR="00230004">
        <w:t> </w:t>
      </w:r>
      <w:r>
        <w:t>100</w:t>
      </w:r>
      <w:r w:rsidR="00E6761B">
        <w:t>0 </w:t>
      </w:r>
      <w:r>
        <w:t xml:space="preserve">ludności wynosił </w:t>
      </w:r>
      <w:r w:rsidR="00BE037D">
        <w:t>81,0</w:t>
      </w:r>
      <w:r>
        <w:t>, co stanowi wzrost względem roku 2017 z poziomu 61</w:t>
      </w:r>
      <w:r w:rsidR="00BE037D">
        <w:t>,</w:t>
      </w:r>
      <w:r>
        <w:t>05. Tempo wzrostu i</w:t>
      </w:r>
      <w:r w:rsidR="00A82B41">
        <w:t xml:space="preserve"> </w:t>
      </w:r>
      <w:r>
        <w:t>rozwoju przedsiębiorczości Chodcza prezentuj</w:t>
      </w:r>
      <w:r w:rsidR="00C52699">
        <w:t>ą</w:t>
      </w:r>
      <w:r>
        <w:t xml:space="preserve"> trendy właściwe również dla powiatu włocławskiego i województwa kujawsko-pomorskiego</w:t>
      </w:r>
      <w:r w:rsidR="00230004">
        <w:t xml:space="preserve"> oraz najwyższy względem jednostek analizowanych w zestawieniu porównawczym. Najbardziej zbliżony wskaźnik względem Chodcza prezentuje Izbica Kujawska (78,0) i Choceń (77,0). </w:t>
      </w:r>
    </w:p>
    <w:p w14:paraId="7F660255" w14:textId="14D021C9" w:rsidR="001F5D01" w:rsidRPr="001F5D01" w:rsidRDefault="001F5D01" w:rsidP="001F5D01">
      <w:pPr>
        <w:pStyle w:val="Legenda"/>
        <w:keepNext/>
        <w:spacing w:before="240" w:after="120"/>
        <w:jc w:val="center"/>
        <w:rPr>
          <w:b/>
          <w:bCs/>
          <w:sz w:val="20"/>
          <w:szCs w:val="20"/>
        </w:rPr>
      </w:pPr>
      <w:bookmarkStart w:id="39" w:name="_Toc147835298"/>
      <w:r w:rsidRPr="001F5D01">
        <w:rPr>
          <w:b/>
          <w:bCs/>
          <w:sz w:val="20"/>
          <w:szCs w:val="20"/>
        </w:rPr>
        <w:lastRenderedPageBreak/>
        <w:t xml:space="preserve">Rycina </w:t>
      </w:r>
      <w:r w:rsidRPr="001F5D01">
        <w:rPr>
          <w:b/>
          <w:bCs/>
          <w:sz w:val="20"/>
          <w:szCs w:val="20"/>
        </w:rPr>
        <w:fldChar w:fldCharType="begin"/>
      </w:r>
      <w:r w:rsidRPr="001F5D01">
        <w:rPr>
          <w:b/>
          <w:bCs/>
          <w:sz w:val="20"/>
          <w:szCs w:val="20"/>
        </w:rPr>
        <w:instrText xml:space="preserve"> SEQ Rycina \* ARABIC </w:instrText>
      </w:r>
      <w:r w:rsidRPr="001F5D01">
        <w:rPr>
          <w:b/>
          <w:bCs/>
          <w:sz w:val="20"/>
          <w:szCs w:val="20"/>
        </w:rPr>
        <w:fldChar w:fldCharType="separate"/>
      </w:r>
      <w:r w:rsidR="00D90EB2">
        <w:rPr>
          <w:b/>
          <w:bCs/>
          <w:noProof/>
          <w:sz w:val="20"/>
          <w:szCs w:val="20"/>
        </w:rPr>
        <w:t>14</w:t>
      </w:r>
      <w:r w:rsidRPr="001F5D01">
        <w:rPr>
          <w:b/>
          <w:bCs/>
          <w:sz w:val="20"/>
          <w:szCs w:val="20"/>
        </w:rPr>
        <w:fldChar w:fldCharType="end"/>
      </w:r>
      <w:r w:rsidRPr="001F5D01">
        <w:rPr>
          <w:b/>
          <w:bCs/>
          <w:sz w:val="20"/>
          <w:szCs w:val="20"/>
        </w:rPr>
        <w:t>. Rozwój przedsiębiorczości w grupie porównawczej w latach 2017-2022</w:t>
      </w:r>
      <w:bookmarkEnd w:id="39"/>
    </w:p>
    <w:p w14:paraId="4981A3B1" w14:textId="1CF283CB" w:rsidR="00230004" w:rsidRDefault="001F5D01" w:rsidP="003F002A">
      <w:pPr>
        <w:spacing w:before="240" w:after="120" w:line="276" w:lineRule="auto"/>
        <w:jc w:val="both"/>
      </w:pPr>
      <w:r>
        <w:rPr>
          <w:noProof/>
        </w:rPr>
        <w:drawing>
          <wp:inline distT="0" distB="0" distL="0" distR="0" wp14:anchorId="1EB6D1B9" wp14:editId="2604EEFB">
            <wp:extent cx="5715000" cy="2286000"/>
            <wp:effectExtent l="0" t="0" r="0" b="0"/>
            <wp:docPr id="956931926" name="Wykres 1">
              <a:extLst xmlns:a="http://schemas.openxmlformats.org/drawingml/2006/main">
                <a:ext uri="{FF2B5EF4-FFF2-40B4-BE49-F238E27FC236}">
                  <a16:creationId xmlns:a16="http://schemas.microsoft.com/office/drawing/2014/main" id="{1105443D-F634-0E24-8E14-BD4743BC2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B2E0446" w14:textId="0F833611" w:rsidR="001F5D01" w:rsidRPr="001F5D01" w:rsidRDefault="001F5D01" w:rsidP="001F5D01">
      <w:pPr>
        <w:spacing w:before="120" w:after="120" w:line="276" w:lineRule="auto"/>
        <w:jc w:val="center"/>
        <w:rPr>
          <w:i/>
          <w:iCs/>
          <w:sz w:val="20"/>
          <w:szCs w:val="20"/>
        </w:rPr>
      </w:pPr>
      <w:r w:rsidRPr="001F5D01">
        <w:rPr>
          <w:i/>
          <w:iCs/>
          <w:sz w:val="20"/>
          <w:szCs w:val="20"/>
        </w:rPr>
        <w:t>Źródło: opracowanie własne na podstawie danych GUS BDL</w:t>
      </w:r>
    </w:p>
    <w:p w14:paraId="3AC9CCFC" w14:textId="1C048FC9" w:rsidR="00B1633F" w:rsidRDefault="00B1633F" w:rsidP="001F5D01">
      <w:pPr>
        <w:spacing w:before="240" w:after="120" w:line="276" w:lineRule="auto"/>
        <w:jc w:val="both"/>
      </w:pPr>
      <w:r>
        <w:t>W 2022 roku</w:t>
      </w:r>
      <w:r w:rsidR="00E6761B">
        <w:t xml:space="preserve"> w rejestrze REGON zarejestrowanych było 448 podmiotów gospodarczych, z czego niemal 90% stanowią podmioty sektora prywatnego. Największy udział w tworzeniu gospodarki gminnej mają osoby fizyczne prowadzące działalności gospodarczą (348 podmiotów).</w:t>
      </w:r>
      <w:r w:rsidR="00BE037D">
        <w:t xml:space="preserve"> </w:t>
      </w:r>
      <w:r w:rsidR="00A82B41">
        <w:t>Z</w:t>
      </w:r>
      <w:r w:rsidR="001F5D01">
        <w:t>arejestrowano 25 nowych podmiotów gospodarczych, zaś wyrejestrowanych zostało 16 podmiotów, co wskazuje na dodatnie saldo, determinując jednocześnie postępujący rozwój przedsiębiorczości. Wzrostowa tendencja liczby działających podmiotów gospodarczych w Chodczu może być również odczytywana jako znacząca odporność lokalnego rynku. Okres pandemii nie spowodował znaczących zmian w</w:t>
      </w:r>
      <w:r w:rsidR="00A82B41">
        <w:t xml:space="preserve"> </w:t>
      </w:r>
      <w:r w:rsidR="001F5D01">
        <w:t>strukturze podmiotów gospodarczych, wskazując jednocześnie</w:t>
      </w:r>
      <w:r w:rsidR="00C52699">
        <w:t xml:space="preserve"> </w:t>
      </w:r>
      <w:r w:rsidR="001F5D01">
        <w:t>sukcesywny przyrost działających na</w:t>
      </w:r>
      <w:r w:rsidR="00C52699">
        <w:t> </w:t>
      </w:r>
      <w:r w:rsidR="001F5D01">
        <w:t>terenie gminy podmiotów gospodarczych.</w:t>
      </w:r>
    </w:p>
    <w:p w14:paraId="5BEFC614" w14:textId="67A38136" w:rsidR="006E7CD7" w:rsidRDefault="006E7CD7" w:rsidP="00511A6A">
      <w:pPr>
        <w:spacing w:before="120" w:after="120" w:line="276" w:lineRule="auto"/>
        <w:jc w:val="both"/>
      </w:pPr>
      <w:r>
        <w:t>Z danych Gł</w:t>
      </w:r>
      <w:r w:rsidR="00511A6A">
        <w:t>ó</w:t>
      </w:r>
      <w:r>
        <w:t>wnego Urzędu Statystycznego wynika, iż sektor gospodarki lokalnej zdominowany jest przez mikro i małe przedsiębiorstwa zatrudniające do 9 pracowników. Jest ich obecnie 431, tj. 96,2% ogólnej liczby podmiotów gospodarczych. N</w:t>
      </w:r>
      <w:r w:rsidR="00511A6A">
        <w:t xml:space="preserve">a </w:t>
      </w:r>
      <w:r>
        <w:t>terenie Gmin</w:t>
      </w:r>
      <w:r w:rsidR="00511A6A">
        <w:t>y</w:t>
      </w:r>
      <w:r>
        <w:t xml:space="preserve"> </w:t>
      </w:r>
      <w:r w:rsidR="00511A6A">
        <w:t>funkcjonują też 4 średnie przedsiębiorstwa. Obecność dużej ilości małych podmiotów gospodarczych znacząco wpływ na</w:t>
      </w:r>
      <w:r w:rsidR="00396DC3">
        <w:t> </w:t>
      </w:r>
      <w:r w:rsidR="00511A6A">
        <w:t xml:space="preserve">utrzymanie stabilności gospodarczej, gdyż podmioty te łatwiej reagują na zmiany i znacznie </w:t>
      </w:r>
      <w:r w:rsidR="00A82B41">
        <w:t>szybciej</w:t>
      </w:r>
      <w:r w:rsidR="00511A6A">
        <w:t xml:space="preserve"> dostosowują swoją działalność do </w:t>
      </w:r>
      <w:r w:rsidR="00A82B41">
        <w:t xml:space="preserve">aktualnych </w:t>
      </w:r>
      <w:r w:rsidR="00511A6A">
        <w:t xml:space="preserve">uwarunkowań. </w:t>
      </w:r>
      <w:r w:rsidR="00511A6A" w:rsidRPr="00511A6A">
        <w:t>Taka struktura podmiotów gospodarczych zapewnia Gminie stabilizację wpływów do budżetu, jak również mniejsze ryzyko wzrostu bezrobocia z</w:t>
      </w:r>
      <w:r w:rsidR="00A82B41">
        <w:t xml:space="preserve"> </w:t>
      </w:r>
      <w:r w:rsidR="00511A6A" w:rsidRPr="00511A6A">
        <w:t>powodu zamknięcia większego zakładu pracy.</w:t>
      </w:r>
    </w:p>
    <w:p w14:paraId="5DD45538" w14:textId="2B96E64F" w:rsidR="00511A6A" w:rsidRDefault="00511A6A" w:rsidP="00511A6A">
      <w:pPr>
        <w:spacing w:before="120" w:after="120" w:line="276" w:lineRule="auto"/>
        <w:jc w:val="both"/>
      </w:pPr>
      <w:r>
        <w:t>Podstawowym profilem działalności gospodarczych z terenu Miasta i Gminy Chodecz jest tzw.</w:t>
      </w:r>
      <w:r w:rsidR="00396DC3">
        <w:t> </w:t>
      </w:r>
      <w:r>
        <w:t>pozostała działalność, w ramach której decydujący wpływ mają:</w:t>
      </w:r>
    </w:p>
    <w:p w14:paraId="2EDC8F29" w14:textId="77777777" w:rsidR="00511A6A" w:rsidRDefault="00511A6A" w:rsidP="00A6105C">
      <w:pPr>
        <w:numPr>
          <w:ilvl w:val="0"/>
          <w:numId w:val="9"/>
        </w:numPr>
        <w:spacing w:before="60" w:after="60" w:line="276" w:lineRule="auto"/>
        <w:ind w:left="714" w:hanging="357"/>
        <w:jc w:val="both"/>
        <w:rPr>
          <w:rFonts w:cstheme="minorHAnsi"/>
          <w:sz w:val="20"/>
          <w:szCs w:val="20"/>
        </w:rPr>
      </w:pPr>
      <w:r w:rsidRPr="00BF4D06">
        <w:rPr>
          <w:rFonts w:cstheme="minorHAnsi"/>
          <w:sz w:val="20"/>
          <w:szCs w:val="20"/>
        </w:rPr>
        <w:t xml:space="preserve">podmioty z sekcji </w:t>
      </w:r>
      <w:r w:rsidRPr="00BF4D06">
        <w:rPr>
          <w:rFonts w:cstheme="minorHAnsi"/>
          <w:b/>
          <w:bCs/>
          <w:i/>
          <w:iCs/>
          <w:sz w:val="20"/>
          <w:szCs w:val="20"/>
        </w:rPr>
        <w:t>G (</w:t>
      </w:r>
      <w:r w:rsidRPr="00BF4D06">
        <w:rPr>
          <w:rFonts w:eastAsia="Times New Roman" w:cstheme="minorHAnsi"/>
          <w:b/>
          <w:bCs/>
          <w:i/>
          <w:iCs/>
          <w:sz w:val="20"/>
          <w:szCs w:val="20"/>
          <w:lang w:eastAsia="pl-PL"/>
        </w:rPr>
        <w:t>Handel hurtowy i detaliczny; naprawa pojazdów samochodowych, włączając motocykle</w:t>
      </w:r>
      <w:r w:rsidRPr="00BF4D06">
        <w:rPr>
          <w:rFonts w:cstheme="minorHAnsi"/>
          <w:b/>
          <w:bCs/>
          <w:i/>
          <w:iCs/>
          <w:sz w:val="20"/>
          <w:szCs w:val="20"/>
        </w:rPr>
        <w:t>)</w:t>
      </w:r>
      <w:r w:rsidRPr="00BF4D06">
        <w:rPr>
          <w:rFonts w:cstheme="minorHAnsi"/>
          <w:sz w:val="20"/>
          <w:szCs w:val="20"/>
        </w:rPr>
        <w:t xml:space="preserve"> – 10</w:t>
      </w:r>
      <w:r>
        <w:rPr>
          <w:rFonts w:cstheme="minorHAnsi"/>
          <w:sz w:val="20"/>
          <w:szCs w:val="20"/>
        </w:rPr>
        <w:t>2,</w:t>
      </w:r>
    </w:p>
    <w:p w14:paraId="5E6CDFF9" w14:textId="77777777" w:rsidR="00511A6A" w:rsidRPr="00BD624F" w:rsidRDefault="00511A6A" w:rsidP="00A6105C">
      <w:pPr>
        <w:numPr>
          <w:ilvl w:val="0"/>
          <w:numId w:val="9"/>
        </w:numPr>
        <w:spacing w:before="60" w:after="60" w:line="276" w:lineRule="auto"/>
        <w:ind w:left="714" w:hanging="357"/>
        <w:jc w:val="both"/>
        <w:rPr>
          <w:rFonts w:cstheme="minorHAnsi"/>
          <w:sz w:val="20"/>
          <w:szCs w:val="20"/>
        </w:rPr>
      </w:pPr>
      <w:r w:rsidRPr="00BF4D06">
        <w:rPr>
          <w:rFonts w:cstheme="minorHAnsi"/>
          <w:sz w:val="20"/>
          <w:szCs w:val="20"/>
        </w:rPr>
        <w:t xml:space="preserve">podmioty sekcji </w:t>
      </w:r>
      <w:r w:rsidRPr="00BF4D06">
        <w:rPr>
          <w:rFonts w:cstheme="minorHAnsi"/>
          <w:b/>
          <w:bCs/>
          <w:i/>
          <w:iCs/>
          <w:sz w:val="20"/>
          <w:szCs w:val="20"/>
        </w:rPr>
        <w:t>F (Budownictwo)</w:t>
      </w:r>
      <w:r w:rsidRPr="00BF4D06">
        <w:rPr>
          <w:rFonts w:cstheme="minorHAnsi"/>
          <w:sz w:val="20"/>
          <w:szCs w:val="20"/>
        </w:rPr>
        <w:t xml:space="preserve"> – 8</w:t>
      </w:r>
      <w:r>
        <w:rPr>
          <w:rFonts w:cstheme="minorHAnsi"/>
          <w:sz w:val="20"/>
          <w:szCs w:val="20"/>
        </w:rPr>
        <w:t>7,</w:t>
      </w:r>
    </w:p>
    <w:p w14:paraId="11D9499F" w14:textId="77777777" w:rsidR="00511A6A" w:rsidRPr="00BF4D06" w:rsidRDefault="00511A6A" w:rsidP="00A6105C">
      <w:pPr>
        <w:numPr>
          <w:ilvl w:val="0"/>
          <w:numId w:val="9"/>
        </w:numPr>
        <w:spacing w:before="60" w:after="60" w:line="276" w:lineRule="auto"/>
        <w:ind w:left="714" w:hanging="357"/>
        <w:jc w:val="both"/>
        <w:rPr>
          <w:rFonts w:cstheme="minorHAnsi"/>
          <w:sz w:val="20"/>
          <w:szCs w:val="20"/>
        </w:rPr>
      </w:pPr>
      <w:r w:rsidRPr="00BF4D06">
        <w:rPr>
          <w:rFonts w:cstheme="minorHAnsi"/>
          <w:sz w:val="20"/>
          <w:szCs w:val="20"/>
        </w:rPr>
        <w:t xml:space="preserve">podmioty z sekcji S i T, U </w:t>
      </w:r>
      <w:r w:rsidRPr="00BF4D06">
        <w:rPr>
          <w:rFonts w:cstheme="minorHAnsi"/>
          <w:b/>
          <w:bCs/>
          <w:i/>
          <w:iCs/>
          <w:sz w:val="20"/>
          <w:szCs w:val="20"/>
        </w:rPr>
        <w:t>(</w:t>
      </w:r>
      <w:r w:rsidRPr="00BF4D06">
        <w:rPr>
          <w:rFonts w:eastAsia="Times New Roman" w:cstheme="minorHAnsi"/>
          <w:b/>
          <w:bCs/>
          <w:i/>
          <w:iCs/>
          <w:sz w:val="20"/>
          <w:szCs w:val="20"/>
          <w:lang w:eastAsia="pl-PL"/>
        </w:rPr>
        <w:t xml:space="preserve">Pozostała działalność usługowa oraz gospodarstwa domowe zatrudniające pracowników; gospodarstwa domowe produkujące wyroby i świadczące usługi na własne potrzeby, </w:t>
      </w:r>
      <w:r w:rsidRPr="00BF4D06">
        <w:rPr>
          <w:b/>
          <w:bCs/>
          <w:i/>
          <w:iCs/>
          <w:sz w:val="20"/>
          <w:szCs w:val="20"/>
        </w:rPr>
        <w:t>organizacje i zespoły eksterytorialne</w:t>
      </w:r>
      <w:r w:rsidRPr="00BF4D06">
        <w:rPr>
          <w:rFonts w:eastAsia="Times New Roman" w:cstheme="minorHAnsi"/>
          <w:b/>
          <w:bCs/>
          <w:i/>
          <w:iCs/>
          <w:sz w:val="20"/>
          <w:szCs w:val="20"/>
          <w:lang w:eastAsia="pl-PL"/>
        </w:rPr>
        <w:t>)</w:t>
      </w:r>
      <w:r w:rsidRPr="00BF4D06">
        <w:rPr>
          <w:rFonts w:eastAsia="Times New Roman" w:cstheme="minorHAnsi"/>
          <w:sz w:val="20"/>
          <w:szCs w:val="20"/>
          <w:lang w:eastAsia="pl-PL"/>
        </w:rPr>
        <w:t xml:space="preserve"> – 2</w:t>
      </w:r>
      <w:r>
        <w:rPr>
          <w:rFonts w:eastAsia="Times New Roman" w:cstheme="minorHAnsi"/>
          <w:sz w:val="20"/>
          <w:szCs w:val="20"/>
          <w:lang w:eastAsia="pl-PL"/>
        </w:rPr>
        <w:t>8</w:t>
      </w:r>
      <w:r w:rsidRPr="00BF4D06">
        <w:rPr>
          <w:rFonts w:eastAsia="Times New Roman" w:cstheme="minorHAnsi"/>
          <w:sz w:val="20"/>
          <w:szCs w:val="20"/>
          <w:lang w:eastAsia="pl-PL"/>
        </w:rPr>
        <w:t>,</w:t>
      </w:r>
    </w:p>
    <w:p w14:paraId="57EA1D65" w14:textId="77777777" w:rsidR="00511A6A" w:rsidRDefault="00511A6A" w:rsidP="00A6105C">
      <w:pPr>
        <w:numPr>
          <w:ilvl w:val="0"/>
          <w:numId w:val="9"/>
        </w:numPr>
        <w:spacing w:before="60" w:after="60" w:line="276" w:lineRule="auto"/>
        <w:ind w:left="714" w:hanging="357"/>
        <w:jc w:val="both"/>
        <w:rPr>
          <w:rFonts w:cstheme="minorHAnsi"/>
          <w:sz w:val="20"/>
          <w:szCs w:val="20"/>
        </w:rPr>
      </w:pPr>
      <w:r w:rsidRPr="00BF4D06">
        <w:rPr>
          <w:rFonts w:cstheme="minorHAnsi"/>
          <w:sz w:val="20"/>
          <w:szCs w:val="20"/>
        </w:rPr>
        <w:t xml:space="preserve">działalności w ramach sekcji </w:t>
      </w:r>
      <w:r w:rsidRPr="00BF4D06">
        <w:rPr>
          <w:rFonts w:cstheme="minorHAnsi"/>
          <w:b/>
          <w:bCs/>
          <w:i/>
          <w:iCs/>
          <w:sz w:val="20"/>
          <w:szCs w:val="20"/>
        </w:rPr>
        <w:t>C (przetwórstwo przemysłowe)</w:t>
      </w:r>
      <w:r w:rsidRPr="00BF4D06">
        <w:rPr>
          <w:rFonts w:cstheme="minorHAnsi"/>
          <w:sz w:val="20"/>
          <w:szCs w:val="20"/>
        </w:rPr>
        <w:t xml:space="preserve"> – 2</w:t>
      </w:r>
      <w:r>
        <w:rPr>
          <w:rFonts w:cstheme="minorHAnsi"/>
          <w:sz w:val="20"/>
          <w:szCs w:val="20"/>
        </w:rPr>
        <w:t>6</w:t>
      </w:r>
      <w:r w:rsidRPr="00BF4D06">
        <w:rPr>
          <w:rFonts w:cstheme="minorHAnsi"/>
          <w:sz w:val="20"/>
          <w:szCs w:val="20"/>
        </w:rPr>
        <w:t>.</w:t>
      </w:r>
    </w:p>
    <w:p w14:paraId="6BCE172A" w14:textId="6314650D" w:rsidR="00163A9A" w:rsidRPr="002C40AC" w:rsidRDefault="00163A9A" w:rsidP="00163A9A">
      <w:pPr>
        <w:spacing w:before="240" w:after="120" w:line="276" w:lineRule="auto"/>
        <w:jc w:val="both"/>
        <w:rPr>
          <w:rFonts w:cstheme="minorHAnsi"/>
        </w:rPr>
      </w:pPr>
      <w:r w:rsidRPr="002C40AC">
        <w:rPr>
          <w:rFonts w:cstheme="minorHAnsi"/>
        </w:rPr>
        <w:t>Jednym z czynników determinujących rozwój gospodarczy regionu jest dostępność terenów inwestycyjnych, w tym również terenów dla kapitału obcego. Obecnie, zarówno zgodnie z da</w:t>
      </w:r>
      <w:r w:rsidR="00AE2986" w:rsidRPr="002C40AC">
        <w:rPr>
          <w:rFonts w:cstheme="minorHAnsi"/>
        </w:rPr>
        <w:t>n</w:t>
      </w:r>
      <w:r w:rsidRPr="002C40AC">
        <w:rPr>
          <w:rFonts w:cstheme="minorHAnsi"/>
        </w:rPr>
        <w:t xml:space="preserve">ymi </w:t>
      </w:r>
      <w:r w:rsidRPr="002C40AC">
        <w:rPr>
          <w:rFonts w:cstheme="minorHAnsi"/>
        </w:rPr>
        <w:lastRenderedPageBreak/>
        <w:t>Urzędu Miejskiego w Chodczu, jak i na podstawie Bazy Kujawsko-Pomorskiego Centrum</w:t>
      </w:r>
      <w:r w:rsidR="00AE2986" w:rsidRPr="002C40AC">
        <w:rPr>
          <w:rFonts w:cstheme="minorHAnsi"/>
        </w:rPr>
        <w:t xml:space="preserve">, na terenie Gminy nie występują tereny inwestycyjne będące pod władztwem samorządu. Pomimo braku </w:t>
      </w:r>
      <w:r w:rsidR="004E7B80">
        <w:rPr>
          <w:rFonts w:cstheme="minorHAnsi"/>
        </w:rPr>
        <w:t>gminnych terenów inwestycyjnych, na terenie Gminy występuj</w:t>
      </w:r>
      <w:r w:rsidR="00A82B41">
        <w:rPr>
          <w:rFonts w:cstheme="minorHAnsi"/>
        </w:rPr>
        <w:t>e</w:t>
      </w:r>
      <w:r w:rsidR="004E7B80">
        <w:rPr>
          <w:rFonts w:cstheme="minorHAnsi"/>
        </w:rPr>
        <w:t xml:space="preserve"> znacząca liczba prywatnych działek, które udostępniane są pod inwestycje. </w:t>
      </w:r>
    </w:p>
    <w:p w14:paraId="41476899" w14:textId="42A08CD1" w:rsidR="00511A6A" w:rsidRDefault="00163A9A" w:rsidP="00163A9A">
      <w:pPr>
        <w:spacing w:before="120" w:after="120" w:line="276" w:lineRule="auto"/>
        <w:jc w:val="both"/>
        <w:rPr>
          <w:rFonts w:eastAsia="Calibri" w:cstheme="minorHAnsi"/>
          <w:b/>
          <w:bCs/>
          <w:i/>
          <w:iCs/>
        </w:rPr>
      </w:pPr>
      <w:r w:rsidRPr="00543D64">
        <w:rPr>
          <w:rFonts w:eastAsia="Calibri" w:cstheme="minorHAnsi"/>
          <w:b/>
          <w:bCs/>
          <w:i/>
          <w:iCs/>
        </w:rPr>
        <w:t>Podsumowując, Gmina Chodecz charakteryzuje się stabilną sytuacją przedsiębiorczą, właściwą dla obszarów wiejsko-miejskich</w:t>
      </w:r>
      <w:r>
        <w:rPr>
          <w:rFonts w:eastAsia="Calibri" w:cstheme="minorHAnsi"/>
          <w:b/>
          <w:bCs/>
          <w:i/>
          <w:iCs/>
        </w:rPr>
        <w:t>, wykazując</w:t>
      </w:r>
      <w:r w:rsidR="002C40AC">
        <w:rPr>
          <w:rFonts w:eastAsia="Calibri" w:cstheme="minorHAnsi"/>
          <w:b/>
          <w:bCs/>
          <w:i/>
          <w:iCs/>
        </w:rPr>
        <w:t>ą</w:t>
      </w:r>
      <w:r>
        <w:rPr>
          <w:rFonts w:eastAsia="Calibri" w:cstheme="minorHAnsi"/>
          <w:b/>
          <w:bCs/>
          <w:i/>
          <w:iCs/>
        </w:rPr>
        <w:t xml:space="preserve"> również najwyższe tempo rozwoju przedsiębiorczości względem sąsiednich samorządów.</w:t>
      </w:r>
      <w:r w:rsidRPr="00543D64">
        <w:rPr>
          <w:rFonts w:eastAsia="Calibri" w:cstheme="minorHAnsi"/>
          <w:b/>
          <w:bCs/>
          <w:i/>
          <w:iCs/>
        </w:rPr>
        <w:t xml:space="preserve"> Głównym sektorem gospodarki lokalnej jest handel hurtowy i detaliczny, mechanika pojazdowa, budownictwo, pozostała działalność usługowa, jednak zasadnicza większość podmiotów gospodarczych to mikroprzedsiębiorstwa, z niewielką liczbą małych i średnich przedsiębiorstw. Na terenie Gminy nie funkcjonują duże przedsiębiorstwa, co może ograniczać zdolność zatrudnienia. </w:t>
      </w:r>
      <w:r>
        <w:rPr>
          <w:rFonts w:eastAsia="Calibri" w:cstheme="minorHAnsi"/>
          <w:b/>
          <w:bCs/>
          <w:i/>
          <w:iCs/>
        </w:rPr>
        <w:t>Gmina Chodecz cieszy się pozytywnym odbiorem przedsiębiorczym o czym świadczy nadwyżka podmiotów rejestrowanych nad podmiotami, które zawieszają, czy wyrejestrowują swoją działalność. Dostrzega się zatem utrzymanie obecnego kierunku rozwoju z możliwością realizacji działań wspierających istniejących i potencjalnych przedsiębiorców</w:t>
      </w:r>
      <w:r w:rsidR="00AE2986">
        <w:rPr>
          <w:rFonts w:eastAsia="Calibri" w:cstheme="minorHAnsi"/>
          <w:b/>
          <w:bCs/>
          <w:i/>
          <w:iCs/>
        </w:rPr>
        <w:t>.</w:t>
      </w:r>
    </w:p>
    <w:p w14:paraId="5EA868EF" w14:textId="5F71C7F6" w:rsidR="004E7B80" w:rsidRPr="009E0471" w:rsidRDefault="004E7B80" w:rsidP="004E7B80">
      <w:pPr>
        <w:spacing w:before="120" w:after="120" w:line="276" w:lineRule="auto"/>
        <w:jc w:val="both"/>
        <w:rPr>
          <w:rStyle w:val="Hipercze"/>
          <w:rFonts w:cstheme="minorHAnsi"/>
          <w:b/>
          <w:bCs/>
          <w:i/>
          <w:iCs/>
          <w:color w:val="auto"/>
          <w:u w:val="none"/>
        </w:rPr>
      </w:pPr>
      <w:r w:rsidRPr="009E0471">
        <w:rPr>
          <w:rStyle w:val="Hipercze"/>
          <w:rFonts w:cstheme="minorHAnsi"/>
          <w:b/>
          <w:bCs/>
          <w:i/>
          <w:iCs/>
          <w:color w:val="auto"/>
          <w:u w:val="none"/>
        </w:rPr>
        <w:t>Gmina Chodecz jest atrakcyjną lokalizacją dla rozwoju inwestycji, co uwarunkowane jest nie tylko względnie korzystnym położeniem, ale również dobrymi połączeni</w:t>
      </w:r>
      <w:r>
        <w:rPr>
          <w:rStyle w:val="Hipercze"/>
          <w:rFonts w:cstheme="minorHAnsi"/>
          <w:b/>
          <w:bCs/>
          <w:i/>
          <w:iCs/>
          <w:color w:val="auto"/>
          <w:u w:val="none"/>
        </w:rPr>
        <w:t>e</w:t>
      </w:r>
      <w:r w:rsidRPr="009E0471">
        <w:rPr>
          <w:rStyle w:val="Hipercze"/>
          <w:rFonts w:cstheme="minorHAnsi"/>
          <w:b/>
          <w:bCs/>
          <w:i/>
          <w:iCs/>
          <w:color w:val="auto"/>
          <w:u w:val="none"/>
        </w:rPr>
        <w:t>m komunikacyjn</w:t>
      </w:r>
      <w:r>
        <w:rPr>
          <w:rStyle w:val="Hipercze"/>
          <w:rFonts w:cstheme="minorHAnsi"/>
          <w:b/>
          <w:bCs/>
          <w:i/>
          <w:iCs/>
          <w:color w:val="auto"/>
          <w:u w:val="none"/>
        </w:rPr>
        <w:t xml:space="preserve">ym. </w:t>
      </w:r>
      <w:r w:rsidRPr="009E0471">
        <w:rPr>
          <w:rStyle w:val="Hipercze"/>
          <w:rFonts w:cstheme="minorHAnsi"/>
          <w:b/>
          <w:bCs/>
          <w:i/>
          <w:iCs/>
          <w:color w:val="auto"/>
          <w:u w:val="none"/>
        </w:rPr>
        <w:t>Centralna część Gminy znajduje się w odległości o</w:t>
      </w:r>
      <w:r>
        <w:rPr>
          <w:rStyle w:val="Hipercze"/>
          <w:rFonts w:cstheme="minorHAnsi"/>
          <w:b/>
          <w:bCs/>
          <w:i/>
          <w:iCs/>
          <w:color w:val="auto"/>
          <w:u w:val="none"/>
        </w:rPr>
        <w:t>k.</w:t>
      </w:r>
      <w:r w:rsidRPr="009E0471">
        <w:rPr>
          <w:rStyle w:val="Hipercze"/>
          <w:rFonts w:cstheme="minorHAnsi"/>
          <w:b/>
          <w:bCs/>
          <w:i/>
          <w:iCs/>
          <w:color w:val="auto"/>
          <w:u w:val="none"/>
        </w:rPr>
        <w:t xml:space="preserve"> 16 km od wjazdu na autostradę A1, </w:t>
      </w:r>
      <w:r>
        <w:rPr>
          <w:rStyle w:val="Hipercze"/>
          <w:rFonts w:cstheme="minorHAnsi"/>
          <w:b/>
          <w:bCs/>
          <w:i/>
          <w:iCs/>
          <w:color w:val="auto"/>
          <w:u w:val="none"/>
        </w:rPr>
        <w:t xml:space="preserve">a </w:t>
      </w:r>
      <w:r w:rsidRPr="009E0471">
        <w:rPr>
          <w:rStyle w:val="Hipercze"/>
          <w:rFonts w:cstheme="minorHAnsi"/>
          <w:b/>
          <w:bCs/>
          <w:i/>
          <w:iCs/>
          <w:color w:val="auto"/>
          <w:u w:val="none"/>
        </w:rPr>
        <w:t xml:space="preserve">w niespełna 10 minut można dojechać do drogi krajowej nr 91. Istotnym aspektem lokalizacyjnym jest również brak bezpośredniego tranzytu odbywającego się przez centralne miejsce gminy, tj. przez obszar Miasta. </w:t>
      </w:r>
    </w:p>
    <w:p w14:paraId="501C0762" w14:textId="5E5421ED" w:rsidR="004E7B80" w:rsidRDefault="004E7B80" w:rsidP="004E7B80">
      <w:pPr>
        <w:spacing w:before="240" w:after="240"/>
        <w:ind w:firstLine="360"/>
        <w:rPr>
          <w:b/>
          <w:bCs/>
          <w:color w:val="002060"/>
          <w:sz w:val="24"/>
          <w:szCs w:val="24"/>
        </w:rPr>
      </w:pPr>
      <w:bookmarkStart w:id="40" w:name="_Hlk143857832"/>
      <w:r>
        <w:rPr>
          <w:b/>
          <w:bCs/>
          <w:color w:val="002060"/>
          <w:sz w:val="24"/>
          <w:szCs w:val="24"/>
        </w:rPr>
        <w:t>Rolnictwo</w:t>
      </w:r>
    </w:p>
    <w:bookmarkEnd w:id="40"/>
    <w:p w14:paraId="552C314D" w14:textId="69029781" w:rsidR="005167C2" w:rsidRPr="005167C2" w:rsidRDefault="004E7B80" w:rsidP="005167C2">
      <w:pPr>
        <w:spacing w:before="240" w:after="120" w:line="276" w:lineRule="auto"/>
        <w:jc w:val="both"/>
        <w:rPr>
          <w:rFonts w:eastAsia="Calibri" w:cstheme="minorHAnsi"/>
        </w:rPr>
      </w:pPr>
      <w:r w:rsidRPr="003937CE">
        <w:rPr>
          <w:rFonts w:eastAsia="Calibri" w:cstheme="minorHAnsi"/>
        </w:rPr>
        <w:t xml:space="preserve">Gmina Chodecz jest jednostką o charakterze typowo rolniczym, posiadającym ponad </w:t>
      </w:r>
      <w:r w:rsidRPr="00B65C73">
        <w:rPr>
          <w:rFonts w:cstheme="minorHAnsi"/>
          <w:color w:val="333333"/>
          <w:shd w:val="clear" w:color="auto" w:fill="FFFFFF"/>
        </w:rPr>
        <w:t>8 902,22</w:t>
      </w:r>
      <w:r w:rsidRPr="003937CE">
        <w:rPr>
          <w:rFonts w:eastAsia="Calibri" w:cstheme="minorHAnsi"/>
        </w:rPr>
        <w:t xml:space="preserve"> ha użytków rolnych.</w:t>
      </w:r>
      <w:r>
        <w:rPr>
          <w:rFonts w:eastAsia="Calibri" w:cstheme="minorHAnsi"/>
        </w:rPr>
        <w:t xml:space="preserve"> W użytkowaniu ziemi, grunty wykorzystywane rolniczo stanowią 73% ogólnej powierzchni gminy. Największym udziałem użytków rolnych odznaczają się sołectwa Wola Adamowa i</w:t>
      </w:r>
      <w:r w:rsidR="005167C2">
        <w:rPr>
          <w:rFonts w:eastAsia="Calibri" w:cstheme="minorHAnsi"/>
        </w:rPr>
        <w:t> </w:t>
      </w:r>
      <w:r>
        <w:rPr>
          <w:rFonts w:eastAsia="Calibri" w:cstheme="minorHAnsi"/>
        </w:rPr>
        <w:t xml:space="preserve">Łanięta, zaś najmniejszym - sołectwo Kubłowo i miasto Chodecz. </w:t>
      </w:r>
      <w:r w:rsidR="005167C2">
        <w:rPr>
          <w:rFonts w:eastAsia="Calibri" w:cstheme="minorHAnsi"/>
        </w:rPr>
        <w:t>G</w:t>
      </w:r>
      <w:r w:rsidR="005167C2" w:rsidRPr="005167C2">
        <w:rPr>
          <w:rFonts w:eastAsia="Calibri" w:cstheme="minorHAnsi"/>
        </w:rPr>
        <w:t>leby o najwyższym wskaźniku bonitacji (klasy II–IV) podlegające ustawowej ochronie przed zmianą sposobu użytkowania</w:t>
      </w:r>
      <w:r w:rsidR="005167C2">
        <w:rPr>
          <w:rFonts w:eastAsia="Calibri" w:cstheme="minorHAnsi"/>
        </w:rPr>
        <w:t xml:space="preserve"> i</w:t>
      </w:r>
      <w:r w:rsidR="00D00966">
        <w:rPr>
          <w:rFonts w:eastAsia="Calibri" w:cstheme="minorHAnsi"/>
        </w:rPr>
        <w:t> </w:t>
      </w:r>
      <w:r w:rsidR="005167C2" w:rsidRPr="005167C2">
        <w:rPr>
          <w:rFonts w:eastAsia="Calibri" w:cstheme="minorHAnsi"/>
        </w:rPr>
        <w:t xml:space="preserve">koncentrują się w północno–wschodniej i zachodniej części gminy, głównie w sołectwach: </w:t>
      </w:r>
    </w:p>
    <w:p w14:paraId="0247C8EE" w14:textId="77777777" w:rsidR="005167C2" w:rsidRPr="005167C2" w:rsidRDefault="005167C2" w:rsidP="00A6105C">
      <w:pPr>
        <w:pStyle w:val="Akapitzlist"/>
        <w:numPr>
          <w:ilvl w:val="0"/>
          <w:numId w:val="16"/>
        </w:numPr>
        <w:spacing w:before="60" w:after="60" w:line="276" w:lineRule="auto"/>
        <w:ind w:left="714" w:hanging="357"/>
        <w:contextualSpacing w:val="0"/>
        <w:jc w:val="both"/>
        <w:rPr>
          <w:rFonts w:eastAsia="Calibri" w:cstheme="minorHAnsi"/>
          <w:sz w:val="20"/>
          <w:szCs w:val="20"/>
        </w:rPr>
      </w:pPr>
      <w:r w:rsidRPr="005167C2">
        <w:rPr>
          <w:rFonts w:eastAsia="Calibri" w:cstheme="minorHAnsi"/>
          <w:sz w:val="20"/>
          <w:szCs w:val="20"/>
        </w:rPr>
        <w:t>Brzyszewo 92,7 % z tego klasy II - III stanowią 54,8%,</w:t>
      </w:r>
    </w:p>
    <w:p w14:paraId="5F333EC3" w14:textId="77777777" w:rsidR="005167C2" w:rsidRPr="005167C2" w:rsidRDefault="005167C2" w:rsidP="00A6105C">
      <w:pPr>
        <w:pStyle w:val="Akapitzlist"/>
        <w:numPr>
          <w:ilvl w:val="0"/>
          <w:numId w:val="16"/>
        </w:numPr>
        <w:spacing w:before="60" w:after="60" w:line="276" w:lineRule="auto"/>
        <w:ind w:left="714" w:hanging="357"/>
        <w:contextualSpacing w:val="0"/>
        <w:jc w:val="both"/>
        <w:rPr>
          <w:rFonts w:eastAsia="Calibri" w:cstheme="minorHAnsi"/>
          <w:sz w:val="20"/>
          <w:szCs w:val="20"/>
        </w:rPr>
      </w:pPr>
      <w:r w:rsidRPr="005167C2">
        <w:rPr>
          <w:rFonts w:eastAsia="Calibri" w:cstheme="minorHAnsi"/>
          <w:sz w:val="20"/>
          <w:szCs w:val="20"/>
        </w:rPr>
        <w:t>Chodeczek 90,7 % z tego klasy II - III stanowią 53,4%,</w:t>
      </w:r>
    </w:p>
    <w:p w14:paraId="29F3F52E" w14:textId="77777777" w:rsidR="005167C2" w:rsidRPr="005167C2" w:rsidRDefault="005167C2" w:rsidP="00A6105C">
      <w:pPr>
        <w:pStyle w:val="Akapitzlist"/>
        <w:numPr>
          <w:ilvl w:val="0"/>
          <w:numId w:val="16"/>
        </w:numPr>
        <w:spacing w:before="60" w:after="60" w:line="276" w:lineRule="auto"/>
        <w:ind w:left="714" w:hanging="357"/>
        <w:contextualSpacing w:val="0"/>
        <w:jc w:val="both"/>
        <w:rPr>
          <w:rFonts w:eastAsia="Calibri" w:cstheme="minorHAnsi"/>
          <w:sz w:val="20"/>
          <w:szCs w:val="20"/>
        </w:rPr>
      </w:pPr>
      <w:r w:rsidRPr="005167C2">
        <w:rPr>
          <w:rFonts w:eastAsia="Calibri" w:cstheme="minorHAnsi"/>
          <w:sz w:val="20"/>
          <w:szCs w:val="20"/>
        </w:rPr>
        <w:t>Sobiczewy 94,2 % z tego klasy II - III stanowią 39,8%,</w:t>
      </w:r>
    </w:p>
    <w:p w14:paraId="7EE9E45E" w14:textId="636B644E" w:rsidR="004E7B80" w:rsidRPr="005167C2" w:rsidRDefault="005167C2" w:rsidP="00A6105C">
      <w:pPr>
        <w:pStyle w:val="Akapitzlist"/>
        <w:numPr>
          <w:ilvl w:val="0"/>
          <w:numId w:val="16"/>
        </w:numPr>
        <w:spacing w:before="60" w:after="60" w:line="276" w:lineRule="auto"/>
        <w:ind w:left="714" w:hanging="357"/>
        <w:contextualSpacing w:val="0"/>
        <w:jc w:val="both"/>
        <w:rPr>
          <w:rFonts w:eastAsia="Calibri" w:cstheme="minorHAnsi"/>
          <w:sz w:val="20"/>
          <w:szCs w:val="20"/>
        </w:rPr>
      </w:pPr>
      <w:r w:rsidRPr="005167C2">
        <w:rPr>
          <w:rFonts w:eastAsia="Calibri" w:cstheme="minorHAnsi"/>
          <w:sz w:val="20"/>
          <w:szCs w:val="20"/>
        </w:rPr>
        <w:t>Zieleniewo 93,8 % z tego klasy II - III stanowią 38,9%.</w:t>
      </w:r>
    </w:p>
    <w:p w14:paraId="3D17B01C" w14:textId="7BEF3878" w:rsidR="005167C2" w:rsidRDefault="005167C2" w:rsidP="005758B0">
      <w:pPr>
        <w:spacing w:before="240" w:after="120" w:line="276" w:lineRule="auto"/>
        <w:jc w:val="both"/>
      </w:pPr>
      <w:r w:rsidRPr="005167C2">
        <w:t>Zgo</w:t>
      </w:r>
      <w:r w:rsidR="00CF38E1">
        <w:t>d</w:t>
      </w:r>
      <w:r w:rsidRPr="005167C2">
        <w:t xml:space="preserve">nie z uwarunkowaniami planistycznymi, jak również  powszechnie obowiązującym </w:t>
      </w:r>
      <w:r>
        <w:t>przekonaniem, t</w:t>
      </w:r>
      <w:r w:rsidRPr="005167C2">
        <w:t xml:space="preserve">ereny o najwyższej przydatności rolniczej powinny stanowić podstawę dla rolnictwa ekologicznego ukierunkowanego na produkcję zdrowej żywności. Obszary charakteryzujące się słabszymi glebami, mało przydatnymi rolnictwu, powinny być podstawą tworzenia nowych powierzchni leśnych, mogą być również przeznaczane pod rozwój funkcji rekreacyjnej lub ewentualnie innej, przy braku kolizji </w:t>
      </w:r>
      <w:r w:rsidRPr="00BD4F05">
        <w:t>z</w:t>
      </w:r>
      <w:r w:rsidR="00BD4F05">
        <w:t> </w:t>
      </w:r>
      <w:r w:rsidRPr="00BD4F05">
        <w:t>otoczeniem</w:t>
      </w:r>
      <w:r>
        <w:t xml:space="preserve">. </w:t>
      </w:r>
    </w:p>
    <w:p w14:paraId="77C17AEA" w14:textId="756BA14B" w:rsidR="004E7B80" w:rsidRPr="005167C2" w:rsidRDefault="005167C2" w:rsidP="005758B0">
      <w:pPr>
        <w:spacing w:before="120" w:after="120" w:line="276" w:lineRule="auto"/>
        <w:jc w:val="both"/>
      </w:pPr>
      <w:r w:rsidRPr="005167C2">
        <w:t>O jakości rolnictwa i przydatności rolniczej regionu świadczą też dane dotyczące liczby i struktury gospodarstw rolnych wraz z ich systematyką na przestrzeni lat. Dzisiaj, na terenie Gminy funkcjonuje 349 gospodarstw rolnych, z czego największa ich liczba znajduje się w sołectwach Strzygi (35), Brzyszewo (32) i Kromszewice (32). Z kolei najmniejsza liczba gospodarstw rolnych charakterystyczna jest dla miasta Chodecz (3) i sołectw Chodeczek (1) i Kubłowo (4).</w:t>
      </w:r>
    </w:p>
    <w:p w14:paraId="1C031C47" w14:textId="54D07197" w:rsidR="005167C2" w:rsidRPr="00B01F4A" w:rsidRDefault="005167C2" w:rsidP="005167C2">
      <w:pPr>
        <w:pStyle w:val="Legenda"/>
        <w:keepNext/>
        <w:spacing w:before="240" w:after="120"/>
        <w:jc w:val="center"/>
        <w:rPr>
          <w:b/>
          <w:bCs/>
          <w:sz w:val="20"/>
          <w:szCs w:val="20"/>
        </w:rPr>
      </w:pPr>
      <w:bookmarkStart w:id="41" w:name="_Toc131497581"/>
      <w:r w:rsidRPr="00B01F4A">
        <w:rPr>
          <w:b/>
          <w:bCs/>
          <w:sz w:val="20"/>
          <w:szCs w:val="20"/>
        </w:rPr>
        <w:lastRenderedPageBreak/>
        <w:t xml:space="preserve">Rysunek </w:t>
      </w:r>
      <w:r w:rsidRPr="00B01F4A">
        <w:rPr>
          <w:b/>
          <w:bCs/>
          <w:sz w:val="20"/>
          <w:szCs w:val="20"/>
        </w:rPr>
        <w:fldChar w:fldCharType="begin"/>
      </w:r>
      <w:r w:rsidRPr="00B01F4A">
        <w:rPr>
          <w:b/>
          <w:bCs/>
          <w:sz w:val="20"/>
          <w:szCs w:val="20"/>
        </w:rPr>
        <w:instrText xml:space="preserve"> SEQ Rysunek \* ARABIC </w:instrText>
      </w:r>
      <w:r w:rsidRPr="00B01F4A">
        <w:rPr>
          <w:b/>
          <w:bCs/>
          <w:sz w:val="20"/>
          <w:szCs w:val="20"/>
        </w:rPr>
        <w:fldChar w:fldCharType="separate"/>
      </w:r>
      <w:r>
        <w:rPr>
          <w:b/>
          <w:bCs/>
          <w:noProof/>
          <w:sz w:val="20"/>
          <w:szCs w:val="20"/>
        </w:rPr>
        <w:t>1</w:t>
      </w:r>
      <w:r w:rsidRPr="00B01F4A">
        <w:rPr>
          <w:b/>
          <w:bCs/>
          <w:sz w:val="20"/>
          <w:szCs w:val="20"/>
        </w:rPr>
        <w:fldChar w:fldCharType="end"/>
      </w:r>
      <w:r w:rsidRPr="00B01F4A">
        <w:rPr>
          <w:b/>
          <w:bCs/>
          <w:sz w:val="20"/>
          <w:szCs w:val="20"/>
        </w:rPr>
        <w:t>. Liczba gospodarstw rolnych w podziale na sołectwa Miasta i Gminy Chodecz</w:t>
      </w:r>
      <w:bookmarkEnd w:id="41"/>
    </w:p>
    <w:p w14:paraId="3E609314" w14:textId="77777777" w:rsidR="005167C2" w:rsidRDefault="005167C2" w:rsidP="005167C2">
      <w:pPr>
        <w:tabs>
          <w:tab w:val="left" w:pos="3969"/>
        </w:tabs>
        <w:spacing w:before="120" w:after="120"/>
        <w:jc w:val="center"/>
        <w:rPr>
          <w:rFonts w:eastAsia="Calibri" w:cstheme="minorHAnsi"/>
        </w:rPr>
      </w:pPr>
      <w:r>
        <w:rPr>
          <w:rFonts w:eastAsia="Calibri" w:cstheme="minorHAnsi"/>
          <w:noProof/>
        </w:rPr>
        <w:drawing>
          <wp:inline distT="0" distB="0" distL="0" distR="0" wp14:anchorId="3E09D5FB" wp14:editId="401B1098">
            <wp:extent cx="4602950" cy="4564380"/>
            <wp:effectExtent l="114300" t="114300" r="102870" b="14097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31">
                      <a:extLst>
                        <a:ext uri="{28A0092B-C50C-407E-A947-70E740481C1C}">
                          <a14:useLocalDpi xmlns:a14="http://schemas.microsoft.com/office/drawing/2010/main" val="0"/>
                        </a:ext>
                      </a:extLst>
                    </a:blip>
                    <a:stretch>
                      <a:fillRect/>
                    </a:stretch>
                  </pic:blipFill>
                  <pic:spPr>
                    <a:xfrm>
                      <a:off x="0" y="0"/>
                      <a:ext cx="4617888" cy="45791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74474" w14:textId="77777777" w:rsidR="005167C2" w:rsidRPr="00B01F4A" w:rsidRDefault="005167C2" w:rsidP="005167C2">
      <w:pPr>
        <w:tabs>
          <w:tab w:val="left" w:pos="3969"/>
        </w:tabs>
        <w:spacing w:before="120" w:after="120"/>
        <w:jc w:val="center"/>
        <w:rPr>
          <w:rFonts w:eastAsia="Calibri" w:cstheme="minorHAnsi"/>
          <w:i/>
          <w:iCs/>
          <w:sz w:val="20"/>
          <w:szCs w:val="20"/>
        </w:rPr>
      </w:pPr>
      <w:r w:rsidRPr="00B01F4A">
        <w:rPr>
          <w:rFonts w:eastAsia="Calibri" w:cstheme="minorHAnsi"/>
          <w:i/>
          <w:iCs/>
          <w:sz w:val="20"/>
          <w:szCs w:val="20"/>
        </w:rPr>
        <w:t xml:space="preserve">Źródło: opracowanie własne </w:t>
      </w:r>
    </w:p>
    <w:p w14:paraId="08FA8C64" w14:textId="76F68213" w:rsidR="005167C2" w:rsidRPr="0088282D" w:rsidRDefault="005167C2" w:rsidP="005167C2">
      <w:pPr>
        <w:tabs>
          <w:tab w:val="left" w:pos="3969"/>
        </w:tabs>
        <w:spacing w:before="240" w:after="120" w:line="276" w:lineRule="auto"/>
        <w:jc w:val="both"/>
        <w:rPr>
          <w:rFonts w:eastAsia="Calibri" w:cstheme="minorHAnsi"/>
        </w:rPr>
      </w:pPr>
      <w:r>
        <w:rPr>
          <w:rFonts w:eastAsia="Calibri" w:cstheme="minorHAnsi"/>
        </w:rPr>
        <w:t>Niewielka przydatność rolnicza Gminy determinowana jest również takimi czynnikami jaki susz</w:t>
      </w:r>
      <w:r w:rsidR="006964AD">
        <w:rPr>
          <w:rFonts w:eastAsia="Calibri" w:cstheme="minorHAnsi"/>
        </w:rPr>
        <w:t>a</w:t>
      </w:r>
      <w:r>
        <w:rPr>
          <w:rFonts w:eastAsia="Calibri" w:cstheme="minorHAnsi"/>
        </w:rPr>
        <w:t>, będąc</w:t>
      </w:r>
      <w:r w:rsidR="006964AD">
        <w:rPr>
          <w:rFonts w:eastAsia="Calibri" w:cstheme="minorHAnsi"/>
        </w:rPr>
        <w:t>a</w:t>
      </w:r>
      <w:r>
        <w:rPr>
          <w:rFonts w:eastAsia="Calibri" w:cstheme="minorHAnsi"/>
        </w:rPr>
        <w:t xml:space="preserve"> istotnym zagrożeniem dla dalszego rozwoju sektora rolno-spożywczego. </w:t>
      </w:r>
      <w:r w:rsidRPr="00D46E28">
        <w:t>Zgodnie z</w:t>
      </w:r>
      <w:r>
        <w:t> </w:t>
      </w:r>
      <w:r w:rsidR="006964AD">
        <w:t xml:space="preserve">obowiązującym </w:t>
      </w:r>
      <w:r w:rsidRPr="00D46E28">
        <w:t>plan</w:t>
      </w:r>
      <w:r w:rsidR="006964AD">
        <w:t>em</w:t>
      </w:r>
      <w:r w:rsidRPr="00D46E28">
        <w:t xml:space="preserve"> przeciwdziałania</w:t>
      </w:r>
      <w:r>
        <w:t xml:space="preserve"> skutkom suszy przyjętym Rozporządzeniem Ministra Infrastruktury z dnia 15 lipca 2021 r. (Dz. U. 2021 poz. 1615), obszar Gminy Chodecz znajduje się w: </w:t>
      </w:r>
    </w:p>
    <w:p w14:paraId="0EE8806B" w14:textId="77777777" w:rsidR="005167C2" w:rsidRPr="0088282D" w:rsidRDefault="005167C2" w:rsidP="00A6105C">
      <w:pPr>
        <w:pStyle w:val="Akapitzlist"/>
        <w:numPr>
          <w:ilvl w:val="0"/>
          <w:numId w:val="10"/>
        </w:numPr>
        <w:spacing w:before="60" w:after="60" w:line="276" w:lineRule="auto"/>
        <w:ind w:left="714" w:hanging="357"/>
        <w:contextualSpacing w:val="0"/>
        <w:jc w:val="both"/>
        <w:rPr>
          <w:sz w:val="20"/>
          <w:szCs w:val="20"/>
        </w:rPr>
      </w:pPr>
      <w:r w:rsidRPr="0088282D">
        <w:rPr>
          <w:sz w:val="20"/>
          <w:szCs w:val="20"/>
        </w:rPr>
        <w:t>klasie IV (ekstremalnie zagrożone) pod względem zagrożenia suszą rolniczą na terenach rolnych i</w:t>
      </w:r>
      <w:r>
        <w:rPr>
          <w:sz w:val="20"/>
          <w:szCs w:val="20"/>
        </w:rPr>
        <w:t> </w:t>
      </w:r>
      <w:r w:rsidRPr="0088282D">
        <w:rPr>
          <w:sz w:val="20"/>
          <w:szCs w:val="20"/>
        </w:rPr>
        <w:t>leśnych,</w:t>
      </w:r>
    </w:p>
    <w:p w14:paraId="0893432B" w14:textId="3CB94EE8" w:rsidR="005167C2" w:rsidRPr="0088282D" w:rsidRDefault="005167C2" w:rsidP="00A6105C">
      <w:pPr>
        <w:pStyle w:val="Akapitzlist"/>
        <w:numPr>
          <w:ilvl w:val="0"/>
          <w:numId w:val="10"/>
        </w:numPr>
        <w:spacing w:before="60" w:after="60" w:line="276" w:lineRule="auto"/>
        <w:ind w:left="714" w:hanging="357"/>
        <w:contextualSpacing w:val="0"/>
        <w:jc w:val="both"/>
        <w:rPr>
          <w:sz w:val="20"/>
          <w:szCs w:val="20"/>
        </w:rPr>
      </w:pPr>
      <w:r w:rsidRPr="0088282D">
        <w:rPr>
          <w:sz w:val="20"/>
          <w:szCs w:val="20"/>
        </w:rPr>
        <w:t>w klasie I (słabo zagrożone) i w klasie II (umiarkowanie zagrożone) pod względem zagrożenia suszą hydrologiczną,</w:t>
      </w:r>
    </w:p>
    <w:p w14:paraId="1484883D" w14:textId="777448CF" w:rsidR="005167C2" w:rsidRPr="0088282D" w:rsidRDefault="005167C2" w:rsidP="00A6105C">
      <w:pPr>
        <w:pStyle w:val="Akapitzlist"/>
        <w:numPr>
          <w:ilvl w:val="0"/>
          <w:numId w:val="10"/>
        </w:numPr>
        <w:spacing w:before="60" w:after="60" w:line="276" w:lineRule="auto"/>
        <w:ind w:left="714" w:hanging="357"/>
        <w:contextualSpacing w:val="0"/>
        <w:jc w:val="both"/>
        <w:rPr>
          <w:sz w:val="20"/>
          <w:szCs w:val="20"/>
        </w:rPr>
      </w:pPr>
      <w:r w:rsidRPr="0088282D">
        <w:rPr>
          <w:sz w:val="20"/>
          <w:szCs w:val="20"/>
        </w:rPr>
        <w:t>w klasie I (słabo zagrożone) i w klasie II (umiarkowanie zagrożone) pod względem zagrożenia suszą hydrogeologiczną</w:t>
      </w:r>
    </w:p>
    <w:p w14:paraId="3B6B47CE" w14:textId="76D4B612" w:rsidR="005167C2" w:rsidRPr="0088282D" w:rsidRDefault="005167C2" w:rsidP="00A6105C">
      <w:pPr>
        <w:pStyle w:val="Akapitzlist"/>
        <w:numPr>
          <w:ilvl w:val="0"/>
          <w:numId w:val="10"/>
        </w:numPr>
        <w:spacing w:before="60" w:after="60" w:line="276" w:lineRule="auto"/>
        <w:ind w:left="714" w:hanging="357"/>
        <w:contextualSpacing w:val="0"/>
        <w:jc w:val="both"/>
        <w:rPr>
          <w:sz w:val="20"/>
          <w:szCs w:val="20"/>
        </w:rPr>
      </w:pPr>
      <w:r w:rsidRPr="0088282D">
        <w:rPr>
          <w:sz w:val="20"/>
          <w:szCs w:val="20"/>
        </w:rPr>
        <w:t xml:space="preserve">klasie łącznego zagrożenia suszą – suma klas zagrożenia suszą rolniczą, hydrologiczną i hydrogeologiczną (1987 – 2018): silne zagrożone suszą. </w:t>
      </w:r>
    </w:p>
    <w:p w14:paraId="1C332B6E" w14:textId="75C414CF" w:rsidR="004E7B80" w:rsidRPr="005758B0" w:rsidRDefault="005758B0" w:rsidP="005758B0">
      <w:pPr>
        <w:spacing w:before="240" w:after="120" w:line="276" w:lineRule="auto"/>
        <w:jc w:val="both"/>
        <w:rPr>
          <w:b/>
          <w:bCs/>
          <w:i/>
          <w:iCs/>
        </w:rPr>
      </w:pPr>
      <w:r w:rsidRPr="005758B0">
        <w:rPr>
          <w:b/>
          <w:bCs/>
          <w:i/>
          <w:iCs/>
        </w:rPr>
        <w:t>Podsumowując, rozwój wysokospecjalistycznego i wysokoprodukcyjnego rolnictwa ograniczony jest warunkami glebowymi. Gmina Chodecz jest obszarem, w którym przeważają gleby słabe i</w:t>
      </w:r>
      <w:r>
        <w:rPr>
          <w:b/>
          <w:bCs/>
          <w:i/>
          <w:iCs/>
        </w:rPr>
        <w:t> </w:t>
      </w:r>
      <w:r w:rsidRPr="005758B0">
        <w:rPr>
          <w:b/>
          <w:bCs/>
          <w:i/>
          <w:iCs/>
        </w:rPr>
        <w:t xml:space="preserve">najsłabsze, determinując możliwości uprawne. Rolnictwo jest dla Gminy czynnikiem budującym gospodarkę gminną, jednak nie jest czynnikiem kluczowym. Istotnym kierunkiem zmian w zakresie </w:t>
      </w:r>
      <w:r w:rsidRPr="005758B0">
        <w:rPr>
          <w:b/>
          <w:bCs/>
          <w:i/>
          <w:iCs/>
        </w:rPr>
        <w:lastRenderedPageBreak/>
        <w:t>działalności rolno-spożywczej jest skupienie się na budowani</w:t>
      </w:r>
      <w:r>
        <w:rPr>
          <w:b/>
          <w:bCs/>
          <w:i/>
          <w:iCs/>
        </w:rPr>
        <w:t>u</w:t>
      </w:r>
      <w:r w:rsidRPr="005758B0">
        <w:rPr>
          <w:b/>
          <w:bCs/>
          <w:i/>
          <w:iCs/>
        </w:rPr>
        <w:t xml:space="preserve"> rolnictwa ekologicznego, jak również rozwoju działalności wielofunkcyjnej, wykorzystującej walory obszarów wiejskich, w tym rozwój turystyki ekologicznej, agroturystyki czy usług.</w:t>
      </w:r>
    </w:p>
    <w:p w14:paraId="53C6AE2E" w14:textId="6432BD45" w:rsidR="005758B0" w:rsidRPr="00203915" w:rsidRDefault="00203915" w:rsidP="00203915">
      <w:pPr>
        <w:pStyle w:val="Nagwek2"/>
        <w:spacing w:before="240" w:after="240"/>
        <w:ind w:left="360"/>
        <w:rPr>
          <w:b/>
          <w:bCs/>
          <w:color w:val="000000" w:themeColor="text1"/>
        </w:rPr>
      </w:pPr>
      <w:bookmarkStart w:id="42" w:name="_Toc147831161"/>
      <w:r>
        <w:rPr>
          <w:noProof/>
        </w:rPr>
        <mc:AlternateContent>
          <mc:Choice Requires="wps">
            <w:drawing>
              <wp:anchor distT="0" distB="0" distL="114300" distR="114300" simplePos="0" relativeHeight="251689984" behindDoc="0" locked="0" layoutInCell="1" allowOverlap="1" wp14:anchorId="4F951B7E" wp14:editId="4CA52329">
                <wp:simplePos x="0" y="0"/>
                <wp:positionH relativeFrom="column">
                  <wp:posOffset>2924810</wp:posOffset>
                </wp:positionH>
                <wp:positionV relativeFrom="paragraph">
                  <wp:posOffset>182245</wp:posOffset>
                </wp:positionV>
                <wp:extent cx="2766060" cy="457200"/>
                <wp:effectExtent l="0" t="0" r="0" b="0"/>
                <wp:wrapSquare wrapText="bothSides"/>
                <wp:docPr id="976379495" name="Pole tekstowe 1"/>
                <wp:cNvGraphicFramePr/>
                <a:graphic xmlns:a="http://schemas.openxmlformats.org/drawingml/2006/main">
                  <a:graphicData uri="http://schemas.microsoft.com/office/word/2010/wordprocessingShape">
                    <wps:wsp>
                      <wps:cNvSpPr txBox="1"/>
                      <wps:spPr>
                        <a:xfrm>
                          <a:off x="0" y="0"/>
                          <a:ext cx="2766060" cy="457200"/>
                        </a:xfrm>
                        <a:prstGeom prst="rect">
                          <a:avLst/>
                        </a:prstGeom>
                        <a:solidFill>
                          <a:prstClr val="white"/>
                        </a:solidFill>
                        <a:ln>
                          <a:noFill/>
                        </a:ln>
                      </wps:spPr>
                      <wps:txbx>
                        <w:txbxContent>
                          <w:p w14:paraId="71D1EB68" w14:textId="4B0A5B0E" w:rsidR="001D508B" w:rsidRPr="00553A2E" w:rsidRDefault="001D508B" w:rsidP="00553A2E">
                            <w:pPr>
                              <w:pStyle w:val="Legenda"/>
                              <w:jc w:val="center"/>
                              <w:rPr>
                                <w:b/>
                                <w:bCs/>
                                <w:noProof/>
                                <w:sz w:val="20"/>
                                <w:szCs w:val="20"/>
                              </w:rPr>
                            </w:pPr>
                            <w:bookmarkStart w:id="43" w:name="_Toc147835299"/>
                            <w:r w:rsidRPr="00553A2E">
                              <w:rPr>
                                <w:b/>
                                <w:bCs/>
                                <w:sz w:val="20"/>
                                <w:szCs w:val="20"/>
                              </w:rPr>
                              <w:t xml:space="preserve">Rycina </w:t>
                            </w:r>
                            <w:r w:rsidRPr="00553A2E">
                              <w:rPr>
                                <w:b/>
                                <w:bCs/>
                                <w:sz w:val="20"/>
                                <w:szCs w:val="20"/>
                              </w:rPr>
                              <w:fldChar w:fldCharType="begin"/>
                            </w:r>
                            <w:r w:rsidRPr="00553A2E">
                              <w:rPr>
                                <w:b/>
                                <w:bCs/>
                                <w:sz w:val="20"/>
                                <w:szCs w:val="20"/>
                              </w:rPr>
                              <w:instrText xml:space="preserve"> SEQ Rycina \* ARABIC </w:instrText>
                            </w:r>
                            <w:r w:rsidRPr="00553A2E">
                              <w:rPr>
                                <w:b/>
                                <w:bCs/>
                                <w:sz w:val="20"/>
                                <w:szCs w:val="20"/>
                              </w:rPr>
                              <w:fldChar w:fldCharType="separate"/>
                            </w:r>
                            <w:r>
                              <w:rPr>
                                <w:b/>
                                <w:bCs/>
                                <w:noProof/>
                                <w:sz w:val="20"/>
                                <w:szCs w:val="20"/>
                              </w:rPr>
                              <w:t>15</w:t>
                            </w:r>
                            <w:r w:rsidRPr="00553A2E">
                              <w:rPr>
                                <w:b/>
                                <w:bCs/>
                                <w:sz w:val="20"/>
                                <w:szCs w:val="20"/>
                              </w:rPr>
                              <w:fldChar w:fldCharType="end"/>
                            </w:r>
                            <w:r w:rsidRPr="00553A2E">
                              <w:rPr>
                                <w:b/>
                                <w:bCs/>
                                <w:sz w:val="20"/>
                                <w:szCs w:val="20"/>
                              </w:rPr>
                              <w:t>. Zmiana liczby budynków mieszkalnych i mieszkań na terenie Gminy Chodecz</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951B7E" id="_x0000_s1033" type="#_x0000_t202" style="position:absolute;left:0;text-align:left;margin-left:230.3pt;margin-top:14.35pt;width:217.8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" stroked="f">
                <v:textbox inset="0,0,0,0">
                  <w:txbxContent>
                    <w:p w14:paraId="71D1EB68" w14:textId="4B0A5B0E" w:rsidR="001D508B" w:rsidRPr="00553A2E" w:rsidRDefault="001D508B" w:rsidP="00553A2E">
                      <w:pPr>
                        <w:pStyle w:val="Legenda"/>
                        <w:jc w:val="center"/>
                        <w:rPr>
                          <w:b/>
                          <w:bCs/>
                          <w:noProof/>
                          <w:sz w:val="20"/>
                          <w:szCs w:val="20"/>
                        </w:rPr>
                      </w:pPr>
                      <w:bookmarkStart w:id="44" w:name="_Toc147835299"/>
                      <w:r w:rsidRPr="00553A2E">
                        <w:rPr>
                          <w:b/>
                          <w:bCs/>
                          <w:sz w:val="20"/>
                          <w:szCs w:val="20"/>
                        </w:rPr>
                        <w:t xml:space="preserve">Rycina </w:t>
                      </w:r>
                      <w:r w:rsidRPr="00553A2E">
                        <w:rPr>
                          <w:b/>
                          <w:bCs/>
                          <w:sz w:val="20"/>
                          <w:szCs w:val="20"/>
                        </w:rPr>
                        <w:fldChar w:fldCharType="begin"/>
                      </w:r>
                      <w:r w:rsidRPr="00553A2E">
                        <w:rPr>
                          <w:b/>
                          <w:bCs/>
                          <w:sz w:val="20"/>
                          <w:szCs w:val="20"/>
                        </w:rPr>
                        <w:instrText xml:space="preserve"> SEQ Rycina \* ARABIC </w:instrText>
                      </w:r>
                      <w:r w:rsidRPr="00553A2E">
                        <w:rPr>
                          <w:b/>
                          <w:bCs/>
                          <w:sz w:val="20"/>
                          <w:szCs w:val="20"/>
                        </w:rPr>
                        <w:fldChar w:fldCharType="separate"/>
                      </w:r>
                      <w:r>
                        <w:rPr>
                          <w:b/>
                          <w:bCs/>
                          <w:noProof/>
                          <w:sz w:val="20"/>
                          <w:szCs w:val="20"/>
                        </w:rPr>
                        <w:t>15</w:t>
                      </w:r>
                      <w:r w:rsidRPr="00553A2E">
                        <w:rPr>
                          <w:b/>
                          <w:bCs/>
                          <w:sz w:val="20"/>
                          <w:szCs w:val="20"/>
                        </w:rPr>
                        <w:fldChar w:fldCharType="end"/>
                      </w:r>
                      <w:r w:rsidRPr="00553A2E">
                        <w:rPr>
                          <w:b/>
                          <w:bCs/>
                          <w:sz w:val="20"/>
                          <w:szCs w:val="20"/>
                        </w:rPr>
                        <w:t>. Zmiana liczby budynków mieszkalnych i mieszkań na terenie Gminy Chodecz</w:t>
                      </w:r>
                      <w:bookmarkEnd w:id="44"/>
                    </w:p>
                  </w:txbxContent>
                </v:textbox>
                <w10:wrap type="square"/>
              </v:shape>
            </w:pict>
          </mc:Fallback>
        </mc:AlternateContent>
      </w:r>
      <w:r>
        <w:rPr>
          <w:b/>
          <w:bCs/>
          <w:color w:val="000000" w:themeColor="text1"/>
        </w:rPr>
        <w:t xml:space="preserve">1.5. </w:t>
      </w:r>
      <w:r w:rsidR="005758B0" w:rsidRPr="00203915">
        <w:rPr>
          <w:b/>
          <w:bCs/>
          <w:color w:val="000000" w:themeColor="text1"/>
        </w:rPr>
        <w:t>Infrastruktura techniczna</w:t>
      </w:r>
      <w:bookmarkEnd w:id="42"/>
    </w:p>
    <w:p w14:paraId="0D5EF1B5" w14:textId="26704F6B" w:rsidR="005758B0" w:rsidRDefault="006964AD" w:rsidP="005758B0">
      <w:pPr>
        <w:spacing w:before="240" w:after="240"/>
        <w:ind w:firstLine="360"/>
        <w:rPr>
          <w:b/>
          <w:bCs/>
          <w:color w:val="002060"/>
          <w:sz w:val="24"/>
          <w:szCs w:val="24"/>
        </w:rPr>
      </w:pPr>
      <w:r>
        <w:rPr>
          <w:noProof/>
        </w:rPr>
        <w:drawing>
          <wp:anchor distT="0" distB="0" distL="114300" distR="114300" simplePos="0" relativeHeight="251682816" behindDoc="0" locked="0" layoutInCell="1" allowOverlap="1" wp14:anchorId="09D8983F" wp14:editId="4CFDA2E1">
            <wp:simplePos x="0" y="0"/>
            <wp:positionH relativeFrom="margin">
              <wp:posOffset>2978150</wp:posOffset>
            </wp:positionH>
            <wp:positionV relativeFrom="margin">
              <wp:posOffset>1227455</wp:posOffset>
            </wp:positionV>
            <wp:extent cx="2712720" cy="2202180"/>
            <wp:effectExtent l="0" t="0" r="0" b="7620"/>
            <wp:wrapSquare wrapText="bothSides"/>
            <wp:docPr id="900810846" name="Wykres 1">
              <a:extLst xmlns:a="http://schemas.openxmlformats.org/drawingml/2006/main">
                <a:ext uri="{FF2B5EF4-FFF2-40B4-BE49-F238E27FC236}">
                  <a16:creationId xmlns:a16="http://schemas.microsoft.com/office/drawing/2014/main" id="{F7D93D82-0F42-3FB4-1BF4-2E5C1AB2C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5758B0">
        <w:rPr>
          <w:b/>
          <w:bCs/>
          <w:color w:val="002060"/>
          <w:sz w:val="24"/>
          <w:szCs w:val="24"/>
        </w:rPr>
        <w:t>Infrastruktura mieszkaniowa</w:t>
      </w:r>
    </w:p>
    <w:p w14:paraId="582E239B" w14:textId="19C6BE6E" w:rsidR="00177F6B" w:rsidRDefault="00177F6B" w:rsidP="00177F6B">
      <w:pPr>
        <w:spacing w:before="120" w:after="0" w:line="276" w:lineRule="auto"/>
        <w:jc w:val="both"/>
        <w:rPr>
          <w:i/>
          <w:iCs/>
          <w:sz w:val="20"/>
          <w:szCs w:val="20"/>
        </w:rPr>
      </w:pPr>
      <w:r>
        <w:t>Dane statystyczne publikowane corocznie przez Główny Urząd Statystyczny wskazują, że w roku 2022 na terenie Gminy Chodecz znajduje się 1 526 budynków mieszkalnych oraz 1 857 mieszkań. W</w:t>
      </w:r>
      <w:r w:rsidR="006964AD">
        <w:t xml:space="preserve"> </w:t>
      </w:r>
      <w:r>
        <w:t>obu przypadkach, odnotowuje się systematyczny lecz niewielki spadek względem roku 2017. Przeważająca liczba mieszkań znajduje się na</w:t>
      </w:r>
      <w:r w:rsidR="006964AD">
        <w:t> </w:t>
      </w:r>
      <w:r>
        <w:t>terenach wiejskich, jednak to właśnie tutaj odnotowywany jest ich największy spadek, przy jednoczesnej tendencji wzrostowej dla liczby mieszkań znajdujących się w Chodczu.</w:t>
      </w:r>
      <w:r>
        <w:tab/>
      </w:r>
      <w:r>
        <w:tab/>
      </w:r>
      <w:r>
        <w:tab/>
      </w:r>
      <w:r>
        <w:tab/>
      </w:r>
      <w:r>
        <w:tab/>
      </w:r>
      <w:r>
        <w:tab/>
      </w:r>
      <w:r w:rsidR="001207E9">
        <w:tab/>
      </w:r>
      <w:r w:rsidR="001207E9">
        <w:tab/>
      </w:r>
      <w:r w:rsidR="001207E9">
        <w:tab/>
      </w:r>
      <w:r>
        <w:t xml:space="preserve">  </w:t>
      </w:r>
      <w:r w:rsidRPr="00177F6B">
        <w:rPr>
          <w:i/>
          <w:iCs/>
          <w:sz w:val="20"/>
          <w:szCs w:val="20"/>
        </w:rPr>
        <w:t xml:space="preserve">Źródło: opracowanie własne na podstawie </w:t>
      </w:r>
    </w:p>
    <w:p w14:paraId="2F62D593" w14:textId="123CF29A" w:rsidR="006E7CD7" w:rsidRPr="00177F6B" w:rsidRDefault="00177F6B" w:rsidP="00177F6B">
      <w:pPr>
        <w:spacing w:after="0" w:line="276" w:lineRule="auto"/>
        <w:ind w:left="5664" w:firstLine="708"/>
        <w:jc w:val="both"/>
      </w:pPr>
      <w:r w:rsidRPr="00177F6B">
        <w:rPr>
          <w:i/>
          <w:iCs/>
          <w:sz w:val="20"/>
          <w:szCs w:val="20"/>
        </w:rPr>
        <w:t>danych GUS BDL</w:t>
      </w:r>
    </w:p>
    <w:p w14:paraId="3B2FBC7E" w14:textId="58A7DEA4" w:rsidR="00230004" w:rsidRDefault="00177F6B" w:rsidP="00E14F6F">
      <w:pPr>
        <w:spacing w:before="240" w:after="120" w:line="276" w:lineRule="auto"/>
        <w:jc w:val="both"/>
      </w:pPr>
      <w:r>
        <w:t>Porównanie zasobu mieszkaniowego Gminy Chodecz oraz sąsiednich względem niej jednostek samorządowych wskazuje, że budynki mieszkalne znajdujące się na terenie Miasta i Gminy Chodecz to jedynie 6,78% wszystkich budynków mieszkalnych w powiecie włocławskim. Największą liczbą spośród analizowanych samorządów gminnych charakteryzuje się Gmina Choceń, w której, odnotowano również największy przyrost budynków mieszkalnych</w:t>
      </w:r>
      <w:r w:rsidR="00E14F6F">
        <w:t xml:space="preserve">. </w:t>
      </w:r>
      <w:r>
        <w:t>P</w:t>
      </w:r>
      <w:r w:rsidRPr="00177F6B">
        <w:t>rzeciętna liczba osób na</w:t>
      </w:r>
      <w:r w:rsidR="00BD4F05">
        <w:t> </w:t>
      </w:r>
      <w:r w:rsidRPr="00177F6B">
        <w:t>1</w:t>
      </w:r>
      <w:r w:rsidR="00BD4F05">
        <w:t> </w:t>
      </w:r>
      <w:r w:rsidRPr="00177F6B">
        <w:t>mieszkanie wynosi 2,98, wskazując jednocześnie wynik nieznacznie niższy niż dla powiatu włocławskiego i wyższy niż prezentowany dla województwa kujawsko-pomorskiego (2,58).</w:t>
      </w:r>
      <w:r w:rsidR="00E14F6F">
        <w:t xml:space="preserve"> Z kolei przeciętny metraż mieszkań położony</w:t>
      </w:r>
      <w:r w:rsidR="006964AD">
        <w:t>ch</w:t>
      </w:r>
      <w:r w:rsidR="00E14F6F">
        <w:t xml:space="preserve"> w Gminie wynosi 81,2 m</w:t>
      </w:r>
      <w:r w:rsidR="00E14F6F">
        <w:rPr>
          <w:vertAlign w:val="superscript"/>
        </w:rPr>
        <w:t>2</w:t>
      </w:r>
      <w:r w:rsidR="00E14F6F">
        <w:t>, wskazując wynik wyższy niż dla województwa (71,4 m</w:t>
      </w:r>
      <w:r w:rsidR="00E14F6F">
        <w:rPr>
          <w:vertAlign w:val="superscript"/>
        </w:rPr>
        <w:t>2</w:t>
      </w:r>
      <w:r w:rsidR="00E14F6F">
        <w:t>) i niższy niż dla powiatu (87,5 m</w:t>
      </w:r>
      <w:r w:rsidR="00E14F6F">
        <w:rPr>
          <w:vertAlign w:val="superscript"/>
        </w:rPr>
        <w:t>2</w:t>
      </w:r>
      <w:r w:rsidR="00E14F6F">
        <w:t>).</w:t>
      </w:r>
    </w:p>
    <w:p w14:paraId="38670EF5" w14:textId="13BE8E63" w:rsidR="00E14F6F" w:rsidRDefault="00E14F6F" w:rsidP="00E14F6F">
      <w:pPr>
        <w:spacing w:before="120" w:after="120" w:line="276" w:lineRule="auto"/>
        <w:jc w:val="both"/>
      </w:pPr>
      <w:r>
        <w:t>Elementem świadczącym o poziomie rozwoju mieszkalnictwa jest również dostępność i wyposażenie mieszkań w podstawowe media służące jakości życia mieszkańców. Ponad 90% ogólnej liczby mieszkań posiada podłączenie do sprawnej sieci wodociągowej, jak również niemal 80%</w:t>
      </w:r>
      <w:r w:rsidR="00C52699">
        <w:t xml:space="preserve"> mieszkań</w:t>
      </w:r>
      <w:r>
        <w:t xml:space="preserve"> wyposażon</w:t>
      </w:r>
      <w:r w:rsidR="00C52699">
        <w:t>ych</w:t>
      </w:r>
      <w:r>
        <w:t xml:space="preserve"> jest w łazienkę. Największy wzrost w poprawie dostępności do mediów dotyczył podłączenia do sieci wodociągowej. Nie mniej jednak, przedstawione poniżej dane wskazują, że dokładane są wszelkie starania, aby standard mieszkań i dostępność d</w:t>
      </w:r>
      <w:r w:rsidR="006964AD">
        <w:t>o</w:t>
      </w:r>
      <w:r>
        <w:t xml:space="preserve"> podstawowych rozwiązań instalacyjnych postępował równomiernie i cyklicznie, prowadząc do zapewnienia wysokiej jakości życia mieszkańców Miasta i Gminy Chodecz. </w:t>
      </w:r>
    </w:p>
    <w:p w14:paraId="5E3C5C5B" w14:textId="6F9A824A" w:rsidR="00E14F6F" w:rsidRDefault="00E14F6F" w:rsidP="00E14F6F">
      <w:pPr>
        <w:spacing w:before="120" w:after="120" w:line="276" w:lineRule="auto"/>
        <w:jc w:val="both"/>
      </w:pPr>
      <w:r>
        <w:t>Zasób mieszkaniowy Gminy Chodecz, poza dostępnością prywatnych domów i mieszkań opiera się też</w:t>
      </w:r>
      <w:r w:rsidR="00201DCD">
        <w:t> </w:t>
      </w:r>
      <w:r>
        <w:t xml:space="preserve">na zasobach gminnych, w tym głównie na bazie lokali komunalnych i socjalnych. W 2021 roku, Gmina Chodecz dysponowała 112 lokalami mieszkalnymi, z czego 106 lokali to mieszkania komunalne, zaś pozostałe 6 to lokale socjalne, rozmieszczone zarówno na terenach wiejskich, jak i wiejskich. </w:t>
      </w:r>
    </w:p>
    <w:p w14:paraId="34D76A7E" w14:textId="04A4C896" w:rsidR="00E14F6F" w:rsidRDefault="00E14F6F" w:rsidP="00E14F6F">
      <w:pPr>
        <w:spacing w:before="120" w:after="120" w:line="276" w:lineRule="auto"/>
        <w:jc w:val="both"/>
        <w:rPr>
          <w:b/>
          <w:bCs/>
          <w:i/>
          <w:iCs/>
        </w:rPr>
      </w:pPr>
      <w:r w:rsidRPr="00E12B67">
        <w:rPr>
          <w:b/>
          <w:bCs/>
          <w:i/>
          <w:iCs/>
        </w:rPr>
        <w:t>Wobec powyższego, gminny zasób mieszkań komunalnych i lokali socjalnych jest rozbudowany, jak również po</w:t>
      </w:r>
      <w:r w:rsidR="007476BE">
        <w:rPr>
          <w:b/>
          <w:bCs/>
          <w:i/>
          <w:iCs/>
        </w:rPr>
        <w:t>d</w:t>
      </w:r>
      <w:r w:rsidRPr="00E12B67">
        <w:rPr>
          <w:b/>
          <w:bCs/>
          <w:i/>
          <w:iCs/>
        </w:rPr>
        <w:t xml:space="preserve">lega bieżącym modernizacjom i remontom. Ponadto, w ostatnim pięcioleciu nie </w:t>
      </w:r>
      <w:r w:rsidRPr="00E12B67">
        <w:rPr>
          <w:b/>
          <w:bCs/>
          <w:i/>
          <w:iCs/>
        </w:rPr>
        <w:lastRenderedPageBreak/>
        <w:t>nastąpiło żadne zbycie nieruchomości z zasobu gminnego, jak również nie został on rozszerzony o</w:t>
      </w:r>
      <w:r w:rsidR="007476BE">
        <w:rPr>
          <w:b/>
          <w:bCs/>
          <w:i/>
          <w:iCs/>
        </w:rPr>
        <w:t> </w:t>
      </w:r>
      <w:r w:rsidRPr="00E12B67">
        <w:rPr>
          <w:b/>
          <w:bCs/>
          <w:i/>
          <w:iCs/>
        </w:rPr>
        <w:t>nowe lokalizacje. Niemniej jednak, dostępność lokali komunalnych i socjalnych jest pewn</w:t>
      </w:r>
      <w:r>
        <w:rPr>
          <w:b/>
          <w:bCs/>
          <w:i/>
          <w:iCs/>
        </w:rPr>
        <w:t>ą</w:t>
      </w:r>
      <w:r w:rsidRPr="00E12B67">
        <w:rPr>
          <w:b/>
          <w:bCs/>
          <w:i/>
          <w:iCs/>
        </w:rPr>
        <w:t xml:space="preserve"> formą zabezpieczenia najuboższych rodzin z terenu gminy, w tym formą zapewnienia schronienia i zabezpieczenia podstawowych potrzeb mieszkaniowych. </w:t>
      </w:r>
    </w:p>
    <w:p w14:paraId="77243094" w14:textId="1512FDAE" w:rsidR="00E14F6F" w:rsidRDefault="00D5126C" w:rsidP="00D5126C">
      <w:pPr>
        <w:spacing w:before="240" w:after="120" w:line="276" w:lineRule="auto"/>
        <w:ind w:firstLine="708"/>
        <w:jc w:val="both"/>
        <w:rPr>
          <w:b/>
          <w:bCs/>
          <w:color w:val="002060"/>
          <w:sz w:val="24"/>
          <w:szCs w:val="24"/>
        </w:rPr>
      </w:pPr>
      <w:r>
        <w:rPr>
          <w:b/>
          <w:bCs/>
          <w:color w:val="002060"/>
          <w:sz w:val="24"/>
          <w:szCs w:val="24"/>
        </w:rPr>
        <w:t xml:space="preserve">Gospodarka wodno-ściekowa </w:t>
      </w:r>
    </w:p>
    <w:p w14:paraId="602ECDD5" w14:textId="02F9F40D" w:rsidR="00AA1ECE" w:rsidRPr="005E2BF1" w:rsidRDefault="00D5126C" w:rsidP="005E2BF1">
      <w:pPr>
        <w:spacing w:before="240" w:after="120" w:line="276" w:lineRule="auto"/>
        <w:jc w:val="both"/>
        <w:rPr>
          <w:i/>
          <w:iCs/>
        </w:rPr>
      </w:pPr>
      <w:r>
        <w:t xml:space="preserve">Mieszkańcy gminy zaopatrywani są w wodę przeznaczoną do spożycia w ramach zbiorowego zaopatrzenia z wodociągów Chodecz i Mstowo. Wodociąg Chodecz oparty jest na dwóch ujęciach wody w Chodczu i Gawinie. </w:t>
      </w:r>
      <w:r w:rsidRPr="00D5126C">
        <w:t>Gmina Chodecz podejmuje cykliczne działania z zakresu oceny obszarowej jakości wody. Ostatnia z przeprowadzonych ocen w roku 2022 wskazuje, że w ramach nadzoru sanitarnego prowadzonego przez Państwowego Powiatowego Inspektora Sanitarnego we Włocławku, pobrane próbki z wodociągów wykazały, iż nie odnotowano przekroczeń dopuszczalnych wartości wskaźników fizykochemicznych i mikrobiologicznych, stwierdzając tym samym zdatność do spożycia</w:t>
      </w:r>
      <w:r>
        <w:t xml:space="preserve">. </w:t>
      </w:r>
    </w:p>
    <w:p w14:paraId="00642F1F" w14:textId="59D71B9E" w:rsidR="00D67899" w:rsidRDefault="00D5126C" w:rsidP="00D5126C">
      <w:pPr>
        <w:spacing w:before="120" w:after="120" w:line="276" w:lineRule="auto"/>
        <w:jc w:val="both"/>
      </w:pPr>
      <w:r>
        <w:t>Istotnym instrumentem determinującym potrzebę, zakres i zasadność podejmowanych działań na rzecz rozwoju i usprawnienia infrastruktury kanalizacyjnej</w:t>
      </w:r>
      <w:r w:rsidR="00AA1ECE">
        <w:t xml:space="preserve">, w tym podejmowania dalszych </w:t>
      </w:r>
      <w:r w:rsidR="005E2BF1">
        <w:t>kroków</w:t>
      </w:r>
      <w:r w:rsidR="00AA1ECE">
        <w:t xml:space="preserve"> na rzecz modernizacji, rozbudowy i dostosowania gospodarki ściekowej do wymagań dotyczących systemów kanalizacji</w:t>
      </w:r>
      <w:r>
        <w:t xml:space="preserve"> jest włączenie miasta Chodecz i miejscowości </w:t>
      </w:r>
      <w:r w:rsidR="00AA1ECE">
        <w:t xml:space="preserve">Chodeczek- osiedle mieszkaniowe i Mielno- Lubieniec obejmujące oczyszczalnie ścieków w ramy aglomeracji. </w:t>
      </w:r>
      <w:r w:rsidR="005E2BF1">
        <w:t xml:space="preserve">Aglomeracja ujęta jest </w:t>
      </w:r>
      <w:r w:rsidR="005E2BF1" w:rsidRPr="005E2BF1">
        <w:t>w</w:t>
      </w:r>
      <w:r w:rsidR="00D00966">
        <w:t> </w:t>
      </w:r>
      <w:r w:rsidR="005E2BF1" w:rsidRPr="005E2BF1">
        <w:t>VI</w:t>
      </w:r>
      <w:r w:rsidR="00D00966">
        <w:t> </w:t>
      </w:r>
      <w:r w:rsidR="005E2BF1" w:rsidRPr="005E2BF1">
        <w:t>Aktualizacji Krajowego Programu Oczyszczania Ścieków Komunalnyc</w:t>
      </w:r>
      <w:r w:rsidR="005E2BF1">
        <w:t xml:space="preserve">h. </w:t>
      </w:r>
    </w:p>
    <w:p w14:paraId="111E40D7" w14:textId="2E1E4A3F" w:rsidR="005E2BF1" w:rsidRDefault="005E2BF1" w:rsidP="005E2BF1">
      <w:pPr>
        <w:spacing w:before="120" w:after="120" w:line="276" w:lineRule="auto"/>
        <w:jc w:val="both"/>
      </w:pPr>
      <w:r>
        <w:t>Obszar Miasta i Gminy Chodecz charakteryzuje się stosunkowo wysokim poziomem zwodociągowania oraz znacznie niższym poziomem skanalizowania. W 2021 roku, 90,40% budynków mieszkalnych podłączonych było do sieci wodociągowej, a jedynie 32,20% do kanalizacji. Perspektywa ostatnich 5 lat ukazuje ustabilizowaną i</w:t>
      </w:r>
      <w:r w:rsidR="006964AD">
        <w:t xml:space="preserve"> </w:t>
      </w:r>
      <w:r>
        <w:t xml:space="preserve">niemal niezmienną strukturę pod względem podłączenia budynków mieszkalnych do sieci kanalizacyjnej, co jednak nie wynika z zaniechania działań inwestycyjnych, ale z powodu spadkowej tendencji w zakresie liczby budynków mieszkalnych, jak również spadkowej tendencji demograficznej. </w:t>
      </w:r>
    </w:p>
    <w:p w14:paraId="15DBA59E" w14:textId="7FD93890" w:rsidR="00AE2845" w:rsidRPr="00E4353B" w:rsidRDefault="00AE2845" w:rsidP="00AE2845">
      <w:pPr>
        <w:pStyle w:val="Legenda"/>
        <w:keepNext/>
        <w:spacing w:before="240" w:after="120"/>
        <w:jc w:val="center"/>
        <w:rPr>
          <w:b/>
          <w:bCs/>
          <w:sz w:val="20"/>
          <w:szCs w:val="20"/>
        </w:rPr>
      </w:pPr>
      <w:bookmarkStart w:id="45" w:name="_Toc131497646"/>
      <w:bookmarkStart w:id="46" w:name="_Toc147835309"/>
      <w:r w:rsidRPr="00E4353B">
        <w:rPr>
          <w:b/>
          <w:bCs/>
          <w:sz w:val="20"/>
          <w:szCs w:val="20"/>
        </w:rPr>
        <w:t xml:space="preserve">Tabela </w:t>
      </w:r>
      <w:r w:rsidRPr="00E4353B">
        <w:rPr>
          <w:b/>
          <w:bCs/>
          <w:sz w:val="20"/>
          <w:szCs w:val="20"/>
        </w:rPr>
        <w:fldChar w:fldCharType="begin"/>
      </w:r>
      <w:r w:rsidRPr="00E4353B">
        <w:rPr>
          <w:b/>
          <w:bCs/>
          <w:sz w:val="20"/>
          <w:szCs w:val="20"/>
        </w:rPr>
        <w:instrText xml:space="preserve"> SEQ Tabela \* ARABIC </w:instrText>
      </w:r>
      <w:r w:rsidRPr="00E4353B">
        <w:rPr>
          <w:b/>
          <w:bCs/>
          <w:sz w:val="20"/>
          <w:szCs w:val="20"/>
        </w:rPr>
        <w:fldChar w:fldCharType="separate"/>
      </w:r>
      <w:r w:rsidR="00DC6F60">
        <w:rPr>
          <w:b/>
          <w:bCs/>
          <w:noProof/>
          <w:sz w:val="20"/>
          <w:szCs w:val="20"/>
        </w:rPr>
        <w:t>6</w:t>
      </w:r>
      <w:r w:rsidRPr="00E4353B">
        <w:rPr>
          <w:b/>
          <w:bCs/>
          <w:sz w:val="20"/>
          <w:szCs w:val="20"/>
        </w:rPr>
        <w:fldChar w:fldCharType="end"/>
      </w:r>
      <w:r w:rsidRPr="00E4353B">
        <w:rPr>
          <w:b/>
          <w:bCs/>
          <w:sz w:val="20"/>
          <w:szCs w:val="20"/>
        </w:rPr>
        <w:t>. Udział budynków mieszkalnych podłączonych do sieci wodociągowej i kanalizacyjnej w podziale na</w:t>
      </w:r>
      <w:r w:rsidR="0029073F">
        <w:rPr>
          <w:b/>
          <w:bCs/>
          <w:sz w:val="20"/>
          <w:szCs w:val="20"/>
        </w:rPr>
        <w:t> </w:t>
      </w:r>
      <w:r w:rsidRPr="00E4353B">
        <w:rPr>
          <w:b/>
          <w:bCs/>
          <w:sz w:val="20"/>
          <w:szCs w:val="20"/>
        </w:rPr>
        <w:t>obszary miejskie i wiejskie</w:t>
      </w:r>
      <w:bookmarkEnd w:id="45"/>
      <w:bookmarkEnd w:id="46"/>
    </w:p>
    <w:tbl>
      <w:tblPr>
        <w:tblW w:w="5000" w:type="pct"/>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CellMar>
          <w:left w:w="70" w:type="dxa"/>
          <w:right w:w="70" w:type="dxa"/>
        </w:tblCellMar>
        <w:tblLook w:val="04A0" w:firstRow="1" w:lastRow="0" w:firstColumn="1" w:lastColumn="0" w:noHBand="0" w:noVBand="1"/>
      </w:tblPr>
      <w:tblGrid>
        <w:gridCol w:w="3028"/>
        <w:gridCol w:w="1002"/>
        <w:gridCol w:w="1002"/>
        <w:gridCol w:w="1002"/>
        <w:gridCol w:w="1002"/>
        <w:gridCol w:w="1002"/>
        <w:gridCol w:w="1002"/>
      </w:tblGrid>
      <w:tr w:rsidR="007476BE" w:rsidRPr="00E4353B" w14:paraId="0CF0F8EA" w14:textId="745B54C2" w:rsidTr="007476BE">
        <w:trPr>
          <w:trHeight w:val="340"/>
        </w:trPr>
        <w:tc>
          <w:tcPr>
            <w:tcW w:w="1675" w:type="pct"/>
            <w:shd w:val="clear" w:color="auto" w:fill="auto"/>
            <w:noWrap/>
            <w:vAlign w:val="center"/>
            <w:hideMark/>
          </w:tcPr>
          <w:p w14:paraId="266D4AFC"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p>
        </w:tc>
        <w:tc>
          <w:tcPr>
            <w:tcW w:w="554" w:type="pct"/>
            <w:shd w:val="clear" w:color="auto" w:fill="auto"/>
            <w:noWrap/>
            <w:vAlign w:val="center"/>
            <w:hideMark/>
          </w:tcPr>
          <w:p w14:paraId="49E25BF2"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2017</w:t>
            </w:r>
          </w:p>
        </w:tc>
        <w:tc>
          <w:tcPr>
            <w:tcW w:w="554" w:type="pct"/>
            <w:shd w:val="clear" w:color="auto" w:fill="auto"/>
            <w:noWrap/>
            <w:vAlign w:val="center"/>
            <w:hideMark/>
          </w:tcPr>
          <w:p w14:paraId="0BEE27D0"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2018</w:t>
            </w:r>
          </w:p>
        </w:tc>
        <w:tc>
          <w:tcPr>
            <w:tcW w:w="554" w:type="pct"/>
            <w:shd w:val="clear" w:color="auto" w:fill="auto"/>
            <w:noWrap/>
            <w:vAlign w:val="center"/>
            <w:hideMark/>
          </w:tcPr>
          <w:p w14:paraId="4A7A0252"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2019</w:t>
            </w:r>
          </w:p>
        </w:tc>
        <w:tc>
          <w:tcPr>
            <w:tcW w:w="554" w:type="pct"/>
            <w:shd w:val="clear" w:color="auto" w:fill="auto"/>
            <w:noWrap/>
            <w:vAlign w:val="center"/>
            <w:hideMark/>
          </w:tcPr>
          <w:p w14:paraId="45B7E0A0"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2020</w:t>
            </w:r>
          </w:p>
        </w:tc>
        <w:tc>
          <w:tcPr>
            <w:tcW w:w="554" w:type="pct"/>
            <w:shd w:val="clear" w:color="auto" w:fill="auto"/>
            <w:noWrap/>
            <w:vAlign w:val="center"/>
            <w:hideMark/>
          </w:tcPr>
          <w:p w14:paraId="3A3135FD" w14:textId="4E9F4B0C"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2021</w:t>
            </w:r>
          </w:p>
        </w:tc>
        <w:tc>
          <w:tcPr>
            <w:tcW w:w="554" w:type="pct"/>
            <w:vAlign w:val="center"/>
          </w:tcPr>
          <w:p w14:paraId="6ECF9B19" w14:textId="7F943EA1" w:rsidR="007476BE" w:rsidRPr="00E4353B" w:rsidRDefault="007476BE" w:rsidP="007476BE">
            <w:pPr>
              <w:spacing w:before="40" w:after="40" w:line="240" w:lineRule="auto"/>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2022</w:t>
            </w:r>
          </w:p>
        </w:tc>
      </w:tr>
      <w:tr w:rsidR="007476BE" w:rsidRPr="00E4353B" w14:paraId="1680174F" w14:textId="2D7DFB67" w:rsidTr="007476BE">
        <w:trPr>
          <w:trHeight w:val="340"/>
        </w:trPr>
        <w:tc>
          <w:tcPr>
            <w:tcW w:w="1675" w:type="pct"/>
            <w:shd w:val="clear" w:color="auto" w:fill="DEEAF6" w:themeFill="accent5" w:themeFillTint="33"/>
            <w:noWrap/>
            <w:vAlign w:val="center"/>
            <w:hideMark/>
          </w:tcPr>
          <w:p w14:paraId="1389DFDC"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Wodociąg</w:t>
            </w:r>
          </w:p>
        </w:tc>
        <w:tc>
          <w:tcPr>
            <w:tcW w:w="554" w:type="pct"/>
            <w:shd w:val="clear" w:color="auto" w:fill="DEEAF6" w:themeFill="accent5" w:themeFillTint="33"/>
            <w:noWrap/>
            <w:vAlign w:val="center"/>
            <w:hideMark/>
          </w:tcPr>
          <w:p w14:paraId="2B5DACE7"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90,20</w:t>
            </w:r>
          </w:p>
        </w:tc>
        <w:tc>
          <w:tcPr>
            <w:tcW w:w="554" w:type="pct"/>
            <w:shd w:val="clear" w:color="auto" w:fill="DEEAF6" w:themeFill="accent5" w:themeFillTint="33"/>
            <w:noWrap/>
            <w:vAlign w:val="center"/>
            <w:hideMark/>
          </w:tcPr>
          <w:p w14:paraId="43BED350"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90,20</w:t>
            </w:r>
          </w:p>
        </w:tc>
        <w:tc>
          <w:tcPr>
            <w:tcW w:w="554" w:type="pct"/>
            <w:shd w:val="clear" w:color="auto" w:fill="DEEAF6" w:themeFill="accent5" w:themeFillTint="33"/>
            <w:noWrap/>
            <w:vAlign w:val="center"/>
            <w:hideMark/>
          </w:tcPr>
          <w:p w14:paraId="0ABD8326"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90,20</w:t>
            </w:r>
          </w:p>
        </w:tc>
        <w:tc>
          <w:tcPr>
            <w:tcW w:w="554" w:type="pct"/>
            <w:shd w:val="clear" w:color="auto" w:fill="DEEAF6" w:themeFill="accent5" w:themeFillTint="33"/>
            <w:noWrap/>
            <w:vAlign w:val="center"/>
            <w:hideMark/>
          </w:tcPr>
          <w:p w14:paraId="235D0F8A"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90,20</w:t>
            </w:r>
          </w:p>
        </w:tc>
        <w:tc>
          <w:tcPr>
            <w:tcW w:w="554" w:type="pct"/>
            <w:shd w:val="clear" w:color="auto" w:fill="DEEAF6" w:themeFill="accent5" w:themeFillTint="33"/>
            <w:noWrap/>
            <w:vAlign w:val="center"/>
            <w:hideMark/>
          </w:tcPr>
          <w:p w14:paraId="4429E697" w14:textId="47F0EE95"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90,40</w:t>
            </w:r>
          </w:p>
        </w:tc>
        <w:tc>
          <w:tcPr>
            <w:tcW w:w="554" w:type="pct"/>
            <w:shd w:val="clear" w:color="auto" w:fill="DEEAF6" w:themeFill="accent5" w:themeFillTint="33"/>
            <w:vAlign w:val="center"/>
          </w:tcPr>
          <w:p w14:paraId="552278DB" w14:textId="413A9DAF" w:rsidR="007476BE" w:rsidRPr="00E4353B" w:rsidRDefault="007476BE" w:rsidP="007476BE">
            <w:pPr>
              <w:spacing w:before="40" w:after="40" w:line="240" w:lineRule="auto"/>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90,4</w:t>
            </w:r>
          </w:p>
        </w:tc>
      </w:tr>
      <w:tr w:rsidR="007476BE" w:rsidRPr="00E4353B" w14:paraId="405CDA4A" w14:textId="26834C9E" w:rsidTr="007476BE">
        <w:trPr>
          <w:trHeight w:val="340"/>
        </w:trPr>
        <w:tc>
          <w:tcPr>
            <w:tcW w:w="1675" w:type="pct"/>
            <w:shd w:val="clear" w:color="auto" w:fill="auto"/>
            <w:noWrap/>
            <w:vAlign w:val="center"/>
            <w:hideMark/>
          </w:tcPr>
          <w:p w14:paraId="4B0AED1E"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 w tym obszar miasta</w:t>
            </w:r>
          </w:p>
        </w:tc>
        <w:tc>
          <w:tcPr>
            <w:tcW w:w="554" w:type="pct"/>
            <w:shd w:val="clear" w:color="auto" w:fill="auto"/>
            <w:noWrap/>
            <w:vAlign w:val="center"/>
            <w:hideMark/>
          </w:tcPr>
          <w:p w14:paraId="7D37734F" w14:textId="4E6E637D"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100</w:t>
            </w:r>
            <w:r>
              <w:rPr>
                <w:rFonts w:ascii="Calibri" w:eastAsia="Times New Roman" w:hAnsi="Calibri" w:cs="Calibri"/>
                <w:color w:val="000000"/>
                <w:sz w:val="18"/>
                <w:szCs w:val="18"/>
                <w:lang w:eastAsia="pl-PL"/>
              </w:rPr>
              <w:t>,0</w:t>
            </w:r>
          </w:p>
        </w:tc>
        <w:tc>
          <w:tcPr>
            <w:tcW w:w="554" w:type="pct"/>
            <w:shd w:val="clear" w:color="auto" w:fill="auto"/>
            <w:noWrap/>
            <w:vAlign w:val="center"/>
            <w:hideMark/>
          </w:tcPr>
          <w:p w14:paraId="534F8E9E" w14:textId="18982C18"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100</w:t>
            </w:r>
            <w:r>
              <w:rPr>
                <w:rFonts w:ascii="Calibri" w:eastAsia="Times New Roman" w:hAnsi="Calibri" w:cs="Calibri"/>
                <w:color w:val="000000"/>
                <w:sz w:val="18"/>
                <w:szCs w:val="18"/>
                <w:lang w:eastAsia="pl-PL"/>
              </w:rPr>
              <w:t>,0</w:t>
            </w:r>
          </w:p>
        </w:tc>
        <w:tc>
          <w:tcPr>
            <w:tcW w:w="554" w:type="pct"/>
            <w:shd w:val="clear" w:color="auto" w:fill="auto"/>
            <w:noWrap/>
            <w:vAlign w:val="center"/>
            <w:hideMark/>
          </w:tcPr>
          <w:p w14:paraId="2E1F130C" w14:textId="595ADF85"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100</w:t>
            </w:r>
            <w:r>
              <w:rPr>
                <w:rFonts w:ascii="Calibri" w:eastAsia="Times New Roman" w:hAnsi="Calibri" w:cs="Calibri"/>
                <w:color w:val="000000"/>
                <w:sz w:val="18"/>
                <w:szCs w:val="18"/>
                <w:lang w:eastAsia="pl-PL"/>
              </w:rPr>
              <w:t>,0</w:t>
            </w:r>
          </w:p>
        </w:tc>
        <w:tc>
          <w:tcPr>
            <w:tcW w:w="554" w:type="pct"/>
            <w:shd w:val="clear" w:color="auto" w:fill="auto"/>
            <w:noWrap/>
            <w:vAlign w:val="center"/>
            <w:hideMark/>
          </w:tcPr>
          <w:p w14:paraId="792A906B" w14:textId="78369AB2"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100</w:t>
            </w:r>
            <w:r>
              <w:rPr>
                <w:rFonts w:ascii="Calibri" w:eastAsia="Times New Roman" w:hAnsi="Calibri" w:cs="Calibri"/>
                <w:color w:val="000000"/>
                <w:sz w:val="18"/>
                <w:szCs w:val="18"/>
                <w:lang w:eastAsia="pl-PL"/>
              </w:rPr>
              <w:t>,0</w:t>
            </w:r>
          </w:p>
        </w:tc>
        <w:tc>
          <w:tcPr>
            <w:tcW w:w="554" w:type="pct"/>
            <w:shd w:val="clear" w:color="auto" w:fill="auto"/>
            <w:noWrap/>
            <w:vAlign w:val="center"/>
            <w:hideMark/>
          </w:tcPr>
          <w:p w14:paraId="70F349A3" w14:textId="7118A5C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100</w:t>
            </w:r>
            <w:r>
              <w:rPr>
                <w:rFonts w:ascii="Calibri" w:eastAsia="Times New Roman" w:hAnsi="Calibri" w:cs="Calibri"/>
                <w:color w:val="000000"/>
                <w:sz w:val="18"/>
                <w:szCs w:val="18"/>
                <w:lang w:eastAsia="pl-PL"/>
              </w:rPr>
              <w:t>,0</w:t>
            </w:r>
          </w:p>
        </w:tc>
        <w:tc>
          <w:tcPr>
            <w:tcW w:w="554" w:type="pct"/>
            <w:vAlign w:val="center"/>
          </w:tcPr>
          <w:p w14:paraId="161F01D3" w14:textId="3871EB79" w:rsidR="007476BE" w:rsidRPr="00E4353B" w:rsidRDefault="007476BE" w:rsidP="007476BE">
            <w:pPr>
              <w:spacing w:before="40" w:after="4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100,0</w:t>
            </w:r>
          </w:p>
        </w:tc>
      </w:tr>
      <w:tr w:rsidR="007476BE" w:rsidRPr="00E4353B" w14:paraId="3A3C5419" w14:textId="3E95A683" w:rsidTr="007476BE">
        <w:trPr>
          <w:trHeight w:val="340"/>
        </w:trPr>
        <w:tc>
          <w:tcPr>
            <w:tcW w:w="1675" w:type="pct"/>
            <w:shd w:val="clear" w:color="auto" w:fill="auto"/>
            <w:noWrap/>
            <w:vAlign w:val="center"/>
            <w:hideMark/>
          </w:tcPr>
          <w:p w14:paraId="452F2E43"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 w tym obszar wiejski</w:t>
            </w:r>
          </w:p>
        </w:tc>
        <w:tc>
          <w:tcPr>
            <w:tcW w:w="554" w:type="pct"/>
            <w:shd w:val="clear" w:color="auto" w:fill="auto"/>
            <w:noWrap/>
            <w:vAlign w:val="center"/>
            <w:hideMark/>
          </w:tcPr>
          <w:p w14:paraId="3E0E90F7"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85,8</w:t>
            </w:r>
          </w:p>
        </w:tc>
        <w:tc>
          <w:tcPr>
            <w:tcW w:w="554" w:type="pct"/>
            <w:shd w:val="clear" w:color="auto" w:fill="auto"/>
            <w:noWrap/>
            <w:vAlign w:val="center"/>
            <w:hideMark/>
          </w:tcPr>
          <w:p w14:paraId="4FDC184A"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85,8</w:t>
            </w:r>
          </w:p>
        </w:tc>
        <w:tc>
          <w:tcPr>
            <w:tcW w:w="554" w:type="pct"/>
            <w:shd w:val="clear" w:color="auto" w:fill="auto"/>
            <w:noWrap/>
            <w:vAlign w:val="center"/>
            <w:hideMark/>
          </w:tcPr>
          <w:p w14:paraId="499CB070"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85,8</w:t>
            </w:r>
          </w:p>
        </w:tc>
        <w:tc>
          <w:tcPr>
            <w:tcW w:w="554" w:type="pct"/>
            <w:shd w:val="clear" w:color="auto" w:fill="auto"/>
            <w:noWrap/>
            <w:vAlign w:val="center"/>
            <w:hideMark/>
          </w:tcPr>
          <w:p w14:paraId="1B29A590"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85,8</w:t>
            </w:r>
          </w:p>
        </w:tc>
        <w:tc>
          <w:tcPr>
            <w:tcW w:w="554" w:type="pct"/>
            <w:shd w:val="clear" w:color="auto" w:fill="auto"/>
            <w:noWrap/>
            <w:vAlign w:val="center"/>
            <w:hideMark/>
          </w:tcPr>
          <w:p w14:paraId="27C135DE" w14:textId="2FA1F5D9"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85,8</w:t>
            </w:r>
          </w:p>
        </w:tc>
        <w:tc>
          <w:tcPr>
            <w:tcW w:w="554" w:type="pct"/>
            <w:vAlign w:val="center"/>
          </w:tcPr>
          <w:p w14:paraId="0E21C589" w14:textId="00BD19C5" w:rsidR="007476BE" w:rsidRPr="00E4353B" w:rsidRDefault="007476BE" w:rsidP="007476BE">
            <w:pPr>
              <w:spacing w:before="40" w:after="4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85,8</w:t>
            </w:r>
          </w:p>
        </w:tc>
      </w:tr>
      <w:tr w:rsidR="007476BE" w:rsidRPr="00E4353B" w14:paraId="7492A916" w14:textId="40A3D95C" w:rsidTr="007476BE">
        <w:trPr>
          <w:trHeight w:val="340"/>
        </w:trPr>
        <w:tc>
          <w:tcPr>
            <w:tcW w:w="1675" w:type="pct"/>
            <w:shd w:val="clear" w:color="auto" w:fill="DEEAF6" w:themeFill="accent5" w:themeFillTint="33"/>
            <w:noWrap/>
            <w:vAlign w:val="center"/>
            <w:hideMark/>
          </w:tcPr>
          <w:p w14:paraId="377323BE"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Kanalizacja</w:t>
            </w:r>
          </w:p>
        </w:tc>
        <w:tc>
          <w:tcPr>
            <w:tcW w:w="554" w:type="pct"/>
            <w:shd w:val="clear" w:color="auto" w:fill="DEEAF6" w:themeFill="accent5" w:themeFillTint="33"/>
            <w:noWrap/>
            <w:vAlign w:val="center"/>
            <w:hideMark/>
          </w:tcPr>
          <w:p w14:paraId="572EEFA3"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33,00</w:t>
            </w:r>
          </w:p>
        </w:tc>
        <w:tc>
          <w:tcPr>
            <w:tcW w:w="554" w:type="pct"/>
            <w:shd w:val="clear" w:color="auto" w:fill="DEEAF6" w:themeFill="accent5" w:themeFillTint="33"/>
            <w:noWrap/>
            <w:vAlign w:val="center"/>
            <w:hideMark/>
          </w:tcPr>
          <w:p w14:paraId="3EAC2239"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33,00</w:t>
            </w:r>
          </w:p>
        </w:tc>
        <w:tc>
          <w:tcPr>
            <w:tcW w:w="554" w:type="pct"/>
            <w:shd w:val="clear" w:color="auto" w:fill="DEEAF6" w:themeFill="accent5" w:themeFillTint="33"/>
            <w:noWrap/>
            <w:vAlign w:val="center"/>
            <w:hideMark/>
          </w:tcPr>
          <w:p w14:paraId="6CA9AEA9"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33,00</w:t>
            </w:r>
          </w:p>
        </w:tc>
        <w:tc>
          <w:tcPr>
            <w:tcW w:w="554" w:type="pct"/>
            <w:shd w:val="clear" w:color="auto" w:fill="DEEAF6" w:themeFill="accent5" w:themeFillTint="33"/>
            <w:noWrap/>
            <w:vAlign w:val="center"/>
            <w:hideMark/>
          </w:tcPr>
          <w:p w14:paraId="449E6DF3"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33,00</w:t>
            </w:r>
          </w:p>
        </w:tc>
        <w:tc>
          <w:tcPr>
            <w:tcW w:w="554" w:type="pct"/>
            <w:shd w:val="clear" w:color="auto" w:fill="DEEAF6" w:themeFill="accent5" w:themeFillTint="33"/>
            <w:noWrap/>
            <w:vAlign w:val="center"/>
            <w:hideMark/>
          </w:tcPr>
          <w:p w14:paraId="0CECD421" w14:textId="2BFF35C0"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32,20</w:t>
            </w:r>
          </w:p>
        </w:tc>
        <w:tc>
          <w:tcPr>
            <w:tcW w:w="554" w:type="pct"/>
            <w:shd w:val="clear" w:color="auto" w:fill="DEEAF6" w:themeFill="accent5" w:themeFillTint="33"/>
            <w:vAlign w:val="center"/>
          </w:tcPr>
          <w:p w14:paraId="68D667ED" w14:textId="5E84BFBE" w:rsidR="007476BE" w:rsidRPr="00E4353B" w:rsidRDefault="007476BE" w:rsidP="007476BE">
            <w:pPr>
              <w:spacing w:before="40" w:after="40" w:line="240" w:lineRule="auto"/>
              <w:jc w:val="center"/>
              <w:rPr>
                <w:rFonts w:ascii="Calibri" w:eastAsia="Times New Roman" w:hAnsi="Calibri" w:cs="Calibri"/>
                <w:b/>
                <w:bCs/>
                <w:color w:val="000000"/>
                <w:sz w:val="18"/>
                <w:szCs w:val="18"/>
                <w:lang w:eastAsia="pl-PL"/>
              </w:rPr>
            </w:pPr>
            <w:r>
              <w:rPr>
                <w:rFonts w:ascii="Calibri" w:eastAsia="Times New Roman" w:hAnsi="Calibri" w:cs="Calibri"/>
                <w:b/>
                <w:bCs/>
                <w:color w:val="000000"/>
                <w:sz w:val="18"/>
                <w:szCs w:val="18"/>
                <w:lang w:eastAsia="pl-PL"/>
              </w:rPr>
              <w:t>32,2</w:t>
            </w:r>
          </w:p>
        </w:tc>
      </w:tr>
      <w:tr w:rsidR="007476BE" w:rsidRPr="00E4353B" w14:paraId="47DBAF89" w14:textId="045DD035" w:rsidTr="007476BE">
        <w:trPr>
          <w:trHeight w:val="340"/>
        </w:trPr>
        <w:tc>
          <w:tcPr>
            <w:tcW w:w="1675" w:type="pct"/>
            <w:shd w:val="clear" w:color="auto" w:fill="auto"/>
            <w:noWrap/>
            <w:vAlign w:val="center"/>
            <w:hideMark/>
          </w:tcPr>
          <w:p w14:paraId="396DAC8D"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 w tym obszar miasta</w:t>
            </w:r>
          </w:p>
        </w:tc>
        <w:tc>
          <w:tcPr>
            <w:tcW w:w="554" w:type="pct"/>
            <w:shd w:val="clear" w:color="auto" w:fill="auto"/>
            <w:noWrap/>
            <w:vAlign w:val="center"/>
            <w:hideMark/>
          </w:tcPr>
          <w:p w14:paraId="3F8164EE"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79,9</w:t>
            </w:r>
          </w:p>
        </w:tc>
        <w:tc>
          <w:tcPr>
            <w:tcW w:w="554" w:type="pct"/>
            <w:shd w:val="clear" w:color="auto" w:fill="auto"/>
            <w:noWrap/>
            <w:vAlign w:val="center"/>
            <w:hideMark/>
          </w:tcPr>
          <w:p w14:paraId="6209D1C8"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79,9</w:t>
            </w:r>
          </w:p>
        </w:tc>
        <w:tc>
          <w:tcPr>
            <w:tcW w:w="554" w:type="pct"/>
            <w:shd w:val="clear" w:color="auto" w:fill="auto"/>
            <w:noWrap/>
            <w:vAlign w:val="center"/>
            <w:hideMark/>
          </w:tcPr>
          <w:p w14:paraId="2DC1BEE6"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79,9</w:t>
            </w:r>
          </w:p>
        </w:tc>
        <w:tc>
          <w:tcPr>
            <w:tcW w:w="554" w:type="pct"/>
            <w:shd w:val="clear" w:color="auto" w:fill="auto"/>
            <w:noWrap/>
            <w:vAlign w:val="center"/>
            <w:hideMark/>
          </w:tcPr>
          <w:p w14:paraId="7CC53DD7"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79,9</w:t>
            </w:r>
          </w:p>
        </w:tc>
        <w:tc>
          <w:tcPr>
            <w:tcW w:w="554" w:type="pct"/>
            <w:shd w:val="clear" w:color="auto" w:fill="auto"/>
            <w:noWrap/>
            <w:vAlign w:val="center"/>
            <w:hideMark/>
          </w:tcPr>
          <w:p w14:paraId="35E25B77" w14:textId="306CF66E"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98,9</w:t>
            </w:r>
          </w:p>
        </w:tc>
        <w:tc>
          <w:tcPr>
            <w:tcW w:w="554" w:type="pct"/>
            <w:vAlign w:val="center"/>
          </w:tcPr>
          <w:p w14:paraId="1E094451" w14:textId="211D4EE4" w:rsidR="007476BE" w:rsidRPr="00E4353B" w:rsidRDefault="007476BE" w:rsidP="007476BE">
            <w:pPr>
              <w:spacing w:before="40" w:after="4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98,9</w:t>
            </w:r>
          </w:p>
        </w:tc>
      </w:tr>
      <w:tr w:rsidR="007476BE" w:rsidRPr="00E4353B" w14:paraId="0603B1B2" w14:textId="648EA0B4" w:rsidTr="007476BE">
        <w:trPr>
          <w:trHeight w:val="340"/>
        </w:trPr>
        <w:tc>
          <w:tcPr>
            <w:tcW w:w="1675" w:type="pct"/>
            <w:shd w:val="clear" w:color="auto" w:fill="auto"/>
            <w:noWrap/>
            <w:vAlign w:val="center"/>
            <w:hideMark/>
          </w:tcPr>
          <w:p w14:paraId="51E9E34D" w14:textId="77777777" w:rsidR="007476BE" w:rsidRPr="00E4353B" w:rsidRDefault="007476BE" w:rsidP="001D508B">
            <w:pPr>
              <w:spacing w:before="40" w:after="40" w:line="240" w:lineRule="auto"/>
              <w:jc w:val="center"/>
              <w:rPr>
                <w:rFonts w:ascii="Calibri" w:eastAsia="Times New Roman" w:hAnsi="Calibri" w:cs="Calibri"/>
                <w:b/>
                <w:bCs/>
                <w:color w:val="000000"/>
                <w:sz w:val="18"/>
                <w:szCs w:val="18"/>
                <w:lang w:eastAsia="pl-PL"/>
              </w:rPr>
            </w:pPr>
            <w:r w:rsidRPr="00E4353B">
              <w:rPr>
                <w:rFonts w:ascii="Calibri" w:eastAsia="Times New Roman" w:hAnsi="Calibri" w:cs="Calibri"/>
                <w:b/>
                <w:bCs/>
                <w:color w:val="000000"/>
                <w:sz w:val="18"/>
                <w:szCs w:val="18"/>
                <w:lang w:eastAsia="pl-PL"/>
              </w:rPr>
              <w:t>- w tym obszar wiejski</w:t>
            </w:r>
          </w:p>
        </w:tc>
        <w:tc>
          <w:tcPr>
            <w:tcW w:w="554" w:type="pct"/>
            <w:shd w:val="clear" w:color="auto" w:fill="auto"/>
            <w:noWrap/>
            <w:vAlign w:val="center"/>
            <w:hideMark/>
          </w:tcPr>
          <w:p w14:paraId="14C1D439"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12,1</w:t>
            </w:r>
          </w:p>
        </w:tc>
        <w:tc>
          <w:tcPr>
            <w:tcW w:w="554" w:type="pct"/>
            <w:shd w:val="clear" w:color="auto" w:fill="auto"/>
            <w:noWrap/>
            <w:vAlign w:val="center"/>
            <w:hideMark/>
          </w:tcPr>
          <w:p w14:paraId="6AF73A9D"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12,1</w:t>
            </w:r>
          </w:p>
        </w:tc>
        <w:tc>
          <w:tcPr>
            <w:tcW w:w="554" w:type="pct"/>
            <w:shd w:val="clear" w:color="auto" w:fill="auto"/>
            <w:noWrap/>
            <w:vAlign w:val="center"/>
            <w:hideMark/>
          </w:tcPr>
          <w:p w14:paraId="299083CF"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12,1</w:t>
            </w:r>
          </w:p>
        </w:tc>
        <w:tc>
          <w:tcPr>
            <w:tcW w:w="554" w:type="pct"/>
            <w:shd w:val="clear" w:color="auto" w:fill="auto"/>
            <w:noWrap/>
            <w:vAlign w:val="center"/>
            <w:hideMark/>
          </w:tcPr>
          <w:p w14:paraId="281D6FE5" w14:textId="77777777"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12,1</w:t>
            </w:r>
          </w:p>
        </w:tc>
        <w:tc>
          <w:tcPr>
            <w:tcW w:w="554" w:type="pct"/>
            <w:shd w:val="clear" w:color="auto" w:fill="auto"/>
            <w:noWrap/>
            <w:vAlign w:val="center"/>
            <w:hideMark/>
          </w:tcPr>
          <w:p w14:paraId="0C5A79EA" w14:textId="562E24F4" w:rsidR="007476BE" w:rsidRPr="00E4353B" w:rsidRDefault="007476BE" w:rsidP="001D508B">
            <w:pPr>
              <w:spacing w:before="40" w:after="40" w:line="240" w:lineRule="auto"/>
              <w:jc w:val="center"/>
              <w:rPr>
                <w:rFonts w:ascii="Calibri" w:eastAsia="Times New Roman" w:hAnsi="Calibri" w:cs="Calibri"/>
                <w:color w:val="000000"/>
                <w:sz w:val="18"/>
                <w:szCs w:val="18"/>
                <w:lang w:eastAsia="pl-PL"/>
              </w:rPr>
            </w:pPr>
            <w:r w:rsidRPr="00E4353B">
              <w:rPr>
                <w:rFonts w:ascii="Calibri" w:eastAsia="Times New Roman" w:hAnsi="Calibri" w:cs="Calibri"/>
                <w:color w:val="000000"/>
                <w:sz w:val="18"/>
                <w:szCs w:val="18"/>
                <w:lang w:eastAsia="pl-PL"/>
              </w:rPr>
              <w:t>0</w:t>
            </w:r>
            <w:r>
              <w:rPr>
                <w:rFonts w:ascii="Calibri" w:eastAsia="Times New Roman" w:hAnsi="Calibri" w:cs="Calibri"/>
                <w:color w:val="000000"/>
                <w:sz w:val="18"/>
                <w:szCs w:val="18"/>
                <w:lang w:eastAsia="pl-PL"/>
              </w:rPr>
              <w:t>,0</w:t>
            </w:r>
          </w:p>
        </w:tc>
        <w:tc>
          <w:tcPr>
            <w:tcW w:w="554" w:type="pct"/>
            <w:vAlign w:val="center"/>
          </w:tcPr>
          <w:p w14:paraId="4EB80BF5" w14:textId="5492AD37" w:rsidR="007476BE" w:rsidRPr="00E4353B" w:rsidRDefault="007476BE" w:rsidP="007476BE">
            <w:pPr>
              <w:spacing w:before="40" w:after="40" w:line="240" w:lineRule="auto"/>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0,0</w:t>
            </w:r>
          </w:p>
        </w:tc>
      </w:tr>
    </w:tbl>
    <w:p w14:paraId="56C4A92B" w14:textId="77777777" w:rsidR="00AE2845" w:rsidRPr="00E4353B" w:rsidRDefault="00AE2845" w:rsidP="00AE2845">
      <w:pPr>
        <w:spacing w:before="120" w:after="120" w:line="276" w:lineRule="auto"/>
        <w:jc w:val="center"/>
        <w:rPr>
          <w:i/>
          <w:iCs/>
          <w:sz w:val="20"/>
          <w:szCs w:val="20"/>
        </w:rPr>
      </w:pPr>
      <w:r w:rsidRPr="00E4353B">
        <w:rPr>
          <w:i/>
          <w:iCs/>
          <w:sz w:val="20"/>
          <w:szCs w:val="20"/>
        </w:rPr>
        <w:t>Źródło: opracowanie własne na podstawie danych GUS BDL</w:t>
      </w:r>
    </w:p>
    <w:p w14:paraId="59E23647" w14:textId="72AC54B4" w:rsidR="001138C3" w:rsidRDefault="001138C3" w:rsidP="001138C3">
      <w:pPr>
        <w:spacing w:before="240" w:after="120" w:line="276" w:lineRule="auto"/>
        <w:jc w:val="both"/>
      </w:pPr>
      <w:r>
        <w:t xml:space="preserve">Na obszarze miasta aż </w:t>
      </w:r>
      <w:r w:rsidRPr="001138C3">
        <w:t xml:space="preserve">98,9 % budynków mieszkalnych podłączonych jest do sieci kanalizacyjnej oraz 100 % do sieci wodociągowej. Z kolei na terenach wiejskich, stopień zaopatrzenia budynków mieszkalnych w infrastrukturę wodociągową wynosi 85,8%, zaś działania z zakresu gospodarki ściekowej realizowane są jedynie przy pomocy indywidualnych </w:t>
      </w:r>
      <w:r>
        <w:t xml:space="preserve">rozwiązań, w tym 1 157 szt. zbiorników </w:t>
      </w:r>
      <w:r>
        <w:lastRenderedPageBreak/>
        <w:t xml:space="preserve">bezodpływowych i 217 przydomowych oczyszczalni ścieków. </w:t>
      </w:r>
      <w:r w:rsidRPr="001138C3">
        <w:t>Znaczący spadek</w:t>
      </w:r>
      <w:r>
        <w:t xml:space="preserve"> w przypadku dostępności do sieci kanalizacyjnej na obszarach wiejskich</w:t>
      </w:r>
      <w:r w:rsidRPr="001138C3">
        <w:t xml:space="preserve"> wynika</w:t>
      </w:r>
      <w:r>
        <w:t xml:space="preserve"> zarówno</w:t>
      </w:r>
      <w:r w:rsidRPr="001138C3">
        <w:t xml:space="preserve"> ze zmian funkcjonalnych, </w:t>
      </w:r>
      <w:r>
        <w:t xml:space="preserve">jak i </w:t>
      </w:r>
      <w:r w:rsidRPr="001138C3">
        <w:t>brak</w:t>
      </w:r>
      <w:r>
        <w:t>u</w:t>
      </w:r>
      <w:r w:rsidRPr="001138C3">
        <w:t xml:space="preserve"> ekonomicznego uzasadnienia dla budowy sieci kanalizacji</w:t>
      </w:r>
      <w:r>
        <w:t xml:space="preserve"> na terenach o rozproszonej </w:t>
      </w:r>
      <w:r w:rsidR="00FA2296">
        <w:rPr>
          <w:noProof/>
        </w:rPr>
        <mc:AlternateContent>
          <mc:Choice Requires="wps">
            <w:drawing>
              <wp:anchor distT="0" distB="0" distL="114300" distR="114300" simplePos="0" relativeHeight="251687936" behindDoc="0" locked="0" layoutInCell="1" allowOverlap="1" wp14:anchorId="4047B396" wp14:editId="5B510AC3">
                <wp:simplePos x="0" y="0"/>
                <wp:positionH relativeFrom="column">
                  <wp:posOffset>2993390</wp:posOffset>
                </wp:positionH>
                <wp:positionV relativeFrom="paragraph">
                  <wp:posOffset>715010</wp:posOffset>
                </wp:positionV>
                <wp:extent cx="2749550" cy="533400"/>
                <wp:effectExtent l="0" t="0" r="0" b="0"/>
                <wp:wrapSquare wrapText="bothSides"/>
                <wp:docPr id="1788621134" name="Pole tekstowe 1"/>
                <wp:cNvGraphicFramePr/>
                <a:graphic xmlns:a="http://schemas.openxmlformats.org/drawingml/2006/main">
                  <a:graphicData uri="http://schemas.microsoft.com/office/word/2010/wordprocessingShape">
                    <wps:wsp>
                      <wps:cNvSpPr txBox="1"/>
                      <wps:spPr>
                        <a:xfrm>
                          <a:off x="0" y="0"/>
                          <a:ext cx="2749550" cy="533400"/>
                        </a:xfrm>
                        <a:prstGeom prst="rect">
                          <a:avLst/>
                        </a:prstGeom>
                        <a:solidFill>
                          <a:prstClr val="white"/>
                        </a:solidFill>
                        <a:ln>
                          <a:noFill/>
                        </a:ln>
                      </wps:spPr>
                      <wps:txbx>
                        <w:txbxContent>
                          <w:p w14:paraId="1F2F3D00" w14:textId="3F5236E8" w:rsidR="001D508B" w:rsidRPr="001138C3" w:rsidRDefault="001D508B" w:rsidP="001138C3">
                            <w:pPr>
                              <w:pStyle w:val="Legenda"/>
                              <w:spacing w:before="120" w:after="120"/>
                              <w:jc w:val="center"/>
                              <w:rPr>
                                <w:b/>
                                <w:bCs/>
                                <w:noProof/>
                                <w:sz w:val="20"/>
                                <w:szCs w:val="20"/>
                              </w:rPr>
                            </w:pPr>
                            <w:bookmarkStart w:id="47" w:name="_Toc147835300"/>
                            <w:r w:rsidRPr="001138C3">
                              <w:rPr>
                                <w:b/>
                                <w:bCs/>
                                <w:sz w:val="20"/>
                                <w:szCs w:val="20"/>
                              </w:rPr>
                              <w:t xml:space="preserve">Rycina </w:t>
                            </w:r>
                            <w:r w:rsidRPr="001138C3">
                              <w:rPr>
                                <w:b/>
                                <w:bCs/>
                                <w:sz w:val="20"/>
                                <w:szCs w:val="20"/>
                              </w:rPr>
                              <w:fldChar w:fldCharType="begin"/>
                            </w:r>
                            <w:r w:rsidRPr="001138C3">
                              <w:rPr>
                                <w:b/>
                                <w:bCs/>
                                <w:sz w:val="20"/>
                                <w:szCs w:val="20"/>
                              </w:rPr>
                              <w:instrText xml:space="preserve"> SEQ Rycina \* ARABIC </w:instrText>
                            </w:r>
                            <w:r w:rsidRPr="001138C3">
                              <w:rPr>
                                <w:b/>
                                <w:bCs/>
                                <w:sz w:val="20"/>
                                <w:szCs w:val="20"/>
                              </w:rPr>
                              <w:fldChar w:fldCharType="separate"/>
                            </w:r>
                            <w:r>
                              <w:rPr>
                                <w:b/>
                                <w:bCs/>
                                <w:noProof/>
                                <w:sz w:val="20"/>
                                <w:szCs w:val="20"/>
                              </w:rPr>
                              <w:t>16</w:t>
                            </w:r>
                            <w:r w:rsidRPr="001138C3">
                              <w:rPr>
                                <w:b/>
                                <w:bCs/>
                                <w:sz w:val="20"/>
                                <w:szCs w:val="20"/>
                              </w:rPr>
                              <w:fldChar w:fldCharType="end"/>
                            </w:r>
                            <w:r w:rsidRPr="001138C3">
                              <w:rPr>
                                <w:b/>
                                <w:bCs/>
                                <w:sz w:val="20"/>
                                <w:szCs w:val="20"/>
                              </w:rPr>
                              <w:t>. Stopień wyposażenia w infrastrukturę sieciową na terenie gminy, powiatu i województwa</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7B396" id="_x0000_s1034" type="#_x0000_t202" style="position:absolute;left:0;text-align:left;margin-left:235.7pt;margin-top:56.3pt;width:216.5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" stroked="f">
                <v:textbox inset="0,0,0,0">
                  <w:txbxContent>
                    <w:p w14:paraId="1F2F3D00" w14:textId="3F5236E8" w:rsidR="001D508B" w:rsidRPr="001138C3" w:rsidRDefault="001D508B" w:rsidP="001138C3">
                      <w:pPr>
                        <w:pStyle w:val="Legenda"/>
                        <w:spacing w:before="120" w:after="120"/>
                        <w:jc w:val="center"/>
                        <w:rPr>
                          <w:b/>
                          <w:bCs/>
                          <w:noProof/>
                          <w:sz w:val="20"/>
                          <w:szCs w:val="20"/>
                        </w:rPr>
                      </w:pPr>
                      <w:bookmarkStart w:id="48" w:name="_Toc147835300"/>
                      <w:r w:rsidRPr="001138C3">
                        <w:rPr>
                          <w:b/>
                          <w:bCs/>
                          <w:sz w:val="20"/>
                          <w:szCs w:val="20"/>
                        </w:rPr>
                        <w:t xml:space="preserve">Rycina </w:t>
                      </w:r>
                      <w:r w:rsidRPr="001138C3">
                        <w:rPr>
                          <w:b/>
                          <w:bCs/>
                          <w:sz w:val="20"/>
                          <w:szCs w:val="20"/>
                        </w:rPr>
                        <w:fldChar w:fldCharType="begin"/>
                      </w:r>
                      <w:r w:rsidRPr="001138C3">
                        <w:rPr>
                          <w:b/>
                          <w:bCs/>
                          <w:sz w:val="20"/>
                          <w:szCs w:val="20"/>
                        </w:rPr>
                        <w:instrText xml:space="preserve"> SEQ Rycina \* ARABIC </w:instrText>
                      </w:r>
                      <w:r w:rsidRPr="001138C3">
                        <w:rPr>
                          <w:b/>
                          <w:bCs/>
                          <w:sz w:val="20"/>
                          <w:szCs w:val="20"/>
                        </w:rPr>
                        <w:fldChar w:fldCharType="separate"/>
                      </w:r>
                      <w:r>
                        <w:rPr>
                          <w:b/>
                          <w:bCs/>
                          <w:noProof/>
                          <w:sz w:val="20"/>
                          <w:szCs w:val="20"/>
                        </w:rPr>
                        <w:t>16</w:t>
                      </w:r>
                      <w:r w:rsidRPr="001138C3">
                        <w:rPr>
                          <w:b/>
                          <w:bCs/>
                          <w:sz w:val="20"/>
                          <w:szCs w:val="20"/>
                        </w:rPr>
                        <w:fldChar w:fldCharType="end"/>
                      </w:r>
                      <w:r w:rsidRPr="001138C3">
                        <w:rPr>
                          <w:b/>
                          <w:bCs/>
                          <w:sz w:val="20"/>
                          <w:szCs w:val="20"/>
                        </w:rPr>
                        <w:t>. Stopień wyposażenia w infrastrukturę sieciową na terenie gminy, powiatu i województwa</w:t>
                      </w:r>
                      <w:bookmarkEnd w:id="48"/>
                    </w:p>
                  </w:txbxContent>
                </v:textbox>
                <w10:wrap type="square"/>
              </v:shape>
            </w:pict>
          </mc:Fallback>
        </mc:AlternateContent>
      </w:r>
      <w:r>
        <w:t xml:space="preserve">zabudowie. </w:t>
      </w:r>
    </w:p>
    <w:p w14:paraId="4EBB7BC1" w14:textId="2A35F2B2" w:rsidR="001138C3" w:rsidRDefault="00FA2296" w:rsidP="001138C3">
      <w:pPr>
        <w:spacing w:before="360" w:after="120" w:line="276" w:lineRule="auto"/>
        <w:jc w:val="both"/>
      </w:pPr>
      <w:r>
        <w:rPr>
          <w:noProof/>
        </w:rPr>
        <w:drawing>
          <wp:anchor distT="0" distB="0" distL="114300" distR="114300" simplePos="0" relativeHeight="251685888" behindDoc="0" locked="0" layoutInCell="1" allowOverlap="1" wp14:anchorId="778A63E2" wp14:editId="77B748B9">
            <wp:simplePos x="0" y="0"/>
            <wp:positionH relativeFrom="margin">
              <wp:posOffset>2993390</wp:posOffset>
            </wp:positionH>
            <wp:positionV relativeFrom="margin">
              <wp:posOffset>1143635</wp:posOffset>
            </wp:positionV>
            <wp:extent cx="2749550" cy="2354580"/>
            <wp:effectExtent l="0" t="0" r="0" b="7620"/>
            <wp:wrapSquare wrapText="bothSides"/>
            <wp:docPr id="42" name="Wykres 42">
              <a:extLst xmlns:a="http://schemas.openxmlformats.org/drawingml/2006/main">
                <a:ext uri="{FF2B5EF4-FFF2-40B4-BE49-F238E27FC236}">
                  <a16:creationId xmlns:a16="http://schemas.microsoft.com/office/drawing/2014/main" id="{32FBE7BD-8D8F-E8D7-D257-ACC03498F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1138C3">
        <w:t xml:space="preserve">Porównując dane GUS za rok 2021, w tym stopień wyposażenia budynków mieszkalnych w przyłącze do sieci wodociągowej i kanalizacyjnej względem tożsamych danych dla powiatu włocławskiego i województwa kujawsko-pomorskiego, Gmina Chodecz prezentuje nieznacznie niższy wskaźnik zwodociągowania i skanalizowania względem średniej dla powiatu. W przypadku porównania z województwem kujawsko-pomorskim Większą dysproporcję dostrzega się w porównaniu obszaru gminnego z wynikami dla województwa kujawsko-pomorskiego. </w:t>
      </w:r>
    </w:p>
    <w:p w14:paraId="6784EC59" w14:textId="641516D6" w:rsidR="001138C3" w:rsidRPr="001138C3" w:rsidRDefault="001138C3" w:rsidP="00D5126C">
      <w:pPr>
        <w:spacing w:before="120" w:after="120" w:line="276" w:lineRule="auto"/>
        <w:jc w:val="both"/>
        <w:rPr>
          <w:i/>
          <w:iCs/>
        </w:rPr>
      </w:pPr>
      <w:r>
        <w:tab/>
      </w:r>
      <w:r>
        <w:tab/>
      </w:r>
      <w:r>
        <w:tab/>
      </w:r>
      <w:r>
        <w:tab/>
      </w:r>
      <w:r>
        <w:tab/>
      </w:r>
      <w:r>
        <w:tab/>
      </w:r>
      <w:r>
        <w:tab/>
      </w:r>
      <w:r>
        <w:tab/>
      </w:r>
      <w:r>
        <w:tab/>
      </w:r>
      <w:r>
        <w:tab/>
      </w:r>
      <w:r>
        <w:tab/>
      </w:r>
      <w:r>
        <w:tab/>
      </w:r>
      <w:r>
        <w:tab/>
      </w:r>
      <w:r>
        <w:tab/>
      </w:r>
      <w:r w:rsidR="005E32B4">
        <w:t xml:space="preserve">        </w:t>
      </w:r>
      <w:r w:rsidRPr="001138C3">
        <w:rPr>
          <w:i/>
          <w:iCs/>
          <w:sz w:val="20"/>
          <w:szCs w:val="20"/>
        </w:rPr>
        <w:t>Źródło: dane GUS BDL</w:t>
      </w:r>
    </w:p>
    <w:p w14:paraId="2BC26BDF" w14:textId="44DBFCCF" w:rsidR="001138C3" w:rsidRPr="00E12B67" w:rsidRDefault="001138C3" w:rsidP="001138C3">
      <w:pPr>
        <w:spacing w:before="240" w:after="120" w:line="276" w:lineRule="auto"/>
        <w:jc w:val="both"/>
        <w:rPr>
          <w:b/>
          <w:bCs/>
          <w:i/>
          <w:iCs/>
        </w:rPr>
      </w:pPr>
      <w:r w:rsidRPr="00E12B67">
        <w:rPr>
          <w:b/>
          <w:bCs/>
          <w:i/>
          <w:iCs/>
        </w:rPr>
        <w:t xml:space="preserve">Podsumowując, w celu zapewnienia mieszkańcom wody </w:t>
      </w:r>
      <w:r>
        <w:rPr>
          <w:b/>
          <w:bCs/>
          <w:i/>
          <w:iCs/>
        </w:rPr>
        <w:t>zdatnej do spożycia spożywczego</w:t>
      </w:r>
      <w:r w:rsidRPr="00E12B67">
        <w:rPr>
          <w:b/>
          <w:bCs/>
          <w:i/>
          <w:iCs/>
        </w:rPr>
        <w:t xml:space="preserve"> o</w:t>
      </w:r>
      <w:r>
        <w:rPr>
          <w:b/>
          <w:bCs/>
          <w:i/>
          <w:iCs/>
        </w:rPr>
        <w:t> </w:t>
      </w:r>
      <w:r w:rsidRPr="00E12B67">
        <w:rPr>
          <w:b/>
          <w:bCs/>
          <w:i/>
          <w:iCs/>
        </w:rPr>
        <w:t>odpowiednim standardzie sanitarnym oraz w ilości zapewniającej obecne i przyszłe zapotrzebowanie, Gmina Chodecz powinna w</w:t>
      </w:r>
      <w:r w:rsidR="00FA2296">
        <w:rPr>
          <w:b/>
          <w:bCs/>
          <w:i/>
          <w:iCs/>
        </w:rPr>
        <w:t xml:space="preserve"> </w:t>
      </w:r>
      <w:r w:rsidRPr="00E12B67">
        <w:rPr>
          <w:b/>
          <w:bCs/>
          <w:i/>
          <w:iCs/>
        </w:rPr>
        <w:t>dalszym ciągu podejmować działania skierowane na</w:t>
      </w:r>
      <w:r w:rsidR="00FA2296">
        <w:rPr>
          <w:b/>
          <w:bCs/>
          <w:i/>
          <w:iCs/>
        </w:rPr>
        <w:t> </w:t>
      </w:r>
      <w:r w:rsidRPr="00E12B67">
        <w:rPr>
          <w:b/>
          <w:bCs/>
          <w:i/>
          <w:iCs/>
        </w:rPr>
        <w:t>rozbudowę sieci wodociągowej na obszarach wiejskich wraz z modernizacją istniejącej już sieci wodociągowej oraz modernizacją Stacji Uzdatniania Wody. Dostrzeżona dysproporcja w zakresie dostępności do sieci kanalizacyjnej wskazuje również na istotę podejmowania działań na rzecz zwiększania jej zasięgu</w:t>
      </w:r>
      <w:r w:rsidR="00FA2296">
        <w:rPr>
          <w:b/>
          <w:bCs/>
          <w:i/>
          <w:iCs/>
        </w:rPr>
        <w:t>.</w:t>
      </w:r>
    </w:p>
    <w:p w14:paraId="3106304F" w14:textId="5D284E6F" w:rsidR="00E7329F" w:rsidRDefault="00E7329F" w:rsidP="00E7329F">
      <w:pPr>
        <w:spacing w:before="240" w:after="120" w:line="276" w:lineRule="auto"/>
        <w:ind w:firstLine="708"/>
        <w:jc w:val="both"/>
        <w:rPr>
          <w:b/>
          <w:bCs/>
          <w:color w:val="002060"/>
          <w:sz w:val="24"/>
          <w:szCs w:val="24"/>
        </w:rPr>
      </w:pPr>
      <w:r>
        <w:rPr>
          <w:b/>
          <w:bCs/>
          <w:color w:val="002060"/>
          <w:sz w:val="24"/>
          <w:szCs w:val="24"/>
        </w:rPr>
        <w:t>Infrastruktura drogowa</w:t>
      </w:r>
    </w:p>
    <w:p w14:paraId="5A3261E3" w14:textId="771395F9" w:rsidR="001138C3" w:rsidRDefault="0092395D" w:rsidP="001138C3">
      <w:pPr>
        <w:spacing w:before="240" w:after="120" w:line="276" w:lineRule="auto"/>
        <w:jc w:val="both"/>
      </w:pPr>
      <w:r>
        <w:t>Sieć drogową na terenie Miasta i Gminy Chodecz tworzą:</w:t>
      </w:r>
    </w:p>
    <w:p w14:paraId="0F35FA2E" w14:textId="5C6AFF03" w:rsidR="0092395D" w:rsidRPr="00D00966" w:rsidRDefault="0092395D" w:rsidP="00D00966">
      <w:pPr>
        <w:pStyle w:val="Akapitzlist"/>
        <w:numPr>
          <w:ilvl w:val="0"/>
          <w:numId w:val="17"/>
        </w:numPr>
        <w:spacing w:before="60" w:after="60" w:line="276" w:lineRule="auto"/>
        <w:ind w:left="714" w:hanging="357"/>
        <w:contextualSpacing w:val="0"/>
        <w:jc w:val="both"/>
        <w:rPr>
          <w:sz w:val="20"/>
          <w:szCs w:val="20"/>
        </w:rPr>
      </w:pPr>
      <w:r w:rsidRPr="00D00966">
        <w:rPr>
          <w:sz w:val="20"/>
          <w:szCs w:val="20"/>
        </w:rPr>
        <w:t>droga województwa nr 269 relacji Szczerkowo (woj. wielkopolskie) – Kowal, o długości 11,879 km w</w:t>
      </w:r>
      <w:r w:rsidR="00D3670A">
        <w:rPr>
          <w:sz w:val="20"/>
          <w:szCs w:val="20"/>
        </w:rPr>
        <w:t> </w:t>
      </w:r>
      <w:r w:rsidRPr="00D00966">
        <w:rPr>
          <w:sz w:val="20"/>
          <w:szCs w:val="20"/>
        </w:rPr>
        <w:t xml:space="preserve">granicach gminy, </w:t>
      </w:r>
    </w:p>
    <w:p w14:paraId="54FB97F9" w14:textId="5F746561" w:rsidR="0092395D" w:rsidRPr="00D00966" w:rsidRDefault="0092395D" w:rsidP="00D00966">
      <w:pPr>
        <w:pStyle w:val="Akapitzlist"/>
        <w:numPr>
          <w:ilvl w:val="0"/>
          <w:numId w:val="17"/>
        </w:numPr>
        <w:spacing w:before="60" w:after="60" w:line="276" w:lineRule="auto"/>
        <w:ind w:left="714" w:hanging="357"/>
        <w:contextualSpacing w:val="0"/>
        <w:jc w:val="both"/>
        <w:rPr>
          <w:sz w:val="20"/>
          <w:szCs w:val="20"/>
        </w:rPr>
      </w:pPr>
      <w:r w:rsidRPr="00D00966">
        <w:rPr>
          <w:sz w:val="20"/>
          <w:szCs w:val="20"/>
        </w:rPr>
        <w:t xml:space="preserve">drogi powiatowe, których kilometraż w obszarze gminy wynosi około 45 km, </w:t>
      </w:r>
    </w:p>
    <w:p w14:paraId="65F06A72" w14:textId="2C4B5F28" w:rsidR="0092395D" w:rsidRPr="00D00966" w:rsidRDefault="0092395D" w:rsidP="00D00966">
      <w:pPr>
        <w:pStyle w:val="Akapitzlist"/>
        <w:numPr>
          <w:ilvl w:val="0"/>
          <w:numId w:val="17"/>
        </w:numPr>
        <w:spacing w:before="60" w:after="60" w:line="276" w:lineRule="auto"/>
        <w:ind w:left="714" w:hanging="357"/>
        <w:contextualSpacing w:val="0"/>
        <w:jc w:val="both"/>
        <w:rPr>
          <w:sz w:val="20"/>
          <w:szCs w:val="20"/>
        </w:rPr>
      </w:pPr>
      <w:r w:rsidRPr="00D00966">
        <w:rPr>
          <w:sz w:val="20"/>
          <w:szCs w:val="20"/>
        </w:rPr>
        <w:t xml:space="preserve">drogi gminne, których sieć w obszarze Miasta i Gminy Chodecz wynosi niemal 190 km. </w:t>
      </w:r>
    </w:p>
    <w:p w14:paraId="7BEA173F" w14:textId="0E895C2B" w:rsidR="0092395D" w:rsidRPr="0092395D" w:rsidRDefault="0092395D" w:rsidP="0092395D">
      <w:pPr>
        <w:pStyle w:val="Legenda"/>
        <w:keepNext/>
        <w:spacing w:before="240" w:after="120"/>
        <w:jc w:val="center"/>
        <w:rPr>
          <w:b/>
          <w:bCs/>
          <w:sz w:val="20"/>
          <w:szCs w:val="20"/>
        </w:rPr>
      </w:pPr>
      <w:bookmarkStart w:id="49" w:name="_Toc147835277"/>
      <w:r w:rsidRPr="0092395D">
        <w:rPr>
          <w:b/>
          <w:bCs/>
          <w:sz w:val="20"/>
          <w:szCs w:val="20"/>
        </w:rPr>
        <w:lastRenderedPageBreak/>
        <w:t xml:space="preserve">Mapa </w:t>
      </w:r>
      <w:r w:rsidRPr="0092395D">
        <w:rPr>
          <w:b/>
          <w:bCs/>
          <w:sz w:val="20"/>
          <w:szCs w:val="20"/>
        </w:rPr>
        <w:fldChar w:fldCharType="begin"/>
      </w:r>
      <w:r w:rsidRPr="0092395D">
        <w:rPr>
          <w:b/>
          <w:bCs/>
          <w:sz w:val="20"/>
          <w:szCs w:val="20"/>
        </w:rPr>
        <w:instrText xml:space="preserve"> SEQ Mapa \* ARABIC </w:instrText>
      </w:r>
      <w:r w:rsidRPr="0092395D">
        <w:rPr>
          <w:b/>
          <w:bCs/>
          <w:sz w:val="20"/>
          <w:szCs w:val="20"/>
        </w:rPr>
        <w:fldChar w:fldCharType="separate"/>
      </w:r>
      <w:r w:rsidR="000A2069">
        <w:rPr>
          <w:b/>
          <w:bCs/>
          <w:noProof/>
          <w:sz w:val="20"/>
          <w:szCs w:val="20"/>
        </w:rPr>
        <w:t>1</w:t>
      </w:r>
      <w:r w:rsidRPr="0092395D">
        <w:rPr>
          <w:b/>
          <w:bCs/>
          <w:sz w:val="20"/>
          <w:szCs w:val="20"/>
        </w:rPr>
        <w:fldChar w:fldCharType="end"/>
      </w:r>
      <w:r w:rsidRPr="0092395D">
        <w:rPr>
          <w:b/>
          <w:bCs/>
          <w:sz w:val="20"/>
          <w:szCs w:val="20"/>
        </w:rPr>
        <w:t>. Sieć dróg na obszarze Miasta i Gminy Chodecz</w:t>
      </w:r>
      <w:bookmarkEnd w:id="49"/>
      <w:r w:rsidRPr="0092395D">
        <w:rPr>
          <w:b/>
          <w:bCs/>
          <w:sz w:val="20"/>
          <w:szCs w:val="20"/>
        </w:rPr>
        <w:t xml:space="preserve"> </w:t>
      </w:r>
    </w:p>
    <w:p w14:paraId="6B1DE493" w14:textId="77777777" w:rsidR="0092395D" w:rsidRPr="0092395D" w:rsidRDefault="0092395D" w:rsidP="0092395D">
      <w:pPr>
        <w:spacing w:before="120" w:after="120" w:line="360" w:lineRule="auto"/>
        <w:jc w:val="center"/>
        <w:rPr>
          <w:rFonts w:ascii="Times New Roman" w:eastAsia="Times New Roman" w:hAnsi="Times New Roman"/>
          <w:sz w:val="24"/>
          <w:szCs w:val="24"/>
        </w:rPr>
      </w:pPr>
      <w:r>
        <w:rPr>
          <w:noProof/>
        </w:rPr>
        <w:drawing>
          <wp:inline distT="0" distB="0" distL="0" distR="0" wp14:anchorId="71ED1877" wp14:editId="2FD08E55">
            <wp:extent cx="5034355" cy="4488180"/>
            <wp:effectExtent l="133350" t="114300" r="147320" b="14097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pic:cNvPicPr/>
                  </pic:nvPicPr>
                  <pic:blipFill>
                    <a:blip r:embed="rId34">
                      <a:extLst>
                        <a:ext uri="{28A0092B-C50C-407E-A947-70E740481C1C}">
                          <a14:useLocalDpi xmlns:a14="http://schemas.microsoft.com/office/drawing/2010/main" val="0"/>
                        </a:ext>
                      </a:extLst>
                    </a:blip>
                    <a:stretch>
                      <a:fillRect/>
                    </a:stretch>
                  </pic:blipFill>
                  <pic:spPr>
                    <a:xfrm>
                      <a:off x="0" y="0"/>
                      <a:ext cx="5047620" cy="4500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4D6DD1A" w14:textId="77777777" w:rsidR="0092395D" w:rsidRPr="0092395D" w:rsidRDefault="0092395D" w:rsidP="0092395D">
      <w:pPr>
        <w:spacing w:before="120" w:after="120" w:line="360" w:lineRule="auto"/>
        <w:jc w:val="center"/>
        <w:rPr>
          <w:rFonts w:eastAsia="Times New Roman" w:cstheme="minorHAnsi"/>
          <w:i/>
          <w:iCs/>
          <w:sz w:val="20"/>
          <w:szCs w:val="20"/>
        </w:rPr>
      </w:pPr>
      <w:r w:rsidRPr="0092395D">
        <w:rPr>
          <w:rFonts w:eastAsia="Times New Roman" w:cstheme="minorHAnsi"/>
          <w:i/>
          <w:iCs/>
          <w:sz w:val="20"/>
          <w:szCs w:val="20"/>
        </w:rPr>
        <w:t>Źródło: opracowanie własne na podstawie https://www.mapa-drogowa.pl/</w:t>
      </w:r>
    </w:p>
    <w:p w14:paraId="5FCEC673" w14:textId="7FC5812E" w:rsidR="001138C3" w:rsidRDefault="00DB48DC" w:rsidP="00D5126C">
      <w:pPr>
        <w:spacing w:before="120" w:after="120" w:line="276" w:lineRule="auto"/>
        <w:jc w:val="both"/>
      </w:pPr>
      <w:r>
        <w:t>D</w:t>
      </w:r>
      <w:r w:rsidRPr="00DB48DC">
        <w:t>rogi powiatowe mają nawierzchnię utwardzoną i zaliczane są do klasy technicznej V. Mają znaczenie dla spójności komunikacyjnej i zapewniają powiązanie międzygminne z wojewódzkim układem drogowym</w:t>
      </w:r>
      <w:r>
        <w:t>. Elementem zapewniającym spójność komunikacyjną w obszarze Gminy i Miasta są przede wszystkim drogi gminne w kategorii L, które w granicach administracyjnych miasta mają długość 7,120</w:t>
      </w:r>
      <w:r w:rsidR="0079523D">
        <w:t> </w:t>
      </w:r>
      <w:r>
        <w:t xml:space="preserve">km, przy czym 84,87% długości to drogi dwujezdniowe i wielojezdniowe. </w:t>
      </w:r>
      <w:r w:rsidRPr="00DB48DC">
        <w:t>W</w:t>
      </w:r>
      <w:r>
        <w:t> </w:t>
      </w:r>
      <w:r w:rsidRPr="00DB48DC">
        <w:t xml:space="preserve">przeważającej mierze, drogi na terenie miasta posiadają nawierzchnię twardą, w tym bitumiczną (4,918 km), nieco ponad 7% długości dróg w granicach </w:t>
      </w:r>
      <w:r w:rsidR="00D3670A">
        <w:t>ma nawierzchnię</w:t>
      </w:r>
      <w:r w:rsidRPr="00DB48DC">
        <w:t xml:space="preserve"> betonową (0,540 km), zaś ponad 17%, tj.</w:t>
      </w:r>
      <w:r w:rsidR="0079523D">
        <w:t> </w:t>
      </w:r>
      <w:r w:rsidRPr="00DB48DC">
        <w:t>1,229</w:t>
      </w:r>
      <w:r w:rsidR="0079523D">
        <w:t> </w:t>
      </w:r>
      <w:r w:rsidRPr="00DB48DC">
        <w:t>km pokryta jest kostką. Na terenie miasta nie występują drogi nieulepszone, w tym pokryte brukowcem czy tłuczniowe, jednak znajdują się drogi gruntowe, których długość w całości pokryta jest wzmocnieniem żwirowym, żużlem, itp. (0,433 km).</w:t>
      </w:r>
    </w:p>
    <w:p w14:paraId="6324B97D" w14:textId="597E59FB" w:rsidR="00DB48DC" w:rsidRDefault="00DB48DC" w:rsidP="00DB48DC">
      <w:pPr>
        <w:spacing w:before="120" w:after="120" w:line="276" w:lineRule="auto"/>
        <w:jc w:val="both"/>
      </w:pPr>
      <w:r>
        <w:t>Drogi gminne zlokalizowane poza granicami administracyjnymi miasta rozciągają się na długość 180,269 km, przy czym:</w:t>
      </w:r>
    </w:p>
    <w:p w14:paraId="12ECEB72" w14:textId="4F6A2231" w:rsidR="00DB48DC" w:rsidRPr="00DB48DC" w:rsidRDefault="00DB48DC" w:rsidP="00A6105C">
      <w:pPr>
        <w:pStyle w:val="Akapitzlist"/>
        <w:numPr>
          <w:ilvl w:val="0"/>
          <w:numId w:val="18"/>
        </w:numPr>
        <w:spacing w:before="60" w:after="60" w:line="276" w:lineRule="auto"/>
        <w:ind w:left="714" w:hanging="357"/>
        <w:contextualSpacing w:val="0"/>
        <w:jc w:val="both"/>
        <w:rPr>
          <w:sz w:val="20"/>
          <w:szCs w:val="20"/>
        </w:rPr>
      </w:pPr>
      <w:r w:rsidRPr="00DB48DC">
        <w:rPr>
          <w:sz w:val="20"/>
          <w:szCs w:val="20"/>
        </w:rPr>
        <w:t xml:space="preserve">99,458 km to drogi utwardzone, bitumiczne (55,17% ogólnej długości dróg gminnych), </w:t>
      </w:r>
    </w:p>
    <w:p w14:paraId="261131A2" w14:textId="03FF0674" w:rsidR="00DB48DC" w:rsidRPr="00DB48DC" w:rsidRDefault="00DB48DC" w:rsidP="00A6105C">
      <w:pPr>
        <w:pStyle w:val="Akapitzlist"/>
        <w:numPr>
          <w:ilvl w:val="0"/>
          <w:numId w:val="18"/>
        </w:numPr>
        <w:spacing w:before="60" w:after="60" w:line="276" w:lineRule="auto"/>
        <w:ind w:left="714" w:hanging="357"/>
        <w:contextualSpacing w:val="0"/>
        <w:jc w:val="both"/>
        <w:rPr>
          <w:sz w:val="20"/>
          <w:szCs w:val="20"/>
        </w:rPr>
      </w:pPr>
      <w:r w:rsidRPr="00DB48DC">
        <w:rPr>
          <w:sz w:val="20"/>
          <w:szCs w:val="20"/>
        </w:rPr>
        <w:t xml:space="preserve">9,000 km drogi jest utwardzona, nieulepszona, w tym pokryta tłuczniem (5%), </w:t>
      </w:r>
    </w:p>
    <w:p w14:paraId="7CA9D6AF" w14:textId="4FC8C25B" w:rsidR="00DB48DC" w:rsidRPr="00DB48DC" w:rsidRDefault="00DB48DC" w:rsidP="00A6105C">
      <w:pPr>
        <w:pStyle w:val="Akapitzlist"/>
        <w:numPr>
          <w:ilvl w:val="0"/>
          <w:numId w:val="18"/>
        </w:numPr>
        <w:spacing w:before="60" w:after="60" w:line="276" w:lineRule="auto"/>
        <w:ind w:left="714" w:hanging="357"/>
        <w:contextualSpacing w:val="0"/>
        <w:jc w:val="both"/>
        <w:rPr>
          <w:sz w:val="20"/>
          <w:szCs w:val="20"/>
        </w:rPr>
      </w:pPr>
      <w:r w:rsidRPr="00DB48DC">
        <w:rPr>
          <w:sz w:val="20"/>
          <w:szCs w:val="20"/>
        </w:rPr>
        <w:t xml:space="preserve">71,811 km to drogi gruntowe, w tym 34,351 km wzmocniona jest żwirem, tłuczniem, itp., zaś 37,460 km to droga gruntowa, naturalna, tj. z rodzimego gruntu). </w:t>
      </w:r>
    </w:p>
    <w:p w14:paraId="11B17430" w14:textId="1719353C" w:rsidR="00DB48DC" w:rsidRDefault="00DB48DC" w:rsidP="007D3605">
      <w:pPr>
        <w:spacing w:before="240" w:after="120" w:line="276" w:lineRule="auto"/>
        <w:jc w:val="both"/>
      </w:pPr>
      <w:r>
        <w:lastRenderedPageBreak/>
        <w:t xml:space="preserve">Z uwagi, iż znacząca część dróg posiada nawierzchnię gruntową lub ulepszoną tłuczniem, żwirem czy innym tego typu materiałem, konieczna jest dalsza interwencja w zakresie poprawy standardu i jakości dróg na terenie Gminy. Pomimo podejmowanych bieżących działań na rzecz podniesienia standardu technicznego infrastruktury drogowej, nadal w Gminie występują miejsca, w których drogi stają się nieprzejezdne, </w:t>
      </w:r>
      <w:r w:rsidR="00295DDB">
        <w:t>co obserwowane jest s</w:t>
      </w:r>
      <w:r>
        <w:t xml:space="preserve">zczególnie w porach jesienno- zimowych, </w:t>
      </w:r>
      <w:r w:rsidR="00295DDB">
        <w:t xml:space="preserve">kiedy drogi </w:t>
      </w:r>
      <w:r>
        <w:t>poddawane są</w:t>
      </w:r>
      <w:r w:rsidR="00963822">
        <w:t> </w:t>
      </w:r>
      <w:r>
        <w:t>ciągłemu rozmiękaniu nawierzchni gruntowej</w:t>
      </w:r>
      <w:r w:rsidR="00295DDB">
        <w:t xml:space="preserve">. </w:t>
      </w:r>
      <w:r>
        <w:t>Szereg dróg na terenie gminy to również drogi dojazdowe i wewnętrzne, powstające wraz z dalszym rozwojem zabudowy mieszkaniowej i siedliskowej.</w:t>
      </w:r>
    </w:p>
    <w:p w14:paraId="0A91B53A" w14:textId="4360BA51" w:rsidR="001138C3" w:rsidRDefault="00DB48DC" w:rsidP="00D5126C">
      <w:pPr>
        <w:spacing w:before="120" w:after="120" w:line="276" w:lineRule="auto"/>
        <w:jc w:val="both"/>
      </w:pPr>
      <w:r>
        <w:t xml:space="preserve">Analizując zakres dostępności drogowej, istotnym elementem mobilności mieszkańców i powiązania transportowego obszaru gminy z innymi ośrodkami lokalnym i regionalnymi jest dostępność komunikacyjna, realizowana na terenie Gminy Chodecz </w:t>
      </w:r>
      <w:r w:rsidR="007D3605">
        <w:t>za pośrednictwem 4 linii autobusowych PKS</w:t>
      </w:r>
      <w:r w:rsidR="00963822">
        <w:t> </w:t>
      </w:r>
      <w:r w:rsidR="007D3605">
        <w:t>we</w:t>
      </w:r>
      <w:r w:rsidR="00963822">
        <w:t> </w:t>
      </w:r>
      <w:r w:rsidR="007D3605">
        <w:t>Włocławku, pokrywających zapotrzebowanie na dowozy dzieci do szkół wraz z możliwością korzystania przez inne osoby, po uprzednim zakupie biletu. Linie autobusowe zapewniają komunikację w obrębie gminy, jak również z Boniewem.</w:t>
      </w:r>
      <w:r w:rsidR="00D3670A">
        <w:t xml:space="preserve"> Ponadto komunikację osobową zapewniają przewo</w:t>
      </w:r>
      <w:r w:rsidR="00295DDB">
        <w:t>z</w:t>
      </w:r>
      <w:r w:rsidR="00D3670A">
        <w:t>y realizowane przez PKS Włocławek i prywatnych przewoźników w relacjach z Gminą Przedecz i Dąbrowice</w:t>
      </w:r>
      <w:r w:rsidR="00295DDB">
        <w:t xml:space="preserve"> oraz miastem powiatowym.</w:t>
      </w:r>
    </w:p>
    <w:p w14:paraId="269C2670" w14:textId="4177D2DB" w:rsidR="00963822" w:rsidRDefault="00963822" w:rsidP="00D5126C">
      <w:pPr>
        <w:spacing w:before="120" w:after="120" w:line="276" w:lineRule="auto"/>
        <w:jc w:val="both"/>
      </w:pPr>
      <w:r>
        <w:t>Ponadto infrastrukturę komunikacyjną uzupełniają parkingi zlokalizowane w najważniejszych częściach miasta, tj. wokół Rynku, przy Restauracji, przy Kościele w przebiegu ul. Warszawskiej oraz przy Urzędzie Miasta i Gminy. Na terenach wiejskich parkingi skoncentrowane są najczęściej przy kościołach (np.</w:t>
      </w:r>
      <w:r w:rsidR="008977CC">
        <w:t> </w:t>
      </w:r>
      <w:r>
        <w:t>w</w:t>
      </w:r>
      <w:r w:rsidR="008977CC">
        <w:t> </w:t>
      </w:r>
      <w:r>
        <w:t xml:space="preserve">Cettach). </w:t>
      </w:r>
    </w:p>
    <w:p w14:paraId="07125131" w14:textId="1A49521B" w:rsidR="001138C3" w:rsidRDefault="00963822" w:rsidP="00D5126C">
      <w:pPr>
        <w:spacing w:before="120" w:after="120" w:line="276" w:lineRule="auto"/>
        <w:jc w:val="both"/>
        <w:rPr>
          <w:b/>
          <w:bCs/>
          <w:i/>
          <w:iCs/>
        </w:rPr>
      </w:pPr>
      <w:r w:rsidRPr="00963822">
        <w:rPr>
          <w:b/>
          <w:bCs/>
          <w:i/>
          <w:iCs/>
        </w:rPr>
        <w:t>Podsumowując, sieć dróg gminnych, powiatowych i wojewódzkich na obszarze Miasta i Gminy Chode</w:t>
      </w:r>
      <w:r>
        <w:rPr>
          <w:b/>
          <w:bCs/>
          <w:i/>
          <w:iCs/>
        </w:rPr>
        <w:t>cz zapewnia dostępność transportową, w tym również spójność komunikac</w:t>
      </w:r>
      <w:r w:rsidR="00D3670A">
        <w:rPr>
          <w:b/>
          <w:bCs/>
          <w:i/>
          <w:iCs/>
        </w:rPr>
        <w:t>y</w:t>
      </w:r>
      <w:r>
        <w:rPr>
          <w:b/>
          <w:bCs/>
          <w:i/>
          <w:iCs/>
        </w:rPr>
        <w:t>j</w:t>
      </w:r>
      <w:r w:rsidR="00D3670A">
        <w:rPr>
          <w:b/>
          <w:bCs/>
          <w:i/>
          <w:iCs/>
        </w:rPr>
        <w:t>n</w:t>
      </w:r>
      <w:r>
        <w:rPr>
          <w:b/>
          <w:bCs/>
          <w:i/>
          <w:iCs/>
        </w:rPr>
        <w:t>ą z ośrodkami regionalnymi. Rozległ</w:t>
      </w:r>
      <w:r w:rsidR="00D3670A">
        <w:rPr>
          <w:b/>
          <w:bCs/>
          <w:i/>
          <w:iCs/>
        </w:rPr>
        <w:t>a</w:t>
      </w:r>
      <w:r>
        <w:rPr>
          <w:b/>
          <w:bCs/>
          <w:i/>
          <w:iCs/>
        </w:rPr>
        <w:t xml:space="preserve"> sieć wraz z bieżącymi działaniami na rzecz poprawy stanu infrastruktury drogowej znacząco podnoszą komfort jazdy, przemieszczania się i mobilności mieszkańców. Z uwagi, iż drogi są elementami infrastruktury technicznej poddawanymi największej eksploatacj</w:t>
      </w:r>
      <w:r w:rsidR="00D3670A">
        <w:rPr>
          <w:b/>
          <w:bCs/>
          <w:i/>
          <w:iCs/>
        </w:rPr>
        <w:t>i</w:t>
      </w:r>
      <w:r>
        <w:rPr>
          <w:b/>
          <w:bCs/>
          <w:i/>
          <w:iCs/>
        </w:rPr>
        <w:t xml:space="preserve"> – na drogach corocznie przybywa pojazdów, zaś rolniczy charakter gminy wskazuje również na przemieszczanie się po drogach pojazdów ciężkich i maszyn rolniczych</w:t>
      </w:r>
      <w:r w:rsidR="000B053A">
        <w:rPr>
          <w:b/>
          <w:bCs/>
          <w:i/>
          <w:iCs/>
        </w:rPr>
        <w:t xml:space="preserve"> - d</w:t>
      </w:r>
      <w:r>
        <w:rPr>
          <w:b/>
          <w:bCs/>
          <w:i/>
          <w:iCs/>
        </w:rPr>
        <w:t xml:space="preserve">ostrzegana jest dalsza potrzeba w bieżące działania sprzyjające zwiększaniu bezpieczeństwa drogowego wraz z jakością infrastruktury drogowej. </w:t>
      </w:r>
    </w:p>
    <w:p w14:paraId="18A6E1CA" w14:textId="60BC4B6B" w:rsidR="00963822" w:rsidRDefault="00963822" w:rsidP="00D5126C">
      <w:pPr>
        <w:spacing w:before="120" w:after="120" w:line="276" w:lineRule="auto"/>
        <w:jc w:val="both"/>
        <w:rPr>
          <w:b/>
          <w:bCs/>
          <w:i/>
          <w:iCs/>
        </w:rPr>
      </w:pPr>
      <w:r>
        <w:rPr>
          <w:b/>
          <w:bCs/>
          <w:i/>
          <w:iCs/>
        </w:rPr>
        <w:t>Dostrzega się również potrzebę zwiększania ilości miejsc parkingowych, regulowania ich przestrzeni, w tym wytyczania miejsc przeznaczonych do parkowania</w:t>
      </w:r>
      <w:r w:rsidR="00295DDB">
        <w:rPr>
          <w:b/>
          <w:bCs/>
          <w:i/>
          <w:iCs/>
        </w:rPr>
        <w:t xml:space="preserve"> oraz przeniesienia niechronionych uczestników ruchu drogowego poza główną oś jezdni,</w:t>
      </w:r>
      <w:r>
        <w:rPr>
          <w:b/>
          <w:bCs/>
          <w:i/>
          <w:iCs/>
        </w:rPr>
        <w:t xml:space="preserve"> oddziałując również na poprawę bezpieczeństwa ruchu drogowego. </w:t>
      </w:r>
    </w:p>
    <w:p w14:paraId="0EBCB63B" w14:textId="78A7BFAF" w:rsidR="00FA2296" w:rsidRDefault="00BC74C7" w:rsidP="00D5126C">
      <w:pPr>
        <w:spacing w:before="120" w:after="120" w:line="276" w:lineRule="auto"/>
        <w:jc w:val="both"/>
        <w:rPr>
          <w:b/>
          <w:bCs/>
          <w:i/>
          <w:iCs/>
        </w:rPr>
      </w:pPr>
      <w:r>
        <w:rPr>
          <w:b/>
          <w:bCs/>
          <w:i/>
          <w:iCs/>
        </w:rPr>
        <w:t>Mobilność mieszkańców determinowana jest w przeważającej mierze dostępnością indywidualnych form przejazdu, jak i zorganizowanej komunikacji – 4 linii autobusowych</w:t>
      </w:r>
      <w:r w:rsidRPr="00BC74C7">
        <w:t xml:space="preserve"> </w:t>
      </w:r>
      <w:r w:rsidRPr="00BC74C7">
        <w:rPr>
          <w:b/>
          <w:bCs/>
          <w:i/>
          <w:iCs/>
        </w:rPr>
        <w:t>Kujawsko-Pomorski</w:t>
      </w:r>
      <w:r>
        <w:rPr>
          <w:b/>
          <w:bCs/>
          <w:i/>
          <w:iCs/>
        </w:rPr>
        <w:t>ego</w:t>
      </w:r>
      <w:r w:rsidRPr="00BC74C7">
        <w:rPr>
          <w:b/>
          <w:bCs/>
          <w:i/>
          <w:iCs/>
        </w:rPr>
        <w:t xml:space="preserve"> Transport</w:t>
      </w:r>
      <w:r>
        <w:rPr>
          <w:b/>
          <w:bCs/>
          <w:i/>
          <w:iCs/>
        </w:rPr>
        <w:t>u</w:t>
      </w:r>
      <w:r w:rsidRPr="00BC74C7">
        <w:rPr>
          <w:b/>
          <w:bCs/>
          <w:i/>
          <w:iCs/>
        </w:rPr>
        <w:t xml:space="preserve"> Samochodow</w:t>
      </w:r>
      <w:r>
        <w:rPr>
          <w:b/>
          <w:bCs/>
          <w:i/>
          <w:iCs/>
        </w:rPr>
        <w:t>ego</w:t>
      </w:r>
      <w:r w:rsidRPr="00BC74C7">
        <w:rPr>
          <w:b/>
          <w:bCs/>
          <w:i/>
          <w:iCs/>
        </w:rPr>
        <w:t xml:space="preserve"> S.A</w:t>
      </w:r>
      <w:r>
        <w:rPr>
          <w:b/>
          <w:bCs/>
          <w:i/>
          <w:iCs/>
        </w:rPr>
        <w:t xml:space="preserve"> oraz prywatnych przewoźników obsługujących ruch komunikacyjny Gminy z Włocławkiem, z Gminą Przedecz i Dąbrowice. </w:t>
      </w:r>
      <w:r w:rsidRPr="00BC74C7">
        <w:rPr>
          <w:b/>
          <w:bCs/>
          <w:i/>
          <w:iCs/>
        </w:rPr>
        <w:t>Na terenie Gminy rozmieszczone zostały przystanki autobusowe, skupione w centralnych miejscach danych miejscowości, zapewniając tym samym spójną sieć, umożliwiającą korzystanie z komunikacji publicznej.</w:t>
      </w:r>
    </w:p>
    <w:p w14:paraId="5FA0EFBA" w14:textId="77777777" w:rsidR="00FA2296" w:rsidRDefault="00FA2296" w:rsidP="00D5126C">
      <w:pPr>
        <w:spacing w:before="120" w:after="120" w:line="276" w:lineRule="auto"/>
        <w:jc w:val="both"/>
        <w:rPr>
          <w:b/>
          <w:bCs/>
          <w:i/>
          <w:iCs/>
        </w:rPr>
      </w:pPr>
    </w:p>
    <w:p w14:paraId="3B5787E1" w14:textId="77777777" w:rsidR="00FA2296" w:rsidRPr="00963822" w:rsidRDefault="00FA2296" w:rsidP="00D5126C">
      <w:pPr>
        <w:spacing w:before="120" w:after="120" w:line="276" w:lineRule="auto"/>
        <w:jc w:val="both"/>
        <w:rPr>
          <w:b/>
          <w:bCs/>
          <w:i/>
          <w:iCs/>
        </w:rPr>
      </w:pPr>
    </w:p>
    <w:p w14:paraId="102BA599" w14:textId="44A9E386" w:rsidR="00BC74C7" w:rsidRDefault="00BC74C7" w:rsidP="00BC74C7">
      <w:pPr>
        <w:spacing w:before="240" w:after="120" w:line="276" w:lineRule="auto"/>
        <w:ind w:firstLine="708"/>
        <w:jc w:val="both"/>
        <w:rPr>
          <w:b/>
          <w:bCs/>
          <w:color w:val="002060"/>
          <w:sz w:val="24"/>
          <w:szCs w:val="24"/>
        </w:rPr>
      </w:pPr>
      <w:r>
        <w:rPr>
          <w:b/>
          <w:bCs/>
          <w:color w:val="002060"/>
          <w:sz w:val="24"/>
          <w:szCs w:val="24"/>
        </w:rPr>
        <w:lastRenderedPageBreak/>
        <w:t>Ścieżki rowerowe</w:t>
      </w:r>
    </w:p>
    <w:p w14:paraId="0A9C658E" w14:textId="212B50E5" w:rsidR="00BC74C7" w:rsidRPr="0079523D" w:rsidRDefault="0079523D" w:rsidP="00BC74C7">
      <w:pPr>
        <w:spacing w:before="240" w:after="120" w:line="276" w:lineRule="auto"/>
        <w:jc w:val="both"/>
      </w:pPr>
      <w:r w:rsidRPr="0079523D">
        <w:t>Newralgicznym elementem infrastruktury drogowej służącej nie tylko przemieszczani</w:t>
      </w:r>
      <w:r w:rsidR="00FA2296">
        <w:t>u</w:t>
      </w:r>
      <w:r w:rsidRPr="0079523D">
        <w:t xml:space="preserve"> się mieszkańców w obrębie gminy, ale również pełniącej funkcj</w:t>
      </w:r>
      <w:r w:rsidR="00FA2296">
        <w:t>e</w:t>
      </w:r>
      <w:r w:rsidRPr="0079523D">
        <w:t xml:space="preserve"> rekreacyjno-wypoczynkowe jest niedostatecznie rozbudowa</w:t>
      </w:r>
      <w:r w:rsidR="000B053A">
        <w:t>na</w:t>
      </w:r>
      <w:r w:rsidRPr="0079523D">
        <w:t xml:space="preserve"> sieć ścieżek i szlaków rowerowych przebiegających przez teren Miasta i</w:t>
      </w:r>
      <w:r>
        <w:t> </w:t>
      </w:r>
      <w:r w:rsidRPr="0079523D">
        <w:t xml:space="preserve">Gminy Chodecz. Dane Głównego Urzędu Statystycznego wskazują, że na koniec 2022 roku, przez teren Gminy przebiegała ścieżka rowerowa o długości niespełna 1 km, nad którą zwierzchnictwo sprawuje województwo. </w:t>
      </w:r>
    </w:p>
    <w:p w14:paraId="6F01B883" w14:textId="65A808D9" w:rsidR="001138C3" w:rsidRDefault="008B3181" w:rsidP="00D5126C">
      <w:pPr>
        <w:spacing w:before="120" w:after="120" w:line="276" w:lineRule="auto"/>
        <w:jc w:val="both"/>
      </w:pPr>
      <w:r w:rsidRPr="008B3181">
        <w:t xml:space="preserve">Porównując dostępność do ścieżek rowerowych na terenie Gminy Chodecz względem sąsiednich </w:t>
      </w:r>
      <w:r w:rsidR="00FA2296">
        <w:t>samorządów Chodecz</w:t>
      </w:r>
      <w:r w:rsidRPr="008B3181">
        <w:t xml:space="preserve"> </w:t>
      </w:r>
      <w:r w:rsidR="00FA2296">
        <w:t>charakteryzuje</w:t>
      </w:r>
      <w:r w:rsidRPr="008B3181">
        <w:t xml:space="preserve"> jeden z najkrótszych kilometraży ścieżek, w tym samym determinuje najsłabszą </w:t>
      </w:r>
      <w:r w:rsidR="00FA2296">
        <w:t xml:space="preserve">ich </w:t>
      </w:r>
      <w:r w:rsidRPr="008B3181">
        <w:t>dostępność.</w:t>
      </w:r>
    </w:p>
    <w:p w14:paraId="6B52FF43" w14:textId="47606F94" w:rsidR="008B3181" w:rsidRPr="002A638F" w:rsidRDefault="008B3181" w:rsidP="008B3181">
      <w:pPr>
        <w:spacing w:before="120" w:after="120"/>
        <w:jc w:val="both"/>
        <w:rPr>
          <w:b/>
          <w:bCs/>
          <w:i/>
          <w:iCs/>
        </w:rPr>
      </w:pPr>
      <w:r>
        <w:rPr>
          <w:b/>
          <w:bCs/>
          <w:i/>
          <w:iCs/>
        </w:rPr>
        <w:t>P</w:t>
      </w:r>
      <w:r w:rsidRPr="002A638F">
        <w:rPr>
          <w:b/>
          <w:bCs/>
          <w:i/>
          <w:iCs/>
        </w:rPr>
        <w:t xml:space="preserve">omimo </w:t>
      </w:r>
      <w:r>
        <w:rPr>
          <w:b/>
          <w:bCs/>
          <w:i/>
          <w:iCs/>
        </w:rPr>
        <w:t xml:space="preserve">znacznie ograniczonej </w:t>
      </w:r>
      <w:r w:rsidRPr="002A638F">
        <w:rPr>
          <w:b/>
          <w:bCs/>
          <w:i/>
          <w:iCs/>
        </w:rPr>
        <w:t>dostępności do ścieżek rowerowych</w:t>
      </w:r>
      <w:r>
        <w:rPr>
          <w:b/>
          <w:bCs/>
          <w:i/>
          <w:iCs/>
        </w:rPr>
        <w:t>, Gmina</w:t>
      </w:r>
      <w:r w:rsidRPr="002A638F">
        <w:rPr>
          <w:b/>
          <w:bCs/>
          <w:i/>
          <w:iCs/>
        </w:rPr>
        <w:t xml:space="preserve"> docenia taką formę rekreacji i możliwości zwiększenia mobilności mieszkańców, dlatego za jeden z głównych kierunków dalszego rozwoju upatruje budow</w:t>
      </w:r>
      <w:r>
        <w:rPr>
          <w:b/>
          <w:bCs/>
          <w:i/>
          <w:iCs/>
        </w:rPr>
        <w:t>ę</w:t>
      </w:r>
      <w:r w:rsidRPr="002A638F">
        <w:rPr>
          <w:b/>
          <w:bCs/>
          <w:i/>
          <w:iCs/>
        </w:rPr>
        <w:t xml:space="preserve"> spójnej sieci ścieżek </w:t>
      </w:r>
      <w:r w:rsidR="000B053A">
        <w:rPr>
          <w:b/>
          <w:bCs/>
          <w:i/>
          <w:iCs/>
        </w:rPr>
        <w:t xml:space="preserve">i szlaków </w:t>
      </w:r>
      <w:r w:rsidRPr="002A638F">
        <w:rPr>
          <w:b/>
          <w:bCs/>
          <w:i/>
          <w:iCs/>
        </w:rPr>
        <w:t>rowerowych. Realizacja działań z</w:t>
      </w:r>
      <w:r w:rsidR="000B053A">
        <w:rPr>
          <w:b/>
          <w:bCs/>
          <w:i/>
          <w:iCs/>
        </w:rPr>
        <w:t> </w:t>
      </w:r>
      <w:r w:rsidRPr="002A638F">
        <w:rPr>
          <w:b/>
          <w:bCs/>
          <w:i/>
          <w:iCs/>
        </w:rPr>
        <w:t>tego zakresu istotna jest nie tylko dla zapewnienia sposobów rekreacji aktywnej, ale przede wszystkim</w:t>
      </w:r>
      <w:r w:rsidR="000B053A">
        <w:rPr>
          <w:b/>
          <w:bCs/>
          <w:i/>
          <w:iCs/>
        </w:rPr>
        <w:t xml:space="preserve"> </w:t>
      </w:r>
      <w:r w:rsidR="00FA2296">
        <w:rPr>
          <w:b/>
          <w:bCs/>
          <w:i/>
          <w:iCs/>
        </w:rPr>
        <w:t>dla</w:t>
      </w:r>
      <w:r w:rsidRPr="002A638F">
        <w:rPr>
          <w:b/>
          <w:bCs/>
          <w:i/>
          <w:iCs/>
        </w:rPr>
        <w:t xml:space="preserve"> zapewnienia bezpieczeństwa niechronionych uczestników ruchu. Przeniesienie ruchu rowerowego poza główną oś jezdni jest niezbędne dla podniesienia jakości bezpieczeństwa drogowego. Ponadto, w wyniku postępujących zmian społeczno-gospodarczych, rower staje się coraz częściej wykorzystywanym środkiem zapewniającym mobilność, co dodatkowo potwierdza potrzebę podejmowania działań na rzecz budowy spójnej sieci ścieżek rowerowych. </w:t>
      </w:r>
    </w:p>
    <w:p w14:paraId="12CFF941" w14:textId="45171EA6" w:rsidR="008B3181" w:rsidRPr="00203915" w:rsidRDefault="00203915" w:rsidP="00203915">
      <w:pPr>
        <w:pStyle w:val="Nagwek2"/>
        <w:spacing w:before="240" w:after="240"/>
        <w:ind w:left="360"/>
        <w:rPr>
          <w:b/>
          <w:bCs/>
          <w:color w:val="000000" w:themeColor="text1"/>
        </w:rPr>
      </w:pPr>
      <w:bookmarkStart w:id="50" w:name="_Toc147831162"/>
      <w:r>
        <w:rPr>
          <w:b/>
          <w:bCs/>
          <w:color w:val="000000" w:themeColor="text1"/>
        </w:rPr>
        <w:t xml:space="preserve">1.6. </w:t>
      </w:r>
      <w:r w:rsidR="008B3181" w:rsidRPr="00203915">
        <w:rPr>
          <w:b/>
          <w:bCs/>
          <w:color w:val="000000" w:themeColor="text1"/>
        </w:rPr>
        <w:t>Kultura, sport, rekreacja i turystyka</w:t>
      </w:r>
      <w:bookmarkEnd w:id="50"/>
      <w:r w:rsidR="008B3181" w:rsidRPr="00203915">
        <w:rPr>
          <w:b/>
          <w:bCs/>
          <w:color w:val="000000" w:themeColor="text1"/>
        </w:rPr>
        <w:t xml:space="preserve"> </w:t>
      </w:r>
    </w:p>
    <w:p w14:paraId="6F65B9A2" w14:textId="374D5419" w:rsidR="008B3181" w:rsidRDefault="008B3181" w:rsidP="008B3181">
      <w:pPr>
        <w:spacing w:before="240" w:after="120" w:line="276" w:lineRule="auto"/>
        <w:ind w:firstLine="708"/>
        <w:jc w:val="both"/>
        <w:rPr>
          <w:b/>
          <w:bCs/>
          <w:color w:val="002060"/>
          <w:sz w:val="24"/>
          <w:szCs w:val="24"/>
        </w:rPr>
      </w:pPr>
      <w:r>
        <w:rPr>
          <w:b/>
          <w:bCs/>
          <w:color w:val="002060"/>
          <w:sz w:val="24"/>
          <w:szCs w:val="24"/>
        </w:rPr>
        <w:t>Działalność kulturalna</w:t>
      </w:r>
    </w:p>
    <w:p w14:paraId="14CA63B0" w14:textId="31D35689" w:rsidR="008B3181" w:rsidRDefault="008B3181" w:rsidP="008B3181">
      <w:pPr>
        <w:spacing w:before="240" w:after="120" w:line="276" w:lineRule="auto"/>
        <w:jc w:val="both"/>
      </w:pPr>
      <w:r w:rsidRPr="008B3181">
        <w:t xml:space="preserve">Podmiotem organizującym życie kulturalne społeczności lokalnej w Gminie Chodecz jest Miejsko-Gminna Biblioteka Publiczna w Chodczu. </w:t>
      </w:r>
      <w:r>
        <w:t xml:space="preserve">Podmiot jest wydzieloną komórką organizacyjną Miasta i Gminy Chodecz, jednak na terenie </w:t>
      </w:r>
      <w:r w:rsidR="00425B90">
        <w:t>gminnym nie funkc</w:t>
      </w:r>
      <w:r w:rsidR="000B053A">
        <w:t>jonu</w:t>
      </w:r>
      <w:r w:rsidR="00425B90">
        <w:t xml:space="preserve">je miejsce, które dla obszarów wiejskich i miejsko-wiejskich </w:t>
      </w:r>
      <w:r w:rsidR="005467A7">
        <w:t>byłoby</w:t>
      </w:r>
      <w:r w:rsidR="00425B90">
        <w:t xml:space="preserve"> podstawowym zapleczem działalności kulturalnej, tj. na terenie Gminy nie ma</w:t>
      </w:r>
      <w:r w:rsidR="008977CC">
        <w:t> </w:t>
      </w:r>
      <w:r w:rsidR="00425B90">
        <w:t xml:space="preserve">Gminnego Centrum Kultury czy innego zinstytucjonalizowanego zaplecza. Ponadto Miejsko-Gminna Biblioteka Publiczna jako placówka dostępna jest jedynie w dni powszednie od 9.00 do 17.00 co znacząco ogranicza możliwość rozwoju działalności kulturalno-edukacyjnej, skierowanej do różnorodnych grup odbiorców. </w:t>
      </w:r>
    </w:p>
    <w:p w14:paraId="7F73CCCD" w14:textId="2BF54D6F" w:rsidR="00425B90" w:rsidRPr="008B3181" w:rsidRDefault="00696F8B" w:rsidP="005E32B4">
      <w:pPr>
        <w:spacing w:before="120" w:after="120" w:line="276" w:lineRule="auto"/>
        <w:jc w:val="both"/>
      </w:pPr>
      <w:r>
        <w:t xml:space="preserve">W Gminie Chodecz funkcjonuje tylko jedna biblioteka obsługująca zapotrzebowanie czytelnicze zarówno mieszkańców miasta, jak i obszarów wiejskich, co rzeczywiście powoduje znaczące obciążenie systemowe. Jednak działając w celu zaspokojenia potrzeb czytelniczych, Gmina corocznie podejmuje zadania związane z zakupem kolejnych woluminów i uzupełnieniem zasobów bibliotecznych o nowe pozycje książkowe, tworząc atrakcyjną i dostępną ofertę edukacyjno-kulturalną. Dysponuje również </w:t>
      </w:r>
      <w:r w:rsidR="008977CC">
        <w:t xml:space="preserve">podstawowym zapleczem bibliotecznym, wyposażonym w 5 stanowisk komputerowych, z czego trzy przeznaczone są dla osób korzystających z zasobów czytelniczych. </w:t>
      </w:r>
    </w:p>
    <w:p w14:paraId="4A0CEAF9" w14:textId="19DAA964" w:rsidR="00425B90" w:rsidRDefault="00425B90" w:rsidP="00425B90">
      <w:pPr>
        <w:spacing w:before="120" w:after="120" w:line="276" w:lineRule="auto"/>
        <w:jc w:val="both"/>
      </w:pPr>
      <w:r>
        <w:t>Inną formą upowszechniania kultury jest też działalność organizowana w oparciu o remizy OSP w Chodczu,</w:t>
      </w:r>
      <w:r w:rsidRPr="00FD76B4">
        <w:t xml:space="preserve"> Sobiczewach, Łani, Cettach, Kromszewicach, Psarach, Przysypce i Zalesiu</w:t>
      </w:r>
      <w:r>
        <w:t xml:space="preserve">, jak </w:t>
      </w:r>
      <w:r w:rsidRPr="00FD76B4">
        <w:t>również</w:t>
      </w:r>
      <w:r>
        <w:t xml:space="preserve"> działalność</w:t>
      </w:r>
      <w:r w:rsidRPr="00FD76B4">
        <w:t xml:space="preserve"> świetlic wiejsk</w:t>
      </w:r>
      <w:r>
        <w:t>ich</w:t>
      </w:r>
      <w:r w:rsidRPr="00FD76B4">
        <w:t xml:space="preserve"> w B</w:t>
      </w:r>
      <w:r w:rsidR="000B053A">
        <w:t>rz</w:t>
      </w:r>
      <w:r w:rsidRPr="00FD76B4">
        <w:t>yszewie, Woli Adamowej, Kromszewicach, Sobiczewach, Lubieńcu, Cettach, Psarach, Przysypce i Zalesiu.</w:t>
      </w:r>
      <w:r>
        <w:t xml:space="preserve"> Remizy OSP i świetlice wiejskie są podstawowym miejscem organizacji życia lokalnego, wykorzystywane przez strażaków, Koła Gospodyń Wiejskich, jak również </w:t>
      </w:r>
      <w:r>
        <w:lastRenderedPageBreak/>
        <w:t>innych mieszkańców Gminy. Zaplecz</w:t>
      </w:r>
      <w:r w:rsidR="00373BEA">
        <w:t xml:space="preserve">e </w:t>
      </w:r>
      <w:r>
        <w:t>infrastrukturalne stanowi również miejsce spotka</w:t>
      </w:r>
      <w:r w:rsidR="000B053A">
        <w:t>ń</w:t>
      </w:r>
      <w:r>
        <w:t xml:space="preserve">, zebrań wiejskich, jak również zapewnia dostępność do możliwość organizacji wydarzeń na zasadzie wynajmów poszczególnych lokali, tworząc tym samym zaplecze kulturalne Gminy Chodecz. </w:t>
      </w:r>
    </w:p>
    <w:p w14:paraId="549D9306" w14:textId="7EF96CEA" w:rsidR="00425B90" w:rsidRDefault="00425B90" w:rsidP="00425B90">
      <w:pPr>
        <w:spacing w:before="120" w:after="120" w:line="276" w:lineRule="auto"/>
        <w:jc w:val="both"/>
      </w:pPr>
      <w:r>
        <w:t>Działalność kulturalna prowadzona na terenie Miasta i Gminy Chodecz obejmuje organizację wydarzeń cyklicznych, w tym m.in. dożynek, Święta Kupały czy Finałów kolejnych edycji Wielkiej Orkiestry Świątecznej Pomocy, jak również wydarze</w:t>
      </w:r>
      <w:r w:rsidR="000B053A">
        <w:t>ń</w:t>
      </w:r>
      <w:r>
        <w:t xml:space="preserve"> nawiązując</w:t>
      </w:r>
      <w:r w:rsidR="000B053A">
        <w:t>ych</w:t>
      </w:r>
      <w:r>
        <w:t xml:space="preserve"> do szczególnych okazji, tworząc ofertę kulturalną dostępną dla wszystkich mieszkańców Miasta i Gminy Chodecz, jak również mieszkańców okolicznych samorządów i osób odwiedzających region. </w:t>
      </w:r>
    </w:p>
    <w:p w14:paraId="2B869BF4" w14:textId="722B3B26" w:rsidR="008B3181" w:rsidRDefault="00696F8B" w:rsidP="00D5126C">
      <w:pPr>
        <w:spacing w:before="120" w:after="120" w:line="276" w:lineRule="auto"/>
        <w:jc w:val="both"/>
      </w:pPr>
      <w:r>
        <w:t>Dane Gł</w:t>
      </w:r>
      <w:r w:rsidR="002B6D40">
        <w:t>ó</w:t>
      </w:r>
      <w:r>
        <w:t xml:space="preserve">wnego Urzędu Statystycznego wskazują, że corocznie obserwowanym trendem jest zmniejszająca </w:t>
      </w:r>
      <w:r w:rsidR="001A2875">
        <w:t xml:space="preserve">się </w:t>
      </w:r>
      <w:r>
        <w:t>licz</w:t>
      </w:r>
      <w:r w:rsidR="001A2875">
        <w:t>b</w:t>
      </w:r>
      <w:r>
        <w:t xml:space="preserve">a czytelników </w:t>
      </w:r>
      <w:r w:rsidR="001A2875">
        <w:t xml:space="preserve">przy czym dane te nie wskazują formuł cyfrowych, wykorzystywania e-booków i audiobooków, które są coraz </w:t>
      </w:r>
      <w:r w:rsidR="00AE4D43">
        <w:t>bardziej popularnym</w:t>
      </w:r>
      <w:r w:rsidR="001A2875">
        <w:t xml:space="preserve"> wyborem. W</w:t>
      </w:r>
      <w:r w:rsidR="00AE4D43">
        <w:t> </w:t>
      </w:r>
      <w:r w:rsidR="001A2875">
        <w:t xml:space="preserve">przypadku tradycyjnych książek, coroczny spadek jest niewielki, </w:t>
      </w:r>
      <w:r w:rsidR="00BB2C56">
        <w:t xml:space="preserve">zaś w obliczu postępującej technologii, dalszy rozwoju zasobów i infrastruktury bibliotecznej jest zadaniem w pełni uzasadnionym i niezbędnym dla dalszego rozwoju lokalnego. </w:t>
      </w:r>
    </w:p>
    <w:p w14:paraId="70A08DFB" w14:textId="3C5778D1" w:rsidR="00BB2C56" w:rsidRPr="0047400A" w:rsidRDefault="00BB2C56" w:rsidP="00BB2C56">
      <w:pPr>
        <w:spacing w:before="120" w:after="120" w:line="276" w:lineRule="auto"/>
        <w:jc w:val="both"/>
        <w:rPr>
          <w:b/>
          <w:bCs/>
          <w:i/>
          <w:iCs/>
          <w:sz w:val="24"/>
          <w:szCs w:val="24"/>
        </w:rPr>
      </w:pPr>
      <w:r w:rsidRPr="0047400A">
        <w:rPr>
          <w:b/>
          <w:bCs/>
          <w:i/>
          <w:iCs/>
        </w:rPr>
        <w:t xml:space="preserve">Podsumowując, oferta kulturalna Gminy Chodecz budowana jest na bazie zasobów lokalnych, w tym inicjatyw dbających o rozwój edukacyjny i intelektualny wszystkich grup społecznych, jak również stowarzyszeń i podmiotów pożytku publicznego, podejmujących inicjatywy lokalne organizujące społeczność lokalną. </w:t>
      </w:r>
      <w:r>
        <w:rPr>
          <w:b/>
          <w:bCs/>
          <w:i/>
          <w:iCs/>
        </w:rPr>
        <w:t xml:space="preserve">Instytucją publiczną prowadzącą główne działania z zakresu upowszechniania oferty kulturalnej jest Miejsko-Gminna Biblioteka Publiczna, która pomimo starań i kolejnych inwestycji z zakresu poprawy dostępności i jakości oferty edukacyjno-kulturalnej, notuje spadkowy trend zarówno w liczbie czytelników, jak i w liczbie wypożyczeń. Dostrzegana jest zatem potrzeba wdrożenia działań inwestycyjnych na rzecz wzrostu atrakcyjności oferty bibliotecznej, w tym dostosowania jej do nowoczesnych rozwiązań wraz ze stworzeniem zaplecza infrastrukturalnego dla działalności kulturalnej, zorganizowanej i skierowanej do społeczności lokalnej. </w:t>
      </w:r>
    </w:p>
    <w:p w14:paraId="510EC724" w14:textId="409BE5CB" w:rsidR="00BB2C56" w:rsidRDefault="00BB2C56" w:rsidP="00BB2C56">
      <w:pPr>
        <w:spacing w:before="240" w:after="120" w:line="276" w:lineRule="auto"/>
        <w:ind w:firstLine="708"/>
        <w:jc w:val="both"/>
        <w:rPr>
          <w:b/>
          <w:bCs/>
          <w:color w:val="002060"/>
          <w:sz w:val="24"/>
          <w:szCs w:val="24"/>
        </w:rPr>
      </w:pPr>
      <w:r>
        <w:rPr>
          <w:b/>
          <w:bCs/>
          <w:color w:val="002060"/>
          <w:sz w:val="24"/>
          <w:szCs w:val="24"/>
        </w:rPr>
        <w:t>Dziedzictwo kulturowe Gminy</w:t>
      </w:r>
    </w:p>
    <w:p w14:paraId="25576A54" w14:textId="745CA2E1" w:rsidR="0029073F" w:rsidRDefault="0029073F" w:rsidP="00BB2C56">
      <w:pPr>
        <w:spacing w:before="240" w:after="120" w:line="276" w:lineRule="auto"/>
        <w:jc w:val="both"/>
      </w:pPr>
      <w:r w:rsidRPr="0029073F">
        <w:t xml:space="preserve">Miasto i Gmina Chodecz jest samorządem </w:t>
      </w:r>
      <w:r w:rsidR="000B053A">
        <w:t>o</w:t>
      </w:r>
      <w:r w:rsidRPr="0029073F">
        <w:t xml:space="preserve"> bogatej tradycji historycznej, której początek datowany jest na rok 1325, a do czasów dzisiejszych na terenach gminnych zaszło wie</w:t>
      </w:r>
      <w:r w:rsidR="000B053A">
        <w:t>le</w:t>
      </w:r>
      <w:r w:rsidRPr="0029073F">
        <w:t xml:space="preserve"> zmian nie tylko związanych z powszechnym rozwojem technologicznym, ale również zmian strukturalnych i funkcjonalnych. O</w:t>
      </w:r>
      <w:r w:rsidR="00AE4D43">
        <w:t xml:space="preserve"> </w:t>
      </w:r>
      <w:r w:rsidRPr="0029073F">
        <w:t>bogatej historii świadczą zachowane zasoby dziedzictwa kulturalnego, w tym licznie zachowane zabytki nieruchome, ale także tradycje i zwyczaje lokalne. Zachowane zasoby zabytkowe reprezentowane są m.in. przez zachowane zabytki sakralne - kościoły, w tym m.in. kościół św. Jakuba z XVIII w., św. Dominika z XIX w. Formą kultury sakralnej są też cmentarz czy katakumby w</w:t>
      </w:r>
      <w:r w:rsidR="000B053A">
        <w:t> </w:t>
      </w:r>
      <w:r w:rsidRPr="0029073F">
        <w:t xml:space="preserve">Chodczu. Inną formą zachowanego dziedzictwa są przykłady zabudowy mieszkaniowej, w tym domy mieszkalne, budynki gospodarcze, wiatrak „koźlak”, kamienice czy młyn elektryczny w Chodczu. </w:t>
      </w:r>
    </w:p>
    <w:p w14:paraId="11A88027" w14:textId="251803D3" w:rsidR="00BB2C56" w:rsidRPr="0029073F" w:rsidRDefault="0029073F" w:rsidP="00373BEA">
      <w:pPr>
        <w:spacing w:before="120" w:after="120" w:line="276" w:lineRule="auto"/>
        <w:jc w:val="both"/>
      </w:pPr>
      <w:r w:rsidRPr="0029073F">
        <w:t>Z uwagi, iż Gmina Chodecz jest obszarem miejsko-wiejskim, typową dla tego regionu jest też zabudowa chłopska o mało i średniorolnym charakterze z dużymi zagrodami obejmującymi zabudowania mieszkalne i gospodarsko-inwentarskie. O historii obszaru Gminy przypominają również parki dworskie, m.in. w Brzyszewie, Chodeczku, Ignalinie, Łani, Szczecinie, Woli Adamowej czy w Zalesiu.</w:t>
      </w:r>
    </w:p>
    <w:p w14:paraId="72381F16" w14:textId="77777777" w:rsidR="0029073F" w:rsidRDefault="0029073F" w:rsidP="0029073F">
      <w:pPr>
        <w:spacing w:before="120" w:after="120" w:line="276" w:lineRule="auto"/>
        <w:jc w:val="both"/>
        <w:rPr>
          <w:rFonts w:cstheme="minorHAnsi"/>
        </w:rPr>
      </w:pPr>
      <w:r>
        <w:rPr>
          <w:rFonts w:cstheme="minorHAnsi"/>
        </w:rPr>
        <w:t xml:space="preserve">Na terenie Gminy występują obiekty i zespoły obiektów wpisanych do wojewódzkiego rejestru zabytków, w tym: </w:t>
      </w:r>
    </w:p>
    <w:p w14:paraId="6E0D8AB2" w14:textId="77777777" w:rsidR="0029073F" w:rsidRPr="00541F59" w:rsidRDefault="0029073F" w:rsidP="0029073F">
      <w:pPr>
        <w:pStyle w:val="Akapitzlist"/>
        <w:numPr>
          <w:ilvl w:val="0"/>
          <w:numId w:val="19"/>
        </w:numPr>
        <w:spacing w:before="60" w:after="60"/>
        <w:ind w:left="714" w:hanging="357"/>
        <w:contextualSpacing w:val="0"/>
        <w:rPr>
          <w:sz w:val="20"/>
          <w:szCs w:val="20"/>
        </w:rPr>
      </w:pPr>
      <w:r>
        <w:rPr>
          <w:sz w:val="20"/>
          <w:szCs w:val="20"/>
        </w:rPr>
        <w:t>k</w:t>
      </w:r>
      <w:r w:rsidRPr="00541F59">
        <w:rPr>
          <w:sz w:val="20"/>
          <w:szCs w:val="20"/>
        </w:rPr>
        <w:t>ościół parafialny p.w. św. Dominika i teren przylegający w Chodczu,</w:t>
      </w:r>
    </w:p>
    <w:p w14:paraId="188ECAAC" w14:textId="77777777" w:rsidR="0029073F" w:rsidRPr="00541F59" w:rsidRDefault="0029073F" w:rsidP="0029073F">
      <w:pPr>
        <w:pStyle w:val="Akapitzlist"/>
        <w:numPr>
          <w:ilvl w:val="0"/>
          <w:numId w:val="19"/>
        </w:numPr>
        <w:spacing w:before="60" w:after="60"/>
        <w:ind w:left="714" w:hanging="357"/>
        <w:contextualSpacing w:val="0"/>
        <w:rPr>
          <w:sz w:val="20"/>
          <w:szCs w:val="20"/>
        </w:rPr>
      </w:pPr>
      <w:r>
        <w:rPr>
          <w:sz w:val="20"/>
          <w:szCs w:val="20"/>
        </w:rPr>
        <w:lastRenderedPageBreak/>
        <w:t>z</w:t>
      </w:r>
      <w:r w:rsidRPr="00541F59">
        <w:rPr>
          <w:sz w:val="20"/>
          <w:szCs w:val="20"/>
        </w:rPr>
        <w:t xml:space="preserve">espół budynków cmentarnych, w tym Kaplica p.w. św. Jakuba, Kolumbarium, Dom Braci Szpitalnych, w Chodczu, </w:t>
      </w:r>
    </w:p>
    <w:p w14:paraId="3901F3A3" w14:textId="77777777" w:rsidR="0029073F" w:rsidRPr="00541F59" w:rsidRDefault="0029073F" w:rsidP="0029073F">
      <w:pPr>
        <w:pStyle w:val="Akapitzlist"/>
        <w:numPr>
          <w:ilvl w:val="0"/>
          <w:numId w:val="19"/>
        </w:numPr>
        <w:spacing w:before="60" w:after="60"/>
        <w:ind w:left="714" w:hanging="357"/>
        <w:contextualSpacing w:val="0"/>
        <w:rPr>
          <w:sz w:val="20"/>
          <w:szCs w:val="20"/>
        </w:rPr>
      </w:pPr>
      <w:r>
        <w:rPr>
          <w:sz w:val="20"/>
          <w:szCs w:val="20"/>
        </w:rPr>
        <w:t>z</w:t>
      </w:r>
      <w:r w:rsidRPr="00541F59">
        <w:rPr>
          <w:sz w:val="20"/>
          <w:szCs w:val="20"/>
        </w:rPr>
        <w:t xml:space="preserve">espół dworski: Dwór i Park w Chodeczku, </w:t>
      </w:r>
    </w:p>
    <w:p w14:paraId="1AEC952D" w14:textId="77777777" w:rsidR="0029073F" w:rsidRPr="002E59EA" w:rsidRDefault="0029073F" w:rsidP="0029073F">
      <w:pPr>
        <w:pStyle w:val="Akapitzlist"/>
        <w:numPr>
          <w:ilvl w:val="0"/>
          <w:numId w:val="19"/>
        </w:numPr>
        <w:spacing w:before="60" w:after="60"/>
        <w:ind w:left="714" w:hanging="357"/>
        <w:contextualSpacing w:val="0"/>
        <w:rPr>
          <w:sz w:val="20"/>
          <w:szCs w:val="20"/>
        </w:rPr>
      </w:pPr>
      <w:r>
        <w:rPr>
          <w:sz w:val="20"/>
          <w:szCs w:val="20"/>
        </w:rPr>
        <w:t>d</w:t>
      </w:r>
      <w:r w:rsidRPr="00541F59">
        <w:rPr>
          <w:sz w:val="20"/>
          <w:szCs w:val="20"/>
        </w:rPr>
        <w:t>wór – willa „</w:t>
      </w:r>
      <w:r>
        <w:rPr>
          <w:sz w:val="20"/>
          <w:szCs w:val="20"/>
        </w:rPr>
        <w:t>P</w:t>
      </w:r>
      <w:r w:rsidRPr="00541F59">
        <w:rPr>
          <w:sz w:val="20"/>
          <w:szCs w:val="20"/>
        </w:rPr>
        <w:t>odgórz</w:t>
      </w:r>
      <w:r>
        <w:rPr>
          <w:sz w:val="20"/>
          <w:szCs w:val="20"/>
        </w:rPr>
        <w:t>-</w:t>
      </w:r>
      <w:r w:rsidRPr="00541F59">
        <w:rPr>
          <w:sz w:val="20"/>
          <w:szCs w:val="20"/>
        </w:rPr>
        <w:t>Zameczek” i teren przyległy w Hucie Chodeckiej</w:t>
      </w:r>
    </w:p>
    <w:p w14:paraId="44B9A4F5" w14:textId="2D80E740" w:rsidR="0029073F" w:rsidRPr="00670025" w:rsidRDefault="0029073F" w:rsidP="0029073F">
      <w:pPr>
        <w:pStyle w:val="Legenda"/>
        <w:keepNext/>
        <w:spacing w:before="240" w:after="120"/>
        <w:jc w:val="center"/>
        <w:rPr>
          <w:b/>
          <w:bCs/>
          <w:sz w:val="20"/>
          <w:szCs w:val="20"/>
        </w:rPr>
      </w:pPr>
      <w:bookmarkStart w:id="51" w:name="_Toc131497584"/>
      <w:r w:rsidRPr="00670025">
        <w:rPr>
          <w:b/>
          <w:bCs/>
          <w:sz w:val="20"/>
          <w:szCs w:val="20"/>
        </w:rPr>
        <w:t xml:space="preserve">Rysunek </w:t>
      </w:r>
      <w:r w:rsidRPr="00670025">
        <w:rPr>
          <w:b/>
          <w:bCs/>
          <w:sz w:val="20"/>
          <w:szCs w:val="20"/>
        </w:rPr>
        <w:fldChar w:fldCharType="begin"/>
      </w:r>
      <w:r w:rsidRPr="00670025">
        <w:rPr>
          <w:b/>
          <w:bCs/>
          <w:sz w:val="20"/>
          <w:szCs w:val="20"/>
        </w:rPr>
        <w:instrText xml:space="preserve"> SEQ Rysunek \* ARABIC </w:instrText>
      </w:r>
      <w:r w:rsidRPr="00670025">
        <w:rPr>
          <w:b/>
          <w:bCs/>
          <w:sz w:val="20"/>
          <w:szCs w:val="20"/>
        </w:rPr>
        <w:fldChar w:fldCharType="separate"/>
      </w:r>
      <w:r>
        <w:rPr>
          <w:b/>
          <w:bCs/>
          <w:noProof/>
          <w:sz w:val="20"/>
          <w:szCs w:val="20"/>
        </w:rPr>
        <w:t>2</w:t>
      </w:r>
      <w:r w:rsidRPr="00670025">
        <w:rPr>
          <w:b/>
          <w:bCs/>
          <w:sz w:val="20"/>
          <w:szCs w:val="20"/>
        </w:rPr>
        <w:fldChar w:fldCharType="end"/>
      </w:r>
      <w:r w:rsidRPr="00670025">
        <w:rPr>
          <w:b/>
          <w:bCs/>
          <w:sz w:val="20"/>
          <w:szCs w:val="20"/>
        </w:rPr>
        <w:t>. Przykłady zachowanych dworów i zespołów parkowo-pałacowych na terenie Gminy Chodecz</w:t>
      </w:r>
      <w:bookmarkEnd w:id="51"/>
    </w:p>
    <w:p w14:paraId="20FA1FE6" w14:textId="77777777" w:rsidR="0029073F" w:rsidRDefault="0029073F" w:rsidP="00703AE3">
      <w:pPr>
        <w:spacing w:before="120" w:after="120" w:line="276" w:lineRule="auto"/>
        <w:ind w:left="360"/>
        <w:jc w:val="center"/>
      </w:pPr>
      <w:r>
        <w:rPr>
          <w:noProof/>
        </w:rPr>
        <w:drawing>
          <wp:inline distT="0" distB="0" distL="0" distR="0" wp14:anchorId="2E6FA5AF" wp14:editId="0C340671">
            <wp:extent cx="5419781" cy="4144010"/>
            <wp:effectExtent l="133350" t="114300" r="123825" b="16129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35">
                      <a:extLst>
                        <a:ext uri="{28A0092B-C50C-407E-A947-70E740481C1C}">
                          <a14:useLocalDpi xmlns:a14="http://schemas.microsoft.com/office/drawing/2010/main" val="0"/>
                        </a:ext>
                      </a:extLst>
                    </a:blip>
                    <a:stretch>
                      <a:fillRect/>
                    </a:stretch>
                  </pic:blipFill>
                  <pic:spPr>
                    <a:xfrm>
                      <a:off x="0" y="0"/>
                      <a:ext cx="5435701" cy="4156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A68CAD" w14:textId="77777777" w:rsidR="0029073F" w:rsidRPr="00703AE3" w:rsidRDefault="0029073F" w:rsidP="00703AE3">
      <w:pPr>
        <w:spacing w:before="120" w:after="120" w:line="276" w:lineRule="auto"/>
        <w:ind w:left="360"/>
        <w:jc w:val="center"/>
        <w:rPr>
          <w:i/>
          <w:iCs/>
          <w:sz w:val="20"/>
          <w:szCs w:val="20"/>
        </w:rPr>
      </w:pPr>
      <w:r w:rsidRPr="00703AE3">
        <w:rPr>
          <w:i/>
          <w:iCs/>
          <w:sz w:val="20"/>
          <w:szCs w:val="20"/>
        </w:rPr>
        <w:t>Źródło: opracowanie własne na podstawie danych GUS BDL</w:t>
      </w:r>
    </w:p>
    <w:p w14:paraId="651523E1" w14:textId="74A1273C" w:rsidR="00203915" w:rsidRPr="0047400A" w:rsidRDefault="00703AE3" w:rsidP="00703AE3">
      <w:pPr>
        <w:spacing w:before="120" w:after="120" w:line="276" w:lineRule="auto"/>
        <w:jc w:val="both"/>
        <w:rPr>
          <w:rFonts w:cstheme="minorHAnsi"/>
          <w:b/>
          <w:bCs/>
          <w:i/>
          <w:iCs/>
        </w:rPr>
      </w:pPr>
      <w:bookmarkStart w:id="52" w:name="_Hlk123553445"/>
      <w:r w:rsidRPr="0047400A">
        <w:rPr>
          <w:rFonts w:cstheme="minorHAnsi"/>
          <w:b/>
          <w:bCs/>
          <w:i/>
          <w:iCs/>
        </w:rPr>
        <w:t xml:space="preserve">Wobec powyższego, Gmina jest obszarem dysponującym wysokim kapitałem kulturowym, co niewątpliwie wpływa na atrakcyjność rekreacyjną i turystyczną. Dostrzega się konieczność dalszego zagospodarowywania obszaru gminnego w otoczeniu istniejących zabytków, </w:t>
      </w:r>
      <w:r>
        <w:rPr>
          <w:rFonts w:cstheme="minorHAnsi"/>
          <w:b/>
          <w:bCs/>
          <w:i/>
          <w:iCs/>
        </w:rPr>
        <w:t xml:space="preserve">jak również ich dalszej ochrony i renowacji, </w:t>
      </w:r>
      <w:r w:rsidRPr="0047400A">
        <w:rPr>
          <w:rFonts w:cstheme="minorHAnsi"/>
          <w:b/>
          <w:bCs/>
          <w:i/>
          <w:iCs/>
        </w:rPr>
        <w:t xml:space="preserve">tworząc miejsca otwarte dla osób odwiedzających i chcących poznać historię regionu. </w:t>
      </w:r>
      <w:bookmarkEnd w:id="52"/>
    </w:p>
    <w:p w14:paraId="7FEA8C64" w14:textId="46A68303" w:rsidR="00703AE3" w:rsidRDefault="00703AE3" w:rsidP="00703AE3">
      <w:pPr>
        <w:spacing w:before="240" w:after="120" w:line="276" w:lineRule="auto"/>
        <w:ind w:firstLine="708"/>
        <w:jc w:val="both"/>
        <w:rPr>
          <w:b/>
          <w:bCs/>
          <w:color w:val="002060"/>
          <w:sz w:val="24"/>
          <w:szCs w:val="24"/>
        </w:rPr>
      </w:pPr>
      <w:bookmarkStart w:id="53" w:name="_Hlk144125165"/>
      <w:r>
        <w:rPr>
          <w:b/>
          <w:bCs/>
          <w:color w:val="002060"/>
          <w:sz w:val="24"/>
          <w:szCs w:val="24"/>
        </w:rPr>
        <w:t xml:space="preserve">Walory turystyczne i rekreacyjne Gminy </w:t>
      </w:r>
    </w:p>
    <w:bookmarkEnd w:id="53"/>
    <w:p w14:paraId="0340FD1E" w14:textId="6396B2F7" w:rsidR="008B3181" w:rsidRDefault="00703AE3" w:rsidP="0029073F">
      <w:pPr>
        <w:spacing w:before="240" w:after="120" w:line="276" w:lineRule="auto"/>
        <w:jc w:val="both"/>
      </w:pPr>
      <w:r w:rsidRPr="00DC71C1">
        <w:t>Obszar Miasta i Gminy Chodecz włączony jest do Rejonu turystycznego – Chodeckiego (XV) ujętego w Planie Zagospodarowania Przestrzennego Województwa Kujawsko-Pomorskiego. Zarówno położenie obszarów gminnych, jak i dostępne walory przyrodnicze i kulturowe determinują przeznaczenie obszarów, szczególnie nadjeziornych. Na obszarze Gminy znajdują się liczne łąki, połacie zielone i jeziora, w tym Kromszewickie, Chodeckie, Lubienieckie</w:t>
      </w:r>
      <w:r w:rsidR="00DC71C1" w:rsidRPr="00DC71C1">
        <w:t>, Karczemka</w:t>
      </w:r>
      <w:r w:rsidRPr="00DC71C1">
        <w:t xml:space="preserve"> i Ługowskie. Potencjał jezior zdeterminował nie tylko obecną turystykę gminną, ujmowaną przede wszystkim jako turystykę wypoczynkową (3-14 dni), a także coraz częściej weekendową, czy ekoturystykę. Częściowo </w:t>
      </w:r>
      <w:r w:rsidRPr="00DC71C1">
        <w:lastRenderedPageBreak/>
        <w:t>zagospodarowana linia brzegowa pozwala na rozwój charakteru kąpieliskowo-plażowego z wykorzystaniem terenów sportowo-rekreacyjnych, spacerowych i infrastruktury usługowej. W ostatnich latach obserwowane jest coraz większe natężenie pobytów weekendowych, co wiąże się z powstaniem osad letniskowych nad jeziorami oraz rosnącym zapotrzebowaniem na kolejne tego typu działania.</w:t>
      </w:r>
    </w:p>
    <w:p w14:paraId="7E076341" w14:textId="745DA5B2" w:rsidR="00703AE3" w:rsidRDefault="00703AE3" w:rsidP="00703AE3">
      <w:pPr>
        <w:spacing w:before="120" w:after="120" w:line="276" w:lineRule="auto"/>
        <w:jc w:val="both"/>
        <w:rPr>
          <w:rFonts w:cstheme="minorHAnsi"/>
        </w:rPr>
      </w:pPr>
      <w:r>
        <w:rPr>
          <w:rFonts w:cstheme="minorHAnsi"/>
        </w:rPr>
        <w:t>Obecne zagospodarowanie przestrzenno-funkcjonalne i oferta turystyczna Miasta i Gminy Chodecz jest atrakcyjną lokalizacją dla osób pragnących odpocząć z dala od miejskiego zgiełku, szumu samochodów, pędu życia i gwaru. Zarówno uwarunkowania przyrodnicz</w:t>
      </w:r>
      <w:r w:rsidR="000B053A">
        <w:rPr>
          <w:rFonts w:cstheme="minorHAnsi"/>
        </w:rPr>
        <w:t xml:space="preserve">e, </w:t>
      </w:r>
      <w:r>
        <w:rPr>
          <w:rFonts w:cstheme="minorHAnsi"/>
        </w:rPr>
        <w:t xml:space="preserve">jak i możliwość zapoznania z ofertą kulturalną gminy powodują, iż Gmina Chodecz wybierana jest przez znaczną część mieszkańców aglomeracji łódzkiej w celach pobytu krótko i długoterminowego, oraz przez mieszkańców nieopodal położonych regionów, którzy szukając dogodnego miejsca pod względem lokalizacji, jak i dostępnych uwarunkowań turystycznych, przyjeżdżają na wypoczynek do Chodcza. </w:t>
      </w:r>
    </w:p>
    <w:p w14:paraId="1F7AA9A9" w14:textId="07AEB6CA" w:rsidR="008B3181" w:rsidRDefault="00703AE3" w:rsidP="00D5126C">
      <w:pPr>
        <w:spacing w:before="120" w:after="120" w:line="276" w:lineRule="auto"/>
        <w:jc w:val="both"/>
      </w:pPr>
      <w:r>
        <w:rPr>
          <w:rFonts w:cstheme="minorHAnsi"/>
        </w:rPr>
        <w:t>Na obszarze Gminy funkcjonuje znaczna ilość nieruchomości turystycznych, w tym w większości zabudowanych, zaś liczba osób przyjeżdzających do Chodcza w sezonie letnim, w celach wypoczynkowo-turystycznych jest na tyle wysoka, że ogólna liczba mieszkańców Chodcza jest bliska niemal podwojeniu, względem pozostałej części roku. Wobec tego, w dalszym ciągu obserwuje się zainteresowanie nieruchomościami z przeznaczeniem pod rekreację czy wykorzystanie turystyczne, gdyż sezonowo zwiększające się zapotrzebowanie na usługi okołoturystyczne powodują, iż obecne zagospodarowanie przestrzenne oraz wyposażenie obszaru w punkty obsług</w:t>
      </w:r>
      <w:r w:rsidR="00AE4D43">
        <w:rPr>
          <w:rFonts w:cstheme="minorHAnsi"/>
        </w:rPr>
        <w:t>i</w:t>
      </w:r>
      <w:r>
        <w:rPr>
          <w:rFonts w:cstheme="minorHAnsi"/>
        </w:rPr>
        <w:t xml:space="preserve"> ruchu turystycznego nie pokrywa w pełni dostrzeganego popytu</w:t>
      </w:r>
      <w:r w:rsidR="00AE4D43">
        <w:rPr>
          <w:rFonts w:cstheme="minorHAnsi"/>
        </w:rPr>
        <w:t>.</w:t>
      </w:r>
    </w:p>
    <w:p w14:paraId="507984AE" w14:textId="19C5E7F6" w:rsidR="00703AE3" w:rsidRPr="003F71C2" w:rsidRDefault="00703AE3" w:rsidP="00703AE3">
      <w:pPr>
        <w:tabs>
          <w:tab w:val="left" w:pos="708"/>
        </w:tabs>
        <w:spacing w:before="120" w:after="120" w:line="276" w:lineRule="auto"/>
        <w:jc w:val="both"/>
        <w:rPr>
          <w:rFonts w:eastAsia="Times New Roman" w:cstheme="minorHAnsi"/>
          <w:b/>
          <w:bCs/>
          <w:i/>
          <w:iCs/>
          <w:szCs w:val="20"/>
        </w:rPr>
      </w:pPr>
      <w:r w:rsidRPr="003F71C2">
        <w:rPr>
          <w:rFonts w:eastAsia="Times New Roman" w:cstheme="minorHAnsi"/>
          <w:b/>
          <w:bCs/>
          <w:i/>
          <w:iCs/>
          <w:szCs w:val="20"/>
        </w:rPr>
        <w:t>Podsumowując, atrakcyjność jezior</w:t>
      </w:r>
      <w:r w:rsidR="00AE4D43">
        <w:rPr>
          <w:rFonts w:eastAsia="Times New Roman" w:cstheme="minorHAnsi"/>
          <w:b/>
          <w:bCs/>
          <w:i/>
          <w:iCs/>
          <w:szCs w:val="20"/>
        </w:rPr>
        <w:t xml:space="preserve"> </w:t>
      </w:r>
      <w:r w:rsidRPr="003F71C2">
        <w:rPr>
          <w:rFonts w:eastAsia="Times New Roman" w:cstheme="minorHAnsi"/>
          <w:b/>
          <w:bCs/>
          <w:i/>
          <w:iCs/>
          <w:szCs w:val="20"/>
        </w:rPr>
        <w:t xml:space="preserve">oraz możliwość wykorzystania istniejących zasobów regionu chodeckiego sprawia, iż </w:t>
      </w:r>
      <w:r w:rsidR="00AE4D43">
        <w:rPr>
          <w:rFonts w:eastAsia="Times New Roman" w:cstheme="minorHAnsi"/>
          <w:b/>
          <w:bCs/>
          <w:i/>
          <w:iCs/>
          <w:szCs w:val="20"/>
        </w:rPr>
        <w:t>teren Gminy staje się</w:t>
      </w:r>
      <w:r w:rsidRPr="003F71C2">
        <w:rPr>
          <w:rFonts w:eastAsia="Times New Roman" w:cstheme="minorHAnsi"/>
          <w:b/>
          <w:bCs/>
          <w:i/>
          <w:iCs/>
          <w:szCs w:val="20"/>
        </w:rPr>
        <w:t xml:space="preserve"> przedmiotem zainteresowaniu przy poszukiwaniu terenów do zagospodarowania turystycznego, w tym również mieszkaniowego – choćby z</w:t>
      </w:r>
      <w:r>
        <w:rPr>
          <w:rFonts w:eastAsia="Times New Roman" w:cstheme="minorHAnsi"/>
          <w:b/>
          <w:bCs/>
          <w:i/>
          <w:iCs/>
          <w:szCs w:val="20"/>
        </w:rPr>
        <w:t> </w:t>
      </w:r>
      <w:r w:rsidRPr="003F71C2">
        <w:rPr>
          <w:rFonts w:eastAsia="Times New Roman" w:cstheme="minorHAnsi"/>
          <w:b/>
          <w:bCs/>
          <w:i/>
          <w:iCs/>
          <w:szCs w:val="20"/>
        </w:rPr>
        <w:t>przeznaczeniem na</w:t>
      </w:r>
      <w:r>
        <w:rPr>
          <w:rFonts w:eastAsia="Times New Roman" w:cstheme="minorHAnsi"/>
          <w:b/>
          <w:bCs/>
          <w:i/>
          <w:iCs/>
          <w:szCs w:val="20"/>
        </w:rPr>
        <w:t xml:space="preserve"> </w:t>
      </w:r>
      <w:r w:rsidRPr="003F71C2">
        <w:rPr>
          <w:rFonts w:eastAsia="Times New Roman" w:cstheme="minorHAnsi"/>
          <w:b/>
          <w:bCs/>
          <w:i/>
          <w:iCs/>
          <w:szCs w:val="20"/>
        </w:rPr>
        <w:t xml:space="preserve">budowę domków letniskowych. </w:t>
      </w:r>
      <w:r>
        <w:rPr>
          <w:rFonts w:eastAsia="Times New Roman" w:cstheme="minorHAnsi"/>
          <w:b/>
          <w:bCs/>
          <w:i/>
          <w:iCs/>
          <w:szCs w:val="20"/>
        </w:rPr>
        <w:t xml:space="preserve">Wzrastająca corocznie liczba osób przebywających na terenie Gminy w okresach letnich wymaga wdrażania działań usprawniających i regulujących ruch turystyczny i rekreacyjny wraz z bieżącym zapewnieniem dostępności do powszechnych usług publicznych. </w:t>
      </w:r>
    </w:p>
    <w:p w14:paraId="4F341BB2" w14:textId="0037640F" w:rsidR="00703AE3" w:rsidRDefault="00FC60E5" w:rsidP="00703AE3">
      <w:pPr>
        <w:spacing w:before="240" w:after="120" w:line="276" w:lineRule="auto"/>
        <w:ind w:firstLine="708"/>
        <w:jc w:val="both"/>
        <w:rPr>
          <w:b/>
          <w:bCs/>
          <w:color w:val="002060"/>
          <w:sz w:val="24"/>
          <w:szCs w:val="24"/>
        </w:rPr>
      </w:pPr>
      <w:r>
        <w:rPr>
          <w:b/>
          <w:bCs/>
          <w:color w:val="002060"/>
          <w:sz w:val="24"/>
          <w:szCs w:val="24"/>
        </w:rPr>
        <w:t xml:space="preserve">Sport i aktywność fizyczna mieszkańców Gminy </w:t>
      </w:r>
    </w:p>
    <w:p w14:paraId="79DC8077" w14:textId="3689854D" w:rsidR="008B3181" w:rsidRDefault="00FC60E5" w:rsidP="00D5126C">
      <w:pPr>
        <w:spacing w:before="120" w:after="120" w:line="276" w:lineRule="auto"/>
        <w:jc w:val="both"/>
      </w:pPr>
      <w:r>
        <w:t>Na obszarze Miasta i Gminy Chodecz zlokalizowane są obiekty sportowo-rekreacyjne, których znaczna przewaga znajduje się na obszarze Miasta:</w:t>
      </w:r>
    </w:p>
    <w:p w14:paraId="5981FAF4" w14:textId="77777777"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Stadion Miejski w Chodczu, przy którym działa Klub Sportowy „Zgoda” oraz Klub Sportowy „Zgoda beach soccer team”,</w:t>
      </w:r>
    </w:p>
    <w:p w14:paraId="6A853AAE" w14:textId="77777777"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hala sportowa w Chodczu,</w:t>
      </w:r>
    </w:p>
    <w:p w14:paraId="14290F76" w14:textId="77777777"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kompleks boisk sportowych przy Szkole Podstawowej,</w:t>
      </w:r>
    </w:p>
    <w:p w14:paraId="0642EB13" w14:textId="77777777"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siłownia plenerowa przy stadionie w Chodczu oraz boisko do siatkówki plażowej,</w:t>
      </w:r>
    </w:p>
    <w:p w14:paraId="5040FD23" w14:textId="77777777"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boisko do piłki siatkowej na terenie Plaży Miejskiej w Chodczu,</w:t>
      </w:r>
    </w:p>
    <w:p w14:paraId="25D8E1C1" w14:textId="6BC04ADA" w:rsidR="00FC60E5" w:rsidRPr="00FC60E5" w:rsidRDefault="00FC60E5" w:rsidP="00FC60E5">
      <w:pPr>
        <w:pStyle w:val="Akapitzlist"/>
        <w:numPr>
          <w:ilvl w:val="0"/>
          <w:numId w:val="20"/>
        </w:numPr>
        <w:spacing w:before="60" w:after="60" w:line="276" w:lineRule="auto"/>
        <w:ind w:left="714" w:hanging="357"/>
        <w:contextualSpacing w:val="0"/>
        <w:jc w:val="both"/>
        <w:rPr>
          <w:sz w:val="20"/>
          <w:szCs w:val="20"/>
        </w:rPr>
      </w:pPr>
      <w:r w:rsidRPr="00FC60E5">
        <w:rPr>
          <w:sz w:val="20"/>
          <w:szCs w:val="20"/>
        </w:rPr>
        <w:t>plac</w:t>
      </w:r>
      <w:r w:rsidR="00DC71C1">
        <w:rPr>
          <w:sz w:val="20"/>
          <w:szCs w:val="20"/>
        </w:rPr>
        <w:t>e</w:t>
      </w:r>
      <w:r w:rsidRPr="00FC60E5">
        <w:rPr>
          <w:sz w:val="20"/>
          <w:szCs w:val="20"/>
        </w:rPr>
        <w:t xml:space="preserve"> zabaw.</w:t>
      </w:r>
    </w:p>
    <w:p w14:paraId="0155D5DA" w14:textId="05A5F1DD" w:rsidR="00FC60E5" w:rsidRDefault="00D4520A" w:rsidP="00FC60E5">
      <w:pPr>
        <w:spacing w:before="120" w:after="120" w:line="276" w:lineRule="auto"/>
        <w:jc w:val="both"/>
      </w:pPr>
      <w:r>
        <w:t xml:space="preserve">Na obszarach wiejskich, infrastruktur sprzyjającą rekreacji są głównie place zabaw, boiska do piłki nożnej przy świetlicach wiejskich, oraz boisko do beachsoccera, do koszykówki wraz z Otwartą Strefą Aktywności w Chodeczku. </w:t>
      </w:r>
    </w:p>
    <w:p w14:paraId="44DC3E5F" w14:textId="1F97EE72" w:rsidR="00D4520A" w:rsidRDefault="00D4520A" w:rsidP="00D4520A">
      <w:pPr>
        <w:spacing w:before="120" w:after="120" w:line="276" w:lineRule="auto"/>
        <w:jc w:val="both"/>
      </w:pPr>
      <w:r>
        <w:lastRenderedPageBreak/>
        <w:t>W oparciu o istniejące zaplecze infrastrukturalne działają trzy kluby sportowe, które w ramach współpracy Miasta i Gminy z organizacjami pozarządowymi oraz podmiotami, realizują zadania z zakresu rozwoju sportu i kultury fizycznej na terenie Miasta i Gminy Chodecz. Są to Miejsko-Gminny Ludowy Klub Sportowy Zgoda Chodecz, Zgoda Chodecz Beach Soccer Team i Klub Sportowy Power Chodecz – Stowarzyszenie.</w:t>
      </w:r>
    </w:p>
    <w:p w14:paraId="07124747" w14:textId="77AAE061" w:rsidR="00D4520A" w:rsidRPr="00EF04AE" w:rsidRDefault="00D4520A" w:rsidP="000B053A">
      <w:pPr>
        <w:spacing w:before="120" w:after="120" w:line="276" w:lineRule="auto"/>
        <w:jc w:val="both"/>
        <w:rPr>
          <w:b/>
          <w:bCs/>
          <w:i/>
          <w:iCs/>
        </w:rPr>
      </w:pPr>
      <w:r w:rsidRPr="00EF04AE">
        <w:rPr>
          <w:b/>
          <w:bCs/>
          <w:i/>
          <w:iCs/>
        </w:rPr>
        <w:t xml:space="preserve">Reasumując, dostępna infrastruktura sportowa i rekreacyjna zapewnia </w:t>
      </w:r>
      <w:r>
        <w:rPr>
          <w:b/>
          <w:bCs/>
          <w:i/>
          <w:iCs/>
        </w:rPr>
        <w:t xml:space="preserve">dostępność </w:t>
      </w:r>
      <w:r w:rsidRPr="00EF04AE">
        <w:rPr>
          <w:b/>
          <w:bCs/>
          <w:i/>
          <w:iCs/>
        </w:rPr>
        <w:t>realizacji działań i inicjatyw indywidualnych, jak i zespołowych, determinując tym samym możliwość organizacji czasu wolnego społeczności lokalnej. Z inicjatyw sportowych korzystają mieszkańcy w każdym wieku. Lokaliza</w:t>
      </w:r>
      <w:r>
        <w:rPr>
          <w:b/>
          <w:bCs/>
          <w:i/>
          <w:iCs/>
        </w:rPr>
        <w:t>cj</w:t>
      </w:r>
      <w:r w:rsidRPr="00EF04AE">
        <w:rPr>
          <w:b/>
          <w:bCs/>
          <w:i/>
          <w:iCs/>
        </w:rPr>
        <w:t>a obiektów obejmuj</w:t>
      </w:r>
      <w:r>
        <w:rPr>
          <w:b/>
          <w:bCs/>
          <w:i/>
          <w:iCs/>
        </w:rPr>
        <w:t>e</w:t>
      </w:r>
      <w:r w:rsidRPr="00EF04AE">
        <w:rPr>
          <w:b/>
          <w:bCs/>
          <w:i/>
          <w:iCs/>
        </w:rPr>
        <w:t xml:space="preserve"> najwa</w:t>
      </w:r>
      <w:r>
        <w:rPr>
          <w:b/>
          <w:bCs/>
          <w:i/>
          <w:iCs/>
        </w:rPr>
        <w:t>ż</w:t>
      </w:r>
      <w:r w:rsidRPr="00EF04AE">
        <w:rPr>
          <w:b/>
          <w:bCs/>
          <w:i/>
          <w:iCs/>
        </w:rPr>
        <w:t>niejs</w:t>
      </w:r>
      <w:r>
        <w:rPr>
          <w:b/>
          <w:bCs/>
          <w:i/>
          <w:iCs/>
        </w:rPr>
        <w:t>z</w:t>
      </w:r>
      <w:r w:rsidRPr="00EF04AE">
        <w:rPr>
          <w:b/>
          <w:bCs/>
          <w:i/>
          <w:iCs/>
        </w:rPr>
        <w:t>e miejsca w Gminie, zapewniając tym samym dost</w:t>
      </w:r>
      <w:r>
        <w:rPr>
          <w:b/>
          <w:bCs/>
          <w:i/>
          <w:iCs/>
        </w:rPr>
        <w:t>ę</w:t>
      </w:r>
      <w:r w:rsidRPr="00EF04AE">
        <w:rPr>
          <w:b/>
          <w:bCs/>
          <w:i/>
          <w:iCs/>
        </w:rPr>
        <w:t>pność ch</w:t>
      </w:r>
      <w:r>
        <w:rPr>
          <w:b/>
          <w:bCs/>
          <w:i/>
          <w:iCs/>
        </w:rPr>
        <w:t>oć</w:t>
      </w:r>
      <w:r w:rsidRPr="00EF04AE">
        <w:rPr>
          <w:b/>
          <w:bCs/>
          <w:i/>
          <w:iCs/>
        </w:rPr>
        <w:t>by na podstawowym poziomie. Dostrzeganą potrzebą w ramach rozwoju infrastruktury turystycznej i rekreacyjnej jest budowa ścieżek rowerowych, ścieżek edukacyjno-przyrodniczych w lokalizacjach sprzyjających promocji i rozwojowi oferty kulturalnej regionu chodeckiego</w:t>
      </w:r>
      <w:r>
        <w:rPr>
          <w:b/>
          <w:bCs/>
          <w:i/>
          <w:iCs/>
        </w:rPr>
        <w:t xml:space="preserve"> wraz z równoległym rozwojem bazy sportowej i rekreacyjnej na terenach miejskich, jak i wiejskich. </w:t>
      </w:r>
    </w:p>
    <w:p w14:paraId="33F525E6" w14:textId="4C713255" w:rsidR="00D4520A" w:rsidRPr="00203915" w:rsidRDefault="00203915" w:rsidP="00203915">
      <w:pPr>
        <w:pStyle w:val="Nagwek2"/>
        <w:spacing w:before="240" w:after="240"/>
        <w:ind w:left="360"/>
        <w:rPr>
          <w:b/>
          <w:bCs/>
          <w:color w:val="000000" w:themeColor="text1"/>
        </w:rPr>
      </w:pPr>
      <w:bookmarkStart w:id="54" w:name="_Toc147831163"/>
      <w:r>
        <w:rPr>
          <w:b/>
          <w:bCs/>
          <w:color w:val="000000" w:themeColor="text1"/>
        </w:rPr>
        <w:t xml:space="preserve">1.7. </w:t>
      </w:r>
      <w:r w:rsidR="00D4520A" w:rsidRPr="00203915">
        <w:rPr>
          <w:b/>
          <w:bCs/>
          <w:color w:val="000000" w:themeColor="text1"/>
        </w:rPr>
        <w:t>Gospodarka finansowa Miasta i Gminy Chodecz</w:t>
      </w:r>
      <w:bookmarkEnd w:id="54"/>
      <w:r w:rsidR="00D4520A" w:rsidRPr="00203915">
        <w:rPr>
          <w:b/>
          <w:bCs/>
          <w:color w:val="000000" w:themeColor="text1"/>
        </w:rPr>
        <w:t xml:space="preserve"> </w:t>
      </w:r>
    </w:p>
    <w:p w14:paraId="31E1808D" w14:textId="00E1873D" w:rsidR="008B3181" w:rsidRDefault="0037597B" w:rsidP="00D5126C">
      <w:pPr>
        <w:spacing w:before="120" w:after="120" w:line="276" w:lineRule="auto"/>
        <w:jc w:val="both"/>
      </w:pPr>
      <w:r>
        <w:t>Diagnoza strategiczna wykazała, że Gmina corocznie osiąga wyższe dochody budżetowe przy jednoczesnym corocznym wzroście wydatków budżetowych. Perspektywa pięcioletnia wskazuje na</w:t>
      </w:r>
      <w:r w:rsidR="000B053A">
        <w:t> </w:t>
      </w:r>
      <w:r>
        <w:t>wzrost dochodów na poziomie 45,10%, zaś poziom wydatków wzrósł o 27,72%.</w:t>
      </w:r>
    </w:p>
    <w:p w14:paraId="44139086" w14:textId="4159CE62" w:rsidR="0037597B" w:rsidRPr="0037597B" w:rsidRDefault="0037597B" w:rsidP="0037597B">
      <w:pPr>
        <w:pStyle w:val="Legenda"/>
        <w:keepNext/>
        <w:spacing w:before="240" w:after="120"/>
        <w:jc w:val="center"/>
        <w:rPr>
          <w:b/>
          <w:bCs/>
          <w:sz w:val="20"/>
          <w:szCs w:val="20"/>
        </w:rPr>
      </w:pPr>
      <w:bookmarkStart w:id="55" w:name="_Toc147835301"/>
      <w:r w:rsidRPr="0037597B">
        <w:rPr>
          <w:b/>
          <w:bCs/>
          <w:sz w:val="20"/>
          <w:szCs w:val="20"/>
        </w:rPr>
        <w:t xml:space="preserve">Rycina </w:t>
      </w:r>
      <w:r w:rsidRPr="0037597B">
        <w:rPr>
          <w:b/>
          <w:bCs/>
          <w:sz w:val="20"/>
          <w:szCs w:val="20"/>
        </w:rPr>
        <w:fldChar w:fldCharType="begin"/>
      </w:r>
      <w:r w:rsidRPr="0037597B">
        <w:rPr>
          <w:b/>
          <w:bCs/>
          <w:sz w:val="20"/>
          <w:szCs w:val="20"/>
        </w:rPr>
        <w:instrText xml:space="preserve"> SEQ Rycina \* ARABIC </w:instrText>
      </w:r>
      <w:r w:rsidRPr="0037597B">
        <w:rPr>
          <w:b/>
          <w:bCs/>
          <w:sz w:val="20"/>
          <w:szCs w:val="20"/>
        </w:rPr>
        <w:fldChar w:fldCharType="separate"/>
      </w:r>
      <w:r w:rsidR="00D90EB2">
        <w:rPr>
          <w:b/>
          <w:bCs/>
          <w:noProof/>
          <w:sz w:val="20"/>
          <w:szCs w:val="20"/>
        </w:rPr>
        <w:t>17</w:t>
      </w:r>
      <w:r w:rsidRPr="0037597B">
        <w:rPr>
          <w:b/>
          <w:bCs/>
          <w:sz w:val="20"/>
          <w:szCs w:val="20"/>
        </w:rPr>
        <w:fldChar w:fldCharType="end"/>
      </w:r>
      <w:r w:rsidRPr="0037597B">
        <w:rPr>
          <w:b/>
          <w:bCs/>
          <w:sz w:val="20"/>
          <w:szCs w:val="20"/>
        </w:rPr>
        <w:t>. Dochody i wydatki budżetowe w latach 2017-2022</w:t>
      </w:r>
      <w:bookmarkEnd w:id="55"/>
    </w:p>
    <w:p w14:paraId="0EF404E4" w14:textId="6BAF85E9" w:rsidR="0037597B" w:rsidRDefault="0037597B" w:rsidP="00D5126C">
      <w:pPr>
        <w:spacing w:before="120" w:after="120" w:line="276" w:lineRule="auto"/>
        <w:jc w:val="both"/>
      </w:pPr>
      <w:r>
        <w:rPr>
          <w:noProof/>
        </w:rPr>
        <w:drawing>
          <wp:inline distT="0" distB="0" distL="0" distR="0" wp14:anchorId="47B13674" wp14:editId="05483818">
            <wp:extent cx="5753100" cy="2293620"/>
            <wp:effectExtent l="0" t="0" r="0" b="0"/>
            <wp:docPr id="96261977" name="Wykres 1">
              <a:extLst xmlns:a="http://schemas.openxmlformats.org/drawingml/2006/main">
                <a:ext uri="{FF2B5EF4-FFF2-40B4-BE49-F238E27FC236}">
                  <a16:creationId xmlns:a16="http://schemas.microsoft.com/office/drawing/2014/main" id="{31562EE1-3E92-38C4-3962-49CEF1D8E6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A68D841" w14:textId="5C0FBDF6" w:rsidR="0037597B" w:rsidRDefault="0037597B" w:rsidP="0037597B">
      <w:pPr>
        <w:spacing w:before="120" w:after="120" w:line="276" w:lineRule="auto"/>
        <w:jc w:val="center"/>
        <w:rPr>
          <w:i/>
          <w:iCs/>
          <w:sz w:val="20"/>
          <w:szCs w:val="20"/>
        </w:rPr>
      </w:pPr>
      <w:r w:rsidRPr="0037597B">
        <w:rPr>
          <w:i/>
          <w:iCs/>
          <w:sz w:val="20"/>
          <w:szCs w:val="20"/>
        </w:rPr>
        <w:t xml:space="preserve">Źródło: opracowanie własne na podstawie </w:t>
      </w:r>
      <w:r>
        <w:rPr>
          <w:i/>
          <w:iCs/>
          <w:sz w:val="20"/>
          <w:szCs w:val="20"/>
        </w:rPr>
        <w:t>Sprawozdań z wykonania budżetów za lata 2017-2022</w:t>
      </w:r>
    </w:p>
    <w:p w14:paraId="75014953" w14:textId="656B14B1" w:rsidR="00511B0A" w:rsidRPr="00511B0A" w:rsidRDefault="00511B0A" w:rsidP="00511B0A">
      <w:pPr>
        <w:spacing w:before="120" w:after="120" w:line="276" w:lineRule="auto"/>
        <w:jc w:val="both"/>
      </w:pPr>
      <w:r w:rsidRPr="00511B0A">
        <w:t>Analizując szczegółowo wartości dochodów budżetowych, ich największa część klasyfikowana jest corocznie w działach 756 Dochody od osób prawnych, od osób fizycznych i od innych jednostek nieposiadających osobowości prawnej oraz wydatki związane z ich poborem stanowiących 23,04% ogólnych dochodów, 758 Różne rozliczenia stanowiących 19,93% dochodów budżetowych czy w dziale 855 Rodzina (9,23%). Rok 2022 wskazuje również na znaczący udział dochodów ujętych w dziale 600</w:t>
      </w:r>
      <w:r w:rsidR="006D4180">
        <w:t> </w:t>
      </w:r>
      <w:r w:rsidRPr="00511B0A">
        <w:t>Transport i łączność z kwotą 9 921 820,93 zł, tj. 19,61% dochodów oraz w dziale 853 Pozostałe zadania w zakresie polityki społecznej, w którym ujęto kwotę 5 806 279,35, tj. 11,48% dochodów budżetowych.</w:t>
      </w:r>
    </w:p>
    <w:p w14:paraId="30BB584A" w14:textId="6EB2A580" w:rsidR="00511B0A" w:rsidRPr="000B053A" w:rsidRDefault="00511B0A" w:rsidP="00E669AA">
      <w:pPr>
        <w:spacing w:before="120" w:after="120" w:line="276" w:lineRule="auto"/>
        <w:jc w:val="both"/>
      </w:pPr>
      <w:r w:rsidRPr="000B053A">
        <w:lastRenderedPageBreak/>
        <w:t>Zgodnie z klasyfikacją działów budżetowych, największa pula wydatków budżetowych klasyfikowana jest w działach 801 Oświata i wychowanie (19,16%</w:t>
      </w:r>
      <w:r w:rsidR="00E669AA" w:rsidRPr="000B053A">
        <w:t xml:space="preserve"> wydatków), </w:t>
      </w:r>
      <w:r w:rsidRPr="000B053A">
        <w:t>855 Rodzina (10,58%)</w:t>
      </w:r>
      <w:r w:rsidR="00E669AA" w:rsidRPr="000B053A">
        <w:t xml:space="preserve"> i w dziale</w:t>
      </w:r>
      <w:r w:rsidRPr="000B053A">
        <w:t xml:space="preserve"> 600 Transport i</w:t>
      </w:r>
      <w:r w:rsidR="00E669AA" w:rsidRPr="000B053A">
        <w:t> </w:t>
      </w:r>
      <w:r w:rsidRPr="000B053A">
        <w:t xml:space="preserve">łączność (22,30%). </w:t>
      </w:r>
      <w:r w:rsidR="00E669AA" w:rsidRPr="000B053A">
        <w:t>W ostatnim roku powziętym do analizy, znaczący udział wydatków odnotowany został również w dziale 853 Pozostałe zadania w zakresie polityki społecznej, gdzie zanotowano kwotę 5</w:t>
      </w:r>
      <w:r w:rsidR="006D4180" w:rsidRPr="000B053A">
        <w:t> </w:t>
      </w:r>
      <w:r w:rsidR="00E669AA" w:rsidRPr="000B053A">
        <w:t>859</w:t>
      </w:r>
      <w:r w:rsidR="006D4180" w:rsidRPr="000B053A">
        <w:t> </w:t>
      </w:r>
      <w:r w:rsidR="00E669AA" w:rsidRPr="000B053A">
        <w:t>259,35 zł, tj. 12,07% ogólnych wydatków budżetowych, działu 900</w:t>
      </w:r>
      <w:r w:rsidR="00C140E6">
        <w:t> </w:t>
      </w:r>
      <w:r w:rsidR="00E669AA" w:rsidRPr="000B053A">
        <w:t>Gospodarka komunalna i</w:t>
      </w:r>
      <w:r w:rsidR="00373BEA">
        <w:t xml:space="preserve"> </w:t>
      </w:r>
      <w:r w:rsidR="00E669AA" w:rsidRPr="000B053A">
        <w:t>ochrona środowiska z kwotą 4 287 227,32 zł, tj. 8,83%, działu 750</w:t>
      </w:r>
      <w:r w:rsidR="00C140E6">
        <w:t> </w:t>
      </w:r>
      <w:r w:rsidR="00E669AA" w:rsidRPr="000B053A">
        <w:t>Administracja publiczna (3</w:t>
      </w:r>
      <w:r w:rsidR="006D4180" w:rsidRPr="000B053A">
        <w:t> </w:t>
      </w:r>
      <w:r w:rsidR="00E669AA" w:rsidRPr="000B053A">
        <w:t>546</w:t>
      </w:r>
      <w:r w:rsidR="006D4180" w:rsidRPr="000B053A">
        <w:t> </w:t>
      </w:r>
      <w:r w:rsidR="00E669AA" w:rsidRPr="000B053A">
        <w:t>800,40 zł, tj.</w:t>
      </w:r>
      <w:r w:rsidR="006D4180" w:rsidRPr="000B053A">
        <w:t> </w:t>
      </w:r>
      <w:r w:rsidR="00E669AA" w:rsidRPr="000B053A">
        <w:t>7,31%) oraz w dziale 852 Pomoc społeczna (7,68%).</w:t>
      </w:r>
    </w:p>
    <w:p w14:paraId="765BFA57" w14:textId="3800308F" w:rsidR="00E669AA" w:rsidRPr="00E669AA" w:rsidRDefault="00E669AA" w:rsidP="00E669AA">
      <w:pPr>
        <w:autoSpaceDE w:val="0"/>
        <w:autoSpaceDN w:val="0"/>
        <w:adjustRightInd w:val="0"/>
        <w:spacing w:after="0" w:line="276" w:lineRule="auto"/>
        <w:jc w:val="both"/>
        <w:rPr>
          <w:rFonts w:ascii="Calibri" w:hAnsi="Calibri" w:cs="Calibri"/>
          <w:color w:val="000000"/>
        </w:rPr>
      </w:pPr>
      <w:r w:rsidRPr="00E669AA">
        <w:rPr>
          <w:rFonts w:ascii="Calibri" w:hAnsi="Calibri" w:cs="Calibri"/>
          <w:color w:val="000000"/>
        </w:rPr>
        <w:t xml:space="preserve">Perspektywa ukazuje, iż poziom dochodów budżetowych wzrasta znacznie szybciej niż poziom wydatków, świadcząc o rozwoju społeczno-gospodarczym i zachowanej płynności inwestycyjnej. Gmina </w:t>
      </w:r>
      <w:r w:rsidR="000B053A">
        <w:rPr>
          <w:rFonts w:ascii="Calibri" w:hAnsi="Calibri" w:cs="Calibri"/>
          <w:color w:val="000000"/>
        </w:rPr>
        <w:t>Chodecz</w:t>
      </w:r>
      <w:r w:rsidRPr="00E669AA">
        <w:rPr>
          <w:rFonts w:ascii="Calibri" w:hAnsi="Calibri" w:cs="Calibri"/>
          <w:color w:val="000000"/>
        </w:rPr>
        <w:t xml:space="preserve"> podejmuje wiele różnorodnych inicjatyw i projektów na rzecz rozwoju lokalnego, wspierając budżet gminny środkami zewnętrznymi. Największym buforem środków zewnętrznych przeznaczanych na realizację projektów były środki m.in.: </w:t>
      </w:r>
    </w:p>
    <w:p w14:paraId="49B18F88" w14:textId="77777777" w:rsidR="00E669AA" w:rsidRDefault="00E669AA">
      <w:pPr>
        <w:pStyle w:val="Akapitzlist"/>
        <w:numPr>
          <w:ilvl w:val="0"/>
          <w:numId w:val="21"/>
        </w:numPr>
        <w:autoSpaceDE w:val="0"/>
        <w:autoSpaceDN w:val="0"/>
        <w:adjustRightInd w:val="0"/>
        <w:spacing w:before="120" w:after="60" w:line="240" w:lineRule="auto"/>
        <w:ind w:left="714" w:hanging="357"/>
        <w:contextualSpacing w:val="0"/>
        <w:rPr>
          <w:rFonts w:ascii="Calibri" w:hAnsi="Calibri" w:cs="Calibri"/>
          <w:color w:val="000000"/>
          <w:sz w:val="20"/>
          <w:szCs w:val="20"/>
        </w:rPr>
      </w:pPr>
      <w:r w:rsidRPr="00E669AA">
        <w:rPr>
          <w:rFonts w:ascii="Calibri" w:hAnsi="Calibri" w:cs="Calibri"/>
          <w:color w:val="000000"/>
          <w:sz w:val="20"/>
          <w:szCs w:val="20"/>
        </w:rPr>
        <w:t xml:space="preserve">Programu Operacyjnego Województwa Kujawsko-Pomorskiego na lata 2014-2020, </w:t>
      </w:r>
    </w:p>
    <w:p w14:paraId="0F6BC542" w14:textId="77777777" w:rsidR="00E669AA" w:rsidRDefault="00E669AA">
      <w:pPr>
        <w:pStyle w:val="Akapitzlist"/>
        <w:numPr>
          <w:ilvl w:val="0"/>
          <w:numId w:val="21"/>
        </w:numPr>
        <w:autoSpaceDE w:val="0"/>
        <w:autoSpaceDN w:val="0"/>
        <w:adjustRightInd w:val="0"/>
        <w:spacing w:before="60" w:after="60" w:line="240" w:lineRule="auto"/>
        <w:ind w:left="714" w:hanging="357"/>
        <w:contextualSpacing w:val="0"/>
        <w:rPr>
          <w:rFonts w:ascii="Calibri" w:hAnsi="Calibri" w:cs="Calibri"/>
          <w:color w:val="000000"/>
          <w:sz w:val="20"/>
          <w:szCs w:val="20"/>
        </w:rPr>
      </w:pPr>
      <w:r w:rsidRPr="00E669AA">
        <w:rPr>
          <w:rFonts w:ascii="Calibri" w:hAnsi="Calibri" w:cs="Calibri"/>
          <w:color w:val="000000"/>
          <w:sz w:val="20"/>
          <w:szCs w:val="20"/>
        </w:rPr>
        <w:t xml:space="preserve">Programu Rozwoju Obszarów Wiejskich na lata 2014-2020, </w:t>
      </w:r>
    </w:p>
    <w:p w14:paraId="2C4A0226" w14:textId="77777777" w:rsidR="00E669AA" w:rsidRDefault="00E669AA">
      <w:pPr>
        <w:pStyle w:val="Akapitzlist"/>
        <w:numPr>
          <w:ilvl w:val="0"/>
          <w:numId w:val="21"/>
        </w:numPr>
        <w:autoSpaceDE w:val="0"/>
        <w:autoSpaceDN w:val="0"/>
        <w:adjustRightInd w:val="0"/>
        <w:spacing w:before="60" w:after="60" w:line="240" w:lineRule="auto"/>
        <w:ind w:left="714" w:hanging="357"/>
        <w:contextualSpacing w:val="0"/>
        <w:rPr>
          <w:rFonts w:ascii="Calibri" w:hAnsi="Calibri" w:cs="Calibri"/>
          <w:color w:val="000000"/>
          <w:sz w:val="20"/>
          <w:szCs w:val="20"/>
        </w:rPr>
      </w:pPr>
      <w:r w:rsidRPr="00E669AA">
        <w:rPr>
          <w:rFonts w:ascii="Calibri" w:hAnsi="Calibri" w:cs="Calibri"/>
          <w:color w:val="000000"/>
          <w:sz w:val="20"/>
          <w:szCs w:val="20"/>
        </w:rPr>
        <w:t xml:space="preserve">Programu Operacyjnego Polska Cyfrowa na lata 2014-2020, </w:t>
      </w:r>
    </w:p>
    <w:p w14:paraId="1376CDBC" w14:textId="5A664BFC" w:rsidR="00E669AA" w:rsidRDefault="00E669AA">
      <w:pPr>
        <w:pStyle w:val="Akapitzlist"/>
        <w:numPr>
          <w:ilvl w:val="0"/>
          <w:numId w:val="21"/>
        </w:numPr>
        <w:autoSpaceDE w:val="0"/>
        <w:autoSpaceDN w:val="0"/>
        <w:adjustRightInd w:val="0"/>
        <w:spacing w:before="60" w:after="60" w:line="240" w:lineRule="auto"/>
        <w:ind w:left="714" w:hanging="357"/>
        <w:contextualSpacing w:val="0"/>
        <w:rPr>
          <w:rFonts w:ascii="Calibri" w:hAnsi="Calibri" w:cs="Calibri"/>
          <w:color w:val="000000"/>
          <w:sz w:val="20"/>
          <w:szCs w:val="20"/>
        </w:rPr>
      </w:pPr>
      <w:r>
        <w:rPr>
          <w:rFonts w:ascii="Calibri" w:hAnsi="Calibri" w:cs="Calibri"/>
          <w:color w:val="000000"/>
          <w:sz w:val="20"/>
          <w:szCs w:val="20"/>
        </w:rPr>
        <w:t xml:space="preserve">Rządowego Funduszu Rozwoju Dróg, </w:t>
      </w:r>
    </w:p>
    <w:p w14:paraId="75B025CC" w14:textId="7A405D77" w:rsidR="00E669AA" w:rsidRPr="00E669AA" w:rsidRDefault="00E669AA">
      <w:pPr>
        <w:pStyle w:val="Akapitzlist"/>
        <w:numPr>
          <w:ilvl w:val="0"/>
          <w:numId w:val="21"/>
        </w:numPr>
        <w:autoSpaceDE w:val="0"/>
        <w:autoSpaceDN w:val="0"/>
        <w:adjustRightInd w:val="0"/>
        <w:spacing w:before="60" w:after="60" w:line="240" w:lineRule="auto"/>
        <w:ind w:left="714" w:hanging="357"/>
        <w:contextualSpacing w:val="0"/>
        <w:rPr>
          <w:rFonts w:ascii="Calibri" w:hAnsi="Calibri" w:cs="Calibri"/>
          <w:color w:val="000000"/>
          <w:sz w:val="20"/>
          <w:szCs w:val="20"/>
        </w:rPr>
      </w:pPr>
      <w:r>
        <w:rPr>
          <w:rFonts w:ascii="Calibri" w:hAnsi="Calibri" w:cs="Calibri"/>
          <w:color w:val="000000"/>
          <w:sz w:val="20"/>
          <w:szCs w:val="20"/>
        </w:rPr>
        <w:t>Wojewódzkiego Funduszu Ochrony środowiska i Gospodarki Wodnej w Toruniu</w:t>
      </w:r>
      <w:r w:rsidR="006D4180">
        <w:rPr>
          <w:rFonts w:ascii="Calibri" w:hAnsi="Calibri" w:cs="Calibri"/>
          <w:color w:val="000000"/>
          <w:sz w:val="20"/>
          <w:szCs w:val="20"/>
        </w:rPr>
        <w:t>.</w:t>
      </w:r>
    </w:p>
    <w:p w14:paraId="35D20BB4" w14:textId="6C57F971" w:rsidR="00E669AA" w:rsidRDefault="006D4180" w:rsidP="006D4180">
      <w:pPr>
        <w:spacing w:before="240" w:after="120" w:line="276" w:lineRule="auto"/>
        <w:jc w:val="both"/>
      </w:pPr>
      <w:r>
        <w:t xml:space="preserve">Dalsze prognozowane i planowane budżetowanie Gminy wyznacza Wieloletnia Prognoza Finansowa, uwzględniająca dochody i wydatki, które w perspektywie do 2030 roku przybierać będą wartości </w:t>
      </w:r>
      <w:r w:rsidR="000B053A">
        <w:t>niższe niż obecnie, jednak utrzymujące się na względnie stałym poziomie</w:t>
      </w:r>
      <w:r w:rsidR="00340E16">
        <w:t>.</w:t>
      </w:r>
    </w:p>
    <w:p w14:paraId="4B516BBC" w14:textId="5E4B9513" w:rsidR="00372A6B" w:rsidRPr="00372A6B" w:rsidRDefault="00372A6B" w:rsidP="00372A6B">
      <w:pPr>
        <w:pStyle w:val="Legenda"/>
        <w:keepNext/>
        <w:spacing w:before="240" w:after="120"/>
        <w:jc w:val="center"/>
        <w:rPr>
          <w:b/>
          <w:bCs/>
          <w:sz w:val="20"/>
          <w:szCs w:val="20"/>
        </w:rPr>
      </w:pPr>
      <w:bookmarkStart w:id="56" w:name="_Toc147835302"/>
      <w:r w:rsidRPr="00372A6B">
        <w:rPr>
          <w:b/>
          <w:bCs/>
          <w:sz w:val="20"/>
          <w:szCs w:val="20"/>
        </w:rPr>
        <w:t xml:space="preserve">Rycina </w:t>
      </w:r>
      <w:r w:rsidRPr="00372A6B">
        <w:rPr>
          <w:b/>
          <w:bCs/>
          <w:sz w:val="20"/>
          <w:szCs w:val="20"/>
        </w:rPr>
        <w:fldChar w:fldCharType="begin"/>
      </w:r>
      <w:r w:rsidRPr="00372A6B">
        <w:rPr>
          <w:b/>
          <w:bCs/>
          <w:sz w:val="20"/>
          <w:szCs w:val="20"/>
        </w:rPr>
        <w:instrText xml:space="preserve"> SEQ Rycina \* ARABIC </w:instrText>
      </w:r>
      <w:r w:rsidRPr="00372A6B">
        <w:rPr>
          <w:b/>
          <w:bCs/>
          <w:sz w:val="20"/>
          <w:szCs w:val="20"/>
        </w:rPr>
        <w:fldChar w:fldCharType="separate"/>
      </w:r>
      <w:r w:rsidR="00D90EB2">
        <w:rPr>
          <w:b/>
          <w:bCs/>
          <w:noProof/>
          <w:sz w:val="20"/>
          <w:szCs w:val="20"/>
        </w:rPr>
        <w:t>18</w:t>
      </w:r>
      <w:r w:rsidRPr="00372A6B">
        <w:rPr>
          <w:b/>
          <w:bCs/>
          <w:sz w:val="20"/>
          <w:szCs w:val="20"/>
        </w:rPr>
        <w:fldChar w:fldCharType="end"/>
      </w:r>
      <w:r w:rsidRPr="00372A6B">
        <w:rPr>
          <w:b/>
          <w:bCs/>
          <w:sz w:val="20"/>
          <w:szCs w:val="20"/>
        </w:rPr>
        <w:t>. Prognoza dochodów i wydatków ogółem Gminy w latach 2023-2033</w:t>
      </w:r>
      <w:bookmarkEnd w:id="56"/>
    </w:p>
    <w:p w14:paraId="7F4E9331" w14:textId="613587CA" w:rsidR="00511B0A" w:rsidRDefault="00372A6B" w:rsidP="00D5126C">
      <w:pPr>
        <w:spacing w:before="120" w:after="120" w:line="276" w:lineRule="auto"/>
        <w:jc w:val="both"/>
      </w:pPr>
      <w:r>
        <w:rPr>
          <w:noProof/>
        </w:rPr>
        <w:drawing>
          <wp:inline distT="0" distB="0" distL="0" distR="0" wp14:anchorId="5DA73A2E" wp14:editId="363C45B8">
            <wp:extent cx="5760720" cy="1874520"/>
            <wp:effectExtent l="0" t="0" r="0" b="0"/>
            <wp:docPr id="764582831" name="Wykres 1">
              <a:extLst xmlns:a="http://schemas.openxmlformats.org/drawingml/2006/main">
                <a:ext uri="{FF2B5EF4-FFF2-40B4-BE49-F238E27FC236}">
                  <a16:creationId xmlns:a16="http://schemas.microsoft.com/office/drawing/2014/main" id="{C3E6A545-0007-5D30-3520-7D8B31428D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0434416" w14:textId="7533271A" w:rsidR="00372A6B" w:rsidRPr="00372A6B" w:rsidRDefault="00372A6B" w:rsidP="00D5126C">
      <w:pPr>
        <w:spacing w:before="120" w:after="120" w:line="276" w:lineRule="auto"/>
        <w:jc w:val="both"/>
        <w:rPr>
          <w:i/>
          <w:iCs/>
          <w:sz w:val="20"/>
          <w:szCs w:val="20"/>
        </w:rPr>
      </w:pPr>
      <w:r w:rsidRPr="00372A6B">
        <w:rPr>
          <w:i/>
          <w:iCs/>
          <w:sz w:val="20"/>
          <w:szCs w:val="20"/>
        </w:rPr>
        <w:t>Źródło: opracowanie własne na podstawie Uchwały nr LV/374/23 Rady Miejskiej w Chodczu z dnia 09 sierpnia 2023 r. w sprawie zmiany uchwały Wieloletniej Prognozy Finansowej Miasta i Gminy Chodecz na lata 2023-2033</w:t>
      </w:r>
    </w:p>
    <w:p w14:paraId="67E8D43B" w14:textId="1965C5A5" w:rsidR="00511B0A" w:rsidRPr="001426B5" w:rsidRDefault="00372A6B" w:rsidP="00D5126C">
      <w:pPr>
        <w:spacing w:before="120" w:after="120" w:line="276" w:lineRule="auto"/>
        <w:jc w:val="both"/>
        <w:rPr>
          <w:b/>
          <w:bCs/>
          <w:i/>
          <w:iCs/>
        </w:rPr>
      </w:pPr>
      <w:r w:rsidRPr="001426B5">
        <w:rPr>
          <w:b/>
          <w:bCs/>
          <w:i/>
          <w:iCs/>
        </w:rPr>
        <w:t>Podsumowując, badanie gospodarki finansowej wskazało, że Miasto i Gmina Chodecz corocznie odnotowuje wyższy poziom dochodów przy jednoczesnym wzroście wydatków w roku 202</w:t>
      </w:r>
      <w:r w:rsidR="00C140E6">
        <w:rPr>
          <w:b/>
          <w:bCs/>
          <w:i/>
          <w:iCs/>
        </w:rPr>
        <w:t>2</w:t>
      </w:r>
      <w:r w:rsidRPr="001426B5">
        <w:rPr>
          <w:b/>
          <w:bCs/>
          <w:i/>
          <w:iCs/>
        </w:rPr>
        <w:t>. Gminę charakteryzuje pozytywne bilansowanie finansowe, wskazujące, iż poziom dochodów</w:t>
      </w:r>
      <w:r w:rsidR="001426B5" w:rsidRPr="001426B5">
        <w:rPr>
          <w:b/>
          <w:bCs/>
          <w:i/>
          <w:iCs/>
        </w:rPr>
        <w:t xml:space="preserve"> w ostatnich latach</w:t>
      </w:r>
      <w:r w:rsidRPr="001426B5">
        <w:rPr>
          <w:b/>
          <w:bCs/>
          <w:i/>
          <w:iCs/>
        </w:rPr>
        <w:t xml:space="preserve"> przekracza poziom wydatków, pozwalając tym samym na utrzymanie stabilnej sytuacji gospodarczej i finansowej oraz </w:t>
      </w:r>
      <w:r w:rsidR="001426B5" w:rsidRPr="001426B5">
        <w:rPr>
          <w:b/>
          <w:bCs/>
          <w:i/>
          <w:iCs/>
        </w:rPr>
        <w:t xml:space="preserve">zdolność </w:t>
      </w:r>
      <w:r w:rsidRPr="001426B5">
        <w:rPr>
          <w:b/>
          <w:bCs/>
          <w:i/>
          <w:iCs/>
        </w:rPr>
        <w:t>realizacj</w:t>
      </w:r>
      <w:r w:rsidR="001426B5" w:rsidRPr="001426B5">
        <w:rPr>
          <w:b/>
          <w:bCs/>
          <w:i/>
          <w:iCs/>
        </w:rPr>
        <w:t>i</w:t>
      </w:r>
      <w:r w:rsidRPr="001426B5">
        <w:rPr>
          <w:b/>
          <w:bCs/>
          <w:i/>
          <w:iCs/>
        </w:rPr>
        <w:t xml:space="preserve"> dalszych zadań inwestycyjnych na rzecz rozwoju lokalnego. </w:t>
      </w:r>
      <w:r w:rsidR="001426B5" w:rsidRPr="001426B5">
        <w:rPr>
          <w:b/>
          <w:bCs/>
          <w:i/>
          <w:iCs/>
        </w:rPr>
        <w:t xml:space="preserve">Poziom dochodów na jednego mieszkańca przyjmuje wartości corocznie wzrostowe, osiągając również wartości wyższe aniżeli wartości dochodu na jednego mieszkańca powiatu włocławskiego czy województwa kujawsko-pomorskiego, co świadczy o budowaniu stabilnej kondycji finansowej Gminy oraz większej zdolności inwestycyjnej. </w:t>
      </w:r>
    </w:p>
    <w:p w14:paraId="36F1E3CA" w14:textId="5254E5D0" w:rsidR="001426B5" w:rsidRDefault="001426B5" w:rsidP="00D5126C">
      <w:pPr>
        <w:spacing w:before="120" w:after="120" w:line="276" w:lineRule="auto"/>
        <w:jc w:val="both"/>
        <w:rPr>
          <w:b/>
          <w:bCs/>
          <w:i/>
          <w:iCs/>
        </w:rPr>
      </w:pPr>
      <w:r>
        <w:rPr>
          <w:b/>
          <w:bCs/>
          <w:i/>
          <w:iCs/>
        </w:rPr>
        <w:lastRenderedPageBreak/>
        <w:t>Gmina charakteryzuje się stabilną sytuacją finansową, zdolną do sfinansowania realizowanych inwestycji, jak również podjęcia kolejnych kroków inwestycyjnych. Jest aktywnym podmiotem ubiegającym się o środki zewnętrzne na wszelkiego rodzaju działania wspomagające jakość życia i spójność regionalną, co pozwala również sądzić, że Gmina jest znaczącym i konkurencyjnym sąsiadem dla pobliskich samorządów.</w:t>
      </w:r>
    </w:p>
    <w:p w14:paraId="6CF3E088" w14:textId="04FB6DEC" w:rsidR="00203915" w:rsidRDefault="00203915" w:rsidP="00203915">
      <w:pPr>
        <w:pStyle w:val="Nagwek1"/>
        <w:numPr>
          <w:ilvl w:val="0"/>
          <w:numId w:val="1"/>
        </w:numPr>
        <w:spacing w:after="240"/>
        <w:rPr>
          <w:rFonts w:asciiTheme="minorHAnsi" w:hAnsiTheme="minorHAnsi" w:cstheme="minorHAnsi"/>
          <w:b/>
          <w:bCs/>
        </w:rPr>
      </w:pPr>
      <w:bookmarkStart w:id="57" w:name="_Toc147831164"/>
      <w:r>
        <w:rPr>
          <w:rFonts w:asciiTheme="minorHAnsi" w:hAnsiTheme="minorHAnsi" w:cstheme="minorHAnsi"/>
          <w:b/>
          <w:bCs/>
        </w:rPr>
        <w:t>Analiza SWOT</w:t>
      </w:r>
      <w:bookmarkEnd w:id="57"/>
    </w:p>
    <w:p w14:paraId="400868B6" w14:textId="2AAE70D1" w:rsidR="00203915" w:rsidRPr="00203915" w:rsidRDefault="00203915" w:rsidP="00203915">
      <w:pPr>
        <w:autoSpaceDE w:val="0"/>
        <w:autoSpaceDN w:val="0"/>
        <w:adjustRightInd w:val="0"/>
        <w:spacing w:before="240" w:after="120" w:line="276" w:lineRule="auto"/>
        <w:jc w:val="both"/>
        <w:rPr>
          <w:rFonts w:ascii="Calibri" w:hAnsi="Calibri" w:cs="Calibri"/>
          <w:color w:val="000000"/>
        </w:rPr>
      </w:pPr>
      <w:r w:rsidRPr="00203915">
        <w:rPr>
          <w:rFonts w:ascii="Calibri" w:hAnsi="Calibri" w:cs="Calibri"/>
          <w:color w:val="000000"/>
        </w:rPr>
        <w:t>Analiza SWOT jest powszechnie wykorzystywanym instrumentem podczas wskazywania silnych i</w:t>
      </w:r>
      <w:r>
        <w:rPr>
          <w:rFonts w:ascii="Calibri" w:hAnsi="Calibri" w:cs="Calibri"/>
          <w:color w:val="000000"/>
        </w:rPr>
        <w:t> </w:t>
      </w:r>
      <w:r w:rsidRPr="00203915">
        <w:rPr>
          <w:rFonts w:ascii="Calibri" w:hAnsi="Calibri" w:cs="Calibri"/>
          <w:color w:val="000000"/>
        </w:rPr>
        <w:t>słabych stron jednostki samorządu terytorialnego, wspierając się również o szanse (potencjały i</w:t>
      </w:r>
      <w:r>
        <w:rPr>
          <w:rFonts w:ascii="Calibri" w:hAnsi="Calibri" w:cs="Calibri"/>
          <w:color w:val="000000"/>
        </w:rPr>
        <w:t> </w:t>
      </w:r>
      <w:r w:rsidRPr="00203915">
        <w:rPr>
          <w:rFonts w:ascii="Calibri" w:hAnsi="Calibri" w:cs="Calibri"/>
          <w:color w:val="000000"/>
        </w:rPr>
        <w:t>korzystne tendencje) i zagrożenia płynące z otoczenia zewnętrznego. Nazwa techniki pochodzi od</w:t>
      </w:r>
      <w:r>
        <w:rPr>
          <w:rFonts w:ascii="Calibri" w:hAnsi="Calibri" w:cs="Calibri"/>
          <w:color w:val="000000"/>
        </w:rPr>
        <w:t> </w:t>
      </w:r>
      <w:r w:rsidRPr="00203915">
        <w:rPr>
          <w:rFonts w:ascii="Calibri" w:hAnsi="Calibri" w:cs="Calibri"/>
          <w:color w:val="000000"/>
        </w:rPr>
        <w:t xml:space="preserve">pierwszych liter angielskich słów. Szczegółowo analiza SWOT polega na rozważeniu: </w:t>
      </w:r>
    </w:p>
    <w:p w14:paraId="1DA5F2C0" w14:textId="63E783C1" w:rsidR="00203915" w:rsidRDefault="00203915">
      <w:pPr>
        <w:pStyle w:val="Akapitzlist"/>
        <w:numPr>
          <w:ilvl w:val="0"/>
          <w:numId w:val="22"/>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203915">
        <w:rPr>
          <w:rFonts w:ascii="Calibri" w:hAnsi="Calibri" w:cs="Calibri"/>
          <w:i/>
          <w:iCs/>
          <w:color w:val="000000"/>
          <w:sz w:val="20"/>
          <w:szCs w:val="20"/>
        </w:rPr>
        <w:t>Sił (</w:t>
      </w:r>
      <w:r w:rsidRPr="00203915">
        <w:rPr>
          <w:rFonts w:ascii="Calibri" w:hAnsi="Calibri" w:cs="Calibri"/>
          <w:b/>
          <w:bCs/>
          <w:i/>
          <w:iCs/>
          <w:color w:val="000000"/>
          <w:sz w:val="20"/>
          <w:szCs w:val="20"/>
        </w:rPr>
        <w:t>S</w:t>
      </w:r>
      <w:r w:rsidRPr="00203915">
        <w:rPr>
          <w:rFonts w:ascii="Calibri" w:hAnsi="Calibri" w:cs="Calibri"/>
          <w:i/>
          <w:iCs/>
          <w:color w:val="000000"/>
          <w:sz w:val="20"/>
          <w:szCs w:val="20"/>
        </w:rPr>
        <w:t xml:space="preserve">trenghts) </w:t>
      </w:r>
      <w:r w:rsidRPr="00203915">
        <w:rPr>
          <w:rFonts w:ascii="Calibri" w:hAnsi="Calibri" w:cs="Calibri"/>
          <w:color w:val="000000"/>
          <w:sz w:val="20"/>
          <w:szCs w:val="20"/>
        </w:rPr>
        <w:t xml:space="preserve">– </w:t>
      </w:r>
      <w:r w:rsidRPr="00203915">
        <w:rPr>
          <w:rFonts w:ascii="Calibri" w:hAnsi="Calibri" w:cs="Calibri"/>
          <w:b/>
          <w:bCs/>
          <w:color w:val="000000"/>
          <w:sz w:val="20"/>
          <w:szCs w:val="20"/>
        </w:rPr>
        <w:t xml:space="preserve">mocnych stron </w:t>
      </w:r>
      <w:r w:rsidRPr="00203915">
        <w:rPr>
          <w:rFonts w:ascii="Calibri" w:hAnsi="Calibri" w:cs="Calibri"/>
          <w:color w:val="000000"/>
          <w:sz w:val="20"/>
          <w:szCs w:val="20"/>
        </w:rPr>
        <w:t>– czynników wewnętrznie pozytywnych – atutów, które w sposób pozytywny wyróżniają z otoczenia, tworzących podstawy dla rozwoju, podnoszących atrakcyjność i</w:t>
      </w:r>
      <w:r>
        <w:rPr>
          <w:rFonts w:ascii="Calibri" w:hAnsi="Calibri" w:cs="Calibri"/>
          <w:color w:val="000000"/>
          <w:sz w:val="20"/>
          <w:szCs w:val="20"/>
        </w:rPr>
        <w:t> </w:t>
      </w:r>
      <w:r w:rsidRPr="00203915">
        <w:rPr>
          <w:rFonts w:ascii="Calibri" w:hAnsi="Calibri" w:cs="Calibri"/>
          <w:color w:val="000000"/>
          <w:sz w:val="20"/>
          <w:szCs w:val="20"/>
        </w:rPr>
        <w:t xml:space="preserve">konkurencyjność w oczach mieszkańców, inwestorów, osób odwiedzających, </w:t>
      </w:r>
    </w:p>
    <w:p w14:paraId="5B960A7D" w14:textId="77777777" w:rsidR="00203915" w:rsidRPr="00203915" w:rsidRDefault="00203915">
      <w:pPr>
        <w:pStyle w:val="Akapitzlist"/>
        <w:numPr>
          <w:ilvl w:val="0"/>
          <w:numId w:val="22"/>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AA37B8">
        <w:rPr>
          <w:rFonts w:ascii="Calibri" w:hAnsi="Calibri" w:cs="Calibri"/>
          <w:i/>
          <w:iCs/>
          <w:color w:val="000000"/>
          <w:sz w:val="20"/>
          <w:szCs w:val="20"/>
        </w:rPr>
        <w:t xml:space="preserve">Słabości </w:t>
      </w:r>
      <w:r w:rsidRPr="00203915">
        <w:rPr>
          <w:rFonts w:ascii="Calibri" w:hAnsi="Calibri" w:cs="Calibri"/>
          <w:color w:val="000000"/>
          <w:sz w:val="20"/>
          <w:szCs w:val="20"/>
        </w:rPr>
        <w:t>(</w:t>
      </w:r>
      <w:r w:rsidRPr="00AA37B8">
        <w:rPr>
          <w:rFonts w:ascii="Calibri" w:hAnsi="Calibri" w:cs="Calibri"/>
          <w:b/>
          <w:bCs/>
          <w:i/>
          <w:iCs/>
          <w:color w:val="000000"/>
          <w:sz w:val="20"/>
          <w:szCs w:val="20"/>
        </w:rPr>
        <w:t>W</w:t>
      </w:r>
      <w:r w:rsidRPr="00203915">
        <w:rPr>
          <w:rFonts w:ascii="Calibri" w:hAnsi="Calibri" w:cs="Calibri"/>
          <w:color w:val="000000"/>
          <w:sz w:val="20"/>
          <w:szCs w:val="20"/>
        </w:rPr>
        <w:t xml:space="preserve">eeknesses) – </w:t>
      </w:r>
      <w:r w:rsidRPr="00FF1228">
        <w:rPr>
          <w:rFonts w:ascii="Calibri" w:hAnsi="Calibri" w:cs="Calibri"/>
          <w:b/>
          <w:bCs/>
          <w:color w:val="000000"/>
          <w:sz w:val="20"/>
          <w:szCs w:val="20"/>
        </w:rPr>
        <w:t>słabych stron</w:t>
      </w:r>
      <w:r w:rsidRPr="00203915">
        <w:rPr>
          <w:rFonts w:ascii="Calibri" w:hAnsi="Calibri" w:cs="Calibri"/>
          <w:color w:val="000000"/>
          <w:sz w:val="20"/>
          <w:szCs w:val="20"/>
        </w:rPr>
        <w:t xml:space="preserve"> – czynników wewnętrznie negatywnych – konsekwencji ograniczeń zasobów, mających negatywny wpływ na rozwój jednostki lub utrudniających realizację zamierzeń, obniżających pozycje zarówno w oczach mieszkańców, jak i inwestorów zewnętrznych,</w:t>
      </w:r>
    </w:p>
    <w:p w14:paraId="261D31C8" w14:textId="3CE6ADB9" w:rsidR="00203915" w:rsidRPr="00203915" w:rsidRDefault="00203915">
      <w:pPr>
        <w:pStyle w:val="Akapitzlist"/>
        <w:numPr>
          <w:ilvl w:val="0"/>
          <w:numId w:val="22"/>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AA37B8">
        <w:rPr>
          <w:rFonts w:ascii="Calibri" w:hAnsi="Calibri" w:cs="Calibri"/>
          <w:i/>
          <w:iCs/>
          <w:color w:val="000000"/>
          <w:sz w:val="20"/>
          <w:szCs w:val="20"/>
        </w:rPr>
        <w:t>Szans</w:t>
      </w:r>
      <w:r w:rsidRPr="00203915">
        <w:rPr>
          <w:rFonts w:ascii="Calibri" w:hAnsi="Calibri" w:cs="Calibri"/>
          <w:color w:val="000000"/>
          <w:sz w:val="20"/>
          <w:szCs w:val="20"/>
        </w:rPr>
        <w:t xml:space="preserve"> (</w:t>
      </w:r>
      <w:r w:rsidRPr="00AA37B8">
        <w:rPr>
          <w:rFonts w:ascii="Calibri" w:hAnsi="Calibri" w:cs="Calibri"/>
          <w:b/>
          <w:bCs/>
          <w:i/>
          <w:iCs/>
          <w:color w:val="000000"/>
          <w:sz w:val="20"/>
          <w:szCs w:val="20"/>
        </w:rPr>
        <w:t>O</w:t>
      </w:r>
      <w:r w:rsidRPr="00203915">
        <w:rPr>
          <w:rFonts w:ascii="Calibri" w:hAnsi="Calibri" w:cs="Calibri"/>
          <w:color w:val="000000"/>
          <w:sz w:val="20"/>
          <w:szCs w:val="20"/>
        </w:rPr>
        <w:t xml:space="preserve">pportunities) – </w:t>
      </w:r>
      <w:r w:rsidRPr="00FF1228">
        <w:rPr>
          <w:rFonts w:ascii="Calibri" w:hAnsi="Calibri" w:cs="Calibri"/>
          <w:b/>
          <w:bCs/>
          <w:color w:val="000000"/>
          <w:sz w:val="20"/>
          <w:szCs w:val="20"/>
        </w:rPr>
        <w:t>czynników zewnętrznie pozytywnych</w:t>
      </w:r>
      <w:r w:rsidRPr="00203915">
        <w:rPr>
          <w:rFonts w:ascii="Calibri" w:hAnsi="Calibri" w:cs="Calibri"/>
          <w:color w:val="000000"/>
          <w:sz w:val="20"/>
          <w:szCs w:val="20"/>
        </w:rPr>
        <w:t xml:space="preserve"> – zjawisk i tendencji w otoczeniu, które odpowiednio wykorzystane stają się impulsem do rozwoju, cechy makrootoczenia, które sprzyjają rozwojowi Gminy,</w:t>
      </w:r>
    </w:p>
    <w:p w14:paraId="490B8D5D" w14:textId="238BC003" w:rsidR="00203915" w:rsidRPr="00203915" w:rsidRDefault="00203915">
      <w:pPr>
        <w:pStyle w:val="Akapitzlist"/>
        <w:numPr>
          <w:ilvl w:val="0"/>
          <w:numId w:val="22"/>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AA37B8">
        <w:rPr>
          <w:rFonts w:ascii="Calibri" w:hAnsi="Calibri" w:cs="Calibri"/>
          <w:i/>
          <w:iCs/>
          <w:color w:val="000000"/>
          <w:sz w:val="20"/>
          <w:szCs w:val="20"/>
        </w:rPr>
        <w:t>Zagrożeń</w:t>
      </w:r>
      <w:r w:rsidRPr="00203915">
        <w:rPr>
          <w:rFonts w:ascii="Calibri" w:hAnsi="Calibri" w:cs="Calibri"/>
          <w:color w:val="000000"/>
          <w:sz w:val="20"/>
          <w:szCs w:val="20"/>
        </w:rPr>
        <w:t xml:space="preserve"> (</w:t>
      </w:r>
      <w:r w:rsidRPr="00AA37B8">
        <w:rPr>
          <w:rFonts w:ascii="Calibri" w:hAnsi="Calibri" w:cs="Calibri"/>
          <w:b/>
          <w:bCs/>
          <w:i/>
          <w:iCs/>
          <w:color w:val="000000"/>
          <w:sz w:val="20"/>
          <w:szCs w:val="20"/>
        </w:rPr>
        <w:t>T</w:t>
      </w:r>
      <w:r w:rsidRPr="00203915">
        <w:rPr>
          <w:rFonts w:ascii="Calibri" w:hAnsi="Calibri" w:cs="Calibri"/>
          <w:color w:val="000000"/>
          <w:sz w:val="20"/>
          <w:szCs w:val="20"/>
        </w:rPr>
        <w:t xml:space="preserve">hreats) – </w:t>
      </w:r>
      <w:r w:rsidRPr="00FF1228">
        <w:rPr>
          <w:rFonts w:ascii="Calibri" w:hAnsi="Calibri" w:cs="Calibri"/>
          <w:b/>
          <w:bCs/>
          <w:color w:val="000000"/>
          <w:sz w:val="20"/>
          <w:szCs w:val="20"/>
        </w:rPr>
        <w:t>czynników zewnętrznie negatywnych</w:t>
      </w:r>
      <w:r w:rsidRPr="00203915">
        <w:rPr>
          <w:rFonts w:ascii="Calibri" w:hAnsi="Calibri" w:cs="Calibri"/>
          <w:color w:val="000000"/>
          <w:sz w:val="20"/>
          <w:szCs w:val="20"/>
        </w:rPr>
        <w:t xml:space="preserve"> – wszystkich czynników zewnętrznych, które postrzegane są jako bariery rozwoju, cechy makrootoczenia, które mogą spowolnić rozwój Gminy.</w:t>
      </w:r>
    </w:p>
    <w:p w14:paraId="474F4BCF" w14:textId="179A79BF" w:rsidR="00203915" w:rsidRPr="00340E16" w:rsidRDefault="00203915" w:rsidP="00340E16">
      <w:pPr>
        <w:autoSpaceDE w:val="0"/>
        <w:autoSpaceDN w:val="0"/>
        <w:adjustRightInd w:val="0"/>
        <w:spacing w:before="240" w:after="120" w:line="276" w:lineRule="auto"/>
        <w:jc w:val="both"/>
        <w:rPr>
          <w:rFonts w:ascii="Calibri" w:hAnsi="Calibri" w:cs="Calibri"/>
          <w:color w:val="000000"/>
        </w:rPr>
      </w:pPr>
      <w:r w:rsidRPr="00340E16">
        <w:rPr>
          <w:rFonts w:ascii="Calibri" w:hAnsi="Calibri" w:cs="Calibri"/>
          <w:color w:val="000000"/>
        </w:rPr>
        <w:t>Czynniki usystematyzowane, jako mocne i słabe strony Miasta i Gminy Chodecz traktowane są jako wewnętrzne uwarunkowania odnoszące się bezpośrednio do zasobów i problemów istniejących na jej obszarze. Szanse i zagrożenia traktowane są jako uwarunkowania zewnętrzne, których zaistnienie w</w:t>
      </w:r>
      <w:r w:rsidR="00C140E6">
        <w:rPr>
          <w:rFonts w:ascii="Calibri" w:hAnsi="Calibri" w:cs="Calibri"/>
          <w:color w:val="000000"/>
        </w:rPr>
        <w:t> </w:t>
      </w:r>
      <w:r w:rsidRPr="00340E16">
        <w:rPr>
          <w:rFonts w:ascii="Calibri" w:hAnsi="Calibri" w:cs="Calibri"/>
          <w:color w:val="000000"/>
        </w:rPr>
        <w:t>otoczeniu Gminy może na nie oddziaływać, przyczyniając się do wzmocnienia silnych stron, bądź też do ograniczenia lub wyeliminowania słabych stron.</w:t>
      </w:r>
    </w:p>
    <w:p w14:paraId="33DC75DA" w14:textId="146FE273" w:rsidR="00D91F0D" w:rsidRPr="00D91F0D" w:rsidRDefault="00D91F0D" w:rsidP="00D91F0D">
      <w:pPr>
        <w:pStyle w:val="Legenda"/>
        <w:keepNext/>
        <w:spacing w:before="240" w:after="120"/>
        <w:jc w:val="center"/>
        <w:rPr>
          <w:b/>
          <w:bCs/>
          <w:sz w:val="20"/>
          <w:szCs w:val="20"/>
        </w:rPr>
      </w:pPr>
      <w:bookmarkStart w:id="58" w:name="_Toc147835310"/>
      <w:r w:rsidRPr="00D91F0D">
        <w:rPr>
          <w:b/>
          <w:bCs/>
          <w:sz w:val="20"/>
          <w:szCs w:val="20"/>
        </w:rPr>
        <w:t xml:space="preserve">Tabela </w:t>
      </w:r>
      <w:r w:rsidRPr="00D91F0D">
        <w:rPr>
          <w:b/>
          <w:bCs/>
          <w:sz w:val="20"/>
          <w:szCs w:val="20"/>
        </w:rPr>
        <w:fldChar w:fldCharType="begin"/>
      </w:r>
      <w:r w:rsidRPr="00D91F0D">
        <w:rPr>
          <w:b/>
          <w:bCs/>
          <w:sz w:val="20"/>
          <w:szCs w:val="20"/>
        </w:rPr>
        <w:instrText xml:space="preserve"> SEQ Tabela \* ARABIC </w:instrText>
      </w:r>
      <w:r w:rsidRPr="00D91F0D">
        <w:rPr>
          <w:b/>
          <w:bCs/>
          <w:sz w:val="20"/>
          <w:szCs w:val="20"/>
        </w:rPr>
        <w:fldChar w:fldCharType="separate"/>
      </w:r>
      <w:r w:rsidR="00DC6F60">
        <w:rPr>
          <w:b/>
          <w:bCs/>
          <w:noProof/>
          <w:sz w:val="20"/>
          <w:szCs w:val="20"/>
        </w:rPr>
        <w:t>7</w:t>
      </w:r>
      <w:r w:rsidRPr="00D91F0D">
        <w:rPr>
          <w:b/>
          <w:bCs/>
          <w:sz w:val="20"/>
          <w:szCs w:val="20"/>
        </w:rPr>
        <w:fldChar w:fldCharType="end"/>
      </w:r>
      <w:r w:rsidRPr="00D91F0D">
        <w:rPr>
          <w:b/>
          <w:bCs/>
          <w:sz w:val="20"/>
          <w:szCs w:val="20"/>
        </w:rPr>
        <w:t>. Analiza SWOT</w:t>
      </w:r>
      <w:bookmarkEnd w:id="58"/>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4520"/>
        <w:gridCol w:w="4520"/>
      </w:tblGrid>
      <w:tr w:rsidR="00D91F0D" w:rsidRPr="00835D4D" w14:paraId="0B9534AE" w14:textId="77777777" w:rsidTr="00C140E6">
        <w:tc>
          <w:tcPr>
            <w:tcW w:w="4520" w:type="dxa"/>
            <w:shd w:val="clear" w:color="auto" w:fill="DEEAF6" w:themeFill="accent5" w:themeFillTint="33"/>
            <w:vAlign w:val="center"/>
          </w:tcPr>
          <w:p w14:paraId="0EE6F86E" w14:textId="1D7B379D" w:rsidR="009D40B0" w:rsidRPr="00835D4D" w:rsidRDefault="00C140E6" w:rsidP="001F0C56">
            <w:pPr>
              <w:spacing w:before="40" w:after="40" w:line="276" w:lineRule="auto"/>
              <w:jc w:val="center"/>
              <w:rPr>
                <w:b/>
                <w:bCs/>
                <w:sz w:val="18"/>
                <w:szCs w:val="18"/>
              </w:rPr>
            </w:pPr>
            <w:r>
              <w:rPr>
                <w:b/>
                <w:bCs/>
                <w:sz w:val="18"/>
                <w:szCs w:val="18"/>
              </w:rPr>
              <w:t>Mocne stony</w:t>
            </w:r>
          </w:p>
        </w:tc>
        <w:tc>
          <w:tcPr>
            <w:tcW w:w="4520" w:type="dxa"/>
            <w:shd w:val="clear" w:color="auto" w:fill="DEEAF6" w:themeFill="accent5" w:themeFillTint="33"/>
            <w:vAlign w:val="center"/>
          </w:tcPr>
          <w:p w14:paraId="4DD5511A" w14:textId="77777777" w:rsidR="009D40B0" w:rsidRPr="00835D4D" w:rsidRDefault="009D40B0" w:rsidP="001F0C56">
            <w:pPr>
              <w:spacing w:before="40" w:after="40" w:line="276" w:lineRule="auto"/>
              <w:jc w:val="center"/>
              <w:rPr>
                <w:b/>
                <w:bCs/>
                <w:sz w:val="18"/>
                <w:szCs w:val="18"/>
              </w:rPr>
            </w:pPr>
            <w:r w:rsidRPr="00835D4D">
              <w:rPr>
                <w:b/>
                <w:bCs/>
                <w:sz w:val="18"/>
                <w:szCs w:val="18"/>
              </w:rPr>
              <w:t>Słabe strony</w:t>
            </w:r>
          </w:p>
        </w:tc>
      </w:tr>
      <w:tr w:rsidR="009D40B0" w:rsidRPr="00835D4D" w14:paraId="7BBD366B" w14:textId="77777777" w:rsidTr="00D91F0D">
        <w:tc>
          <w:tcPr>
            <w:tcW w:w="4520" w:type="dxa"/>
          </w:tcPr>
          <w:p w14:paraId="7612AFB4" w14:textId="53338359" w:rsidR="009D40B0"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spójna struktura wewnętrzna Gminy, w tym podział na ośrodek lokalny – Miasto Chodecz i</w:t>
            </w:r>
            <w:r w:rsidR="00D91F0D" w:rsidRPr="00835D4D">
              <w:rPr>
                <w:sz w:val="18"/>
                <w:szCs w:val="18"/>
              </w:rPr>
              <w:t> </w:t>
            </w:r>
            <w:r w:rsidRPr="00835D4D">
              <w:rPr>
                <w:sz w:val="18"/>
                <w:szCs w:val="18"/>
              </w:rPr>
              <w:t>miejscowości uzupełniające pod względem funkcjonalności:</w:t>
            </w:r>
          </w:p>
          <w:p w14:paraId="45EB8AF2" w14:textId="77777777" w:rsidR="009D40B0" w:rsidRPr="00835D4D" w:rsidRDefault="009D40B0" w:rsidP="001F0C56">
            <w:pPr>
              <w:pStyle w:val="Akapitzlist"/>
              <w:numPr>
                <w:ilvl w:val="0"/>
                <w:numId w:val="24"/>
              </w:numPr>
              <w:spacing w:before="40" w:after="40" w:line="276" w:lineRule="auto"/>
              <w:jc w:val="both"/>
              <w:rPr>
                <w:sz w:val="18"/>
                <w:szCs w:val="18"/>
              </w:rPr>
            </w:pPr>
            <w:r w:rsidRPr="00835D4D">
              <w:rPr>
                <w:sz w:val="18"/>
                <w:szCs w:val="18"/>
              </w:rPr>
              <w:t xml:space="preserve">mieszkalno-usługowej -  Wola Adamowa, Zalesie, Sobiczewy, </w:t>
            </w:r>
          </w:p>
          <w:p w14:paraId="783E37CF" w14:textId="77777777" w:rsidR="009D40B0" w:rsidRPr="00835D4D" w:rsidRDefault="009D40B0" w:rsidP="001F0C56">
            <w:pPr>
              <w:pStyle w:val="Akapitzlist"/>
              <w:numPr>
                <w:ilvl w:val="0"/>
                <w:numId w:val="24"/>
              </w:numPr>
              <w:spacing w:before="40" w:after="40" w:line="276" w:lineRule="auto"/>
              <w:jc w:val="both"/>
              <w:rPr>
                <w:sz w:val="18"/>
                <w:szCs w:val="18"/>
              </w:rPr>
            </w:pPr>
            <w:r w:rsidRPr="00835D4D">
              <w:rPr>
                <w:sz w:val="18"/>
                <w:szCs w:val="18"/>
              </w:rPr>
              <w:t xml:space="preserve">turystyczno-mieszkaniowej – Pyszkowo, Chodecz, Strzyżki, Zbijewo, Kromszewice, </w:t>
            </w:r>
          </w:p>
          <w:p w14:paraId="05EFEE7F" w14:textId="77777777" w:rsidR="009D40B0" w:rsidRPr="00835D4D" w:rsidRDefault="009D40B0" w:rsidP="001F0C56">
            <w:pPr>
              <w:pStyle w:val="Akapitzlist"/>
              <w:numPr>
                <w:ilvl w:val="0"/>
                <w:numId w:val="24"/>
              </w:numPr>
              <w:spacing w:before="40" w:after="40" w:line="276" w:lineRule="auto"/>
              <w:jc w:val="both"/>
              <w:rPr>
                <w:sz w:val="18"/>
                <w:szCs w:val="18"/>
              </w:rPr>
            </w:pPr>
            <w:r w:rsidRPr="00835D4D">
              <w:rPr>
                <w:sz w:val="18"/>
                <w:szCs w:val="18"/>
              </w:rPr>
              <w:t>produkcyjno-usługowe – Ignalin, Strzygi.</w:t>
            </w:r>
          </w:p>
          <w:p w14:paraId="1F4AAC60"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potencjał endogeniczny determinowany dostępnością do jezior, obszarów leśnych, osad wypoczynkowo-rekreacyjnych, </w:t>
            </w:r>
          </w:p>
          <w:p w14:paraId="10B29E4B"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wzrastający udział odnawialnych źródeł energii oraz wzrastająca efektywność energetyczna budynków publicznych i mieszkaniowych, </w:t>
            </w:r>
          </w:p>
          <w:p w14:paraId="2790DF50"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lastRenderedPageBreak/>
              <w:t xml:space="preserve">dostępność Punktu Selektywnej Zbiórki Odpadów Komunalnych na terenie Gminy, </w:t>
            </w:r>
          </w:p>
          <w:p w14:paraId="63ECBA4E"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coroczne osiąganie wymaganych poziomów recyklingu, co może świadczyć o efektywnym systemie gospodarowani odpadami, </w:t>
            </w:r>
          </w:p>
          <w:p w14:paraId="2FF41C24"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wzrastająca jakość życia mieszkańców, kondycja zdrowotna i świadomość z zakresu profilaktyki zdrowotnej, </w:t>
            </w:r>
          </w:p>
          <w:p w14:paraId="2245AF3E"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spójny system edukacji i opieki zapewniający dostępność do publicznej opieki żłobkowej, przedszkolnej i edukacji podstawowej, </w:t>
            </w:r>
          </w:p>
          <w:p w14:paraId="21CB2576" w14:textId="72025B85"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dostępność na terenie Gminy edukacji ponadpodstawowej, organizowanej przez Powiat Włocławski, </w:t>
            </w:r>
          </w:p>
          <w:p w14:paraId="37700116" w14:textId="77777777"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dostępność oddziałów i grup integracyjnych, </w:t>
            </w:r>
          </w:p>
          <w:p w14:paraId="76944CE8" w14:textId="35293CA1"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 xml:space="preserve">oferta edukacyjna wyposażona w zajęcia biblioteczne, sportowe, pomoc psychologiczną </w:t>
            </w:r>
            <w:r w:rsidR="00C140E6">
              <w:rPr>
                <w:sz w:val="18"/>
                <w:szCs w:val="18"/>
              </w:rPr>
              <w:t xml:space="preserve">i </w:t>
            </w:r>
            <w:r w:rsidRPr="00835D4D">
              <w:rPr>
                <w:sz w:val="18"/>
                <w:szCs w:val="18"/>
              </w:rPr>
              <w:t xml:space="preserve">pedagogiczną oraz zajęcia świetlicowe, </w:t>
            </w:r>
          </w:p>
          <w:p w14:paraId="2BA7A9B1" w14:textId="5D2273D9" w:rsidR="00D91F0D" w:rsidRPr="00835D4D" w:rsidRDefault="009D40B0" w:rsidP="001F0C56">
            <w:pPr>
              <w:pStyle w:val="Akapitzlist"/>
              <w:numPr>
                <w:ilvl w:val="0"/>
                <w:numId w:val="30"/>
              </w:numPr>
              <w:spacing w:before="40" w:after="40" w:line="276" w:lineRule="auto"/>
              <w:ind w:left="306"/>
              <w:jc w:val="both"/>
              <w:rPr>
                <w:sz w:val="18"/>
                <w:szCs w:val="18"/>
              </w:rPr>
            </w:pPr>
            <w:r w:rsidRPr="00835D4D">
              <w:rPr>
                <w:sz w:val="18"/>
                <w:szCs w:val="18"/>
              </w:rPr>
              <w:t>funkcjonowanie opieki przedszkolnej</w:t>
            </w:r>
            <w:r w:rsidR="00C140E6">
              <w:rPr>
                <w:sz w:val="18"/>
                <w:szCs w:val="18"/>
              </w:rPr>
              <w:t xml:space="preserve"> i żłobkowej</w:t>
            </w:r>
            <w:r w:rsidRPr="00835D4D">
              <w:rPr>
                <w:sz w:val="18"/>
                <w:szCs w:val="18"/>
              </w:rPr>
              <w:t xml:space="preserve">, </w:t>
            </w:r>
          </w:p>
          <w:p w14:paraId="5E3284BC" w14:textId="20153B15"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zaangażowanie społeczne wyrażane  w ustabilizowanej liczbie działających organizacji oraz wyższej niż średnia wojewódzka i krajowa, frekwencji wyborczej, </w:t>
            </w:r>
          </w:p>
          <w:p w14:paraId="531AF723" w14:textId="033B7B52"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systematyczny spadek liczby osób i gospodarstw domowych pobierających świadczenia środowiskowej pomocy społecznej, </w:t>
            </w:r>
          </w:p>
          <w:p w14:paraId="4C87E78F" w14:textId="613B7E60"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wzrastająca samodzielność ekonomiczna, osobista i rodzinna mieszkańców Gminy, w tym zmniejszający się poziom wykluczenia społecznego, </w:t>
            </w:r>
          </w:p>
          <w:p w14:paraId="14CB3DBB" w14:textId="4812313A"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dostępny spójny system zabezpieczenia publicznego – służb policyjnych i straży pożarnej, </w:t>
            </w:r>
          </w:p>
          <w:p w14:paraId="540BEE2C" w14:textId="35F78E35"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wzrastający wskaźnik przedsiębiorczości – systematyczny rozwój gospodarczy, </w:t>
            </w:r>
          </w:p>
          <w:p w14:paraId="68BCF383" w14:textId="1CFA6722"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najwyższe tempo rozwoju przedsiębiorczości względem sąsiednich samorządów,</w:t>
            </w:r>
          </w:p>
          <w:p w14:paraId="59B6B486" w14:textId="3FF5C61C"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udział budynków mieszkalnych podłączonych do</w:t>
            </w:r>
            <w:r w:rsidR="00D91F0D" w:rsidRPr="00835D4D">
              <w:rPr>
                <w:sz w:val="18"/>
                <w:szCs w:val="18"/>
              </w:rPr>
              <w:t> </w:t>
            </w:r>
            <w:r w:rsidRPr="00835D4D">
              <w:rPr>
                <w:sz w:val="18"/>
                <w:szCs w:val="18"/>
              </w:rPr>
              <w:t>sieci wodociągowej (100 % na obszarach miasta i ponad 85% na obszarze wiejskim),</w:t>
            </w:r>
          </w:p>
          <w:p w14:paraId="77E813D0" w14:textId="14D08EE8"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spójna i rozbudowa</w:t>
            </w:r>
            <w:r w:rsidR="000948B6">
              <w:rPr>
                <w:sz w:val="18"/>
                <w:szCs w:val="18"/>
              </w:rPr>
              <w:t>na</w:t>
            </w:r>
            <w:r w:rsidRPr="00835D4D">
              <w:rPr>
                <w:sz w:val="18"/>
                <w:szCs w:val="18"/>
              </w:rPr>
              <w:t xml:space="preserve"> sieć dróg powiatowych i</w:t>
            </w:r>
            <w:r w:rsidR="00D91F0D" w:rsidRPr="00835D4D">
              <w:rPr>
                <w:sz w:val="18"/>
                <w:szCs w:val="18"/>
              </w:rPr>
              <w:t> </w:t>
            </w:r>
            <w:r w:rsidRPr="00835D4D">
              <w:rPr>
                <w:sz w:val="18"/>
                <w:szCs w:val="18"/>
              </w:rPr>
              <w:t xml:space="preserve">gminnych, </w:t>
            </w:r>
          </w:p>
          <w:p w14:paraId="1D4D189D" w14:textId="407F85B3"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bieżące remonty i modernizacja infrastruktury drogowej i okołodrogowej</w:t>
            </w:r>
          </w:p>
          <w:p w14:paraId="31B5F0DD" w14:textId="5DD23D74"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dostęp do komunikacji publicznej, </w:t>
            </w:r>
          </w:p>
          <w:p w14:paraId="2BE6201C" w14:textId="56278190"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 xml:space="preserve">bieżące działania na rzecz zwiększania jakości przestrzeni i edukacji bibliotecznej, </w:t>
            </w:r>
          </w:p>
          <w:p w14:paraId="366A9323" w14:textId="25ED1ABC"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aktywne działania mieszkańców w oparciu o</w:t>
            </w:r>
            <w:r w:rsidR="00D91F0D" w:rsidRPr="00835D4D">
              <w:rPr>
                <w:sz w:val="18"/>
                <w:szCs w:val="18"/>
              </w:rPr>
              <w:t> </w:t>
            </w:r>
            <w:r w:rsidRPr="00835D4D">
              <w:rPr>
                <w:sz w:val="18"/>
                <w:szCs w:val="18"/>
              </w:rPr>
              <w:t xml:space="preserve">remizy OSP, KGW i lokalne inicjatywy, </w:t>
            </w:r>
          </w:p>
          <w:p w14:paraId="319B6BB3" w14:textId="3EB9C0F5"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kultywowanie lokalnych tradycji i zwyczajów, w</w:t>
            </w:r>
            <w:r w:rsidR="00D91F0D" w:rsidRPr="00835D4D">
              <w:rPr>
                <w:sz w:val="18"/>
                <w:szCs w:val="18"/>
              </w:rPr>
              <w:t> </w:t>
            </w:r>
            <w:r w:rsidRPr="00835D4D">
              <w:rPr>
                <w:sz w:val="18"/>
                <w:szCs w:val="18"/>
              </w:rPr>
              <w:t>tym organizacja wydarzeń nawiązujących do</w:t>
            </w:r>
            <w:r w:rsidR="00D91F0D" w:rsidRPr="00835D4D">
              <w:rPr>
                <w:sz w:val="18"/>
                <w:szCs w:val="18"/>
              </w:rPr>
              <w:t> </w:t>
            </w:r>
            <w:r w:rsidRPr="00835D4D">
              <w:rPr>
                <w:sz w:val="18"/>
                <w:szCs w:val="18"/>
              </w:rPr>
              <w:t xml:space="preserve">szczególnych okazji, </w:t>
            </w:r>
          </w:p>
          <w:p w14:paraId="327F7E88" w14:textId="7B934FB7"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zachowane zasoby dziedzictwa kulturowego na</w:t>
            </w:r>
            <w:r w:rsidR="00D91F0D" w:rsidRPr="00835D4D">
              <w:rPr>
                <w:sz w:val="18"/>
                <w:szCs w:val="18"/>
              </w:rPr>
              <w:t> </w:t>
            </w:r>
            <w:r w:rsidRPr="00835D4D">
              <w:rPr>
                <w:sz w:val="18"/>
                <w:szCs w:val="18"/>
              </w:rPr>
              <w:t xml:space="preserve">obszarze Gminy, </w:t>
            </w:r>
          </w:p>
          <w:p w14:paraId="6025EC57" w14:textId="2E1A3984"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obszar Miasta i Gminy Chodecz włączony do</w:t>
            </w:r>
            <w:r w:rsidR="00D91F0D" w:rsidRPr="00835D4D">
              <w:rPr>
                <w:sz w:val="18"/>
                <w:szCs w:val="18"/>
              </w:rPr>
              <w:t> </w:t>
            </w:r>
            <w:r w:rsidRPr="00835D4D">
              <w:rPr>
                <w:sz w:val="18"/>
                <w:szCs w:val="18"/>
              </w:rPr>
              <w:t xml:space="preserve">Chodeckiego rejonu turystycznego, wyznaczonego przez PZP Województwa Kujawsko-Pomorskiego, </w:t>
            </w:r>
          </w:p>
          <w:p w14:paraId="64418B09" w14:textId="77777777" w:rsidR="000948B6" w:rsidRDefault="009D40B0" w:rsidP="001F0C56">
            <w:pPr>
              <w:pStyle w:val="Akapitzlist"/>
              <w:numPr>
                <w:ilvl w:val="0"/>
                <w:numId w:val="28"/>
              </w:numPr>
              <w:spacing w:before="40" w:after="40" w:line="276" w:lineRule="auto"/>
              <w:ind w:left="306"/>
              <w:jc w:val="both"/>
              <w:rPr>
                <w:sz w:val="18"/>
                <w:szCs w:val="18"/>
              </w:rPr>
            </w:pPr>
            <w:r w:rsidRPr="00835D4D">
              <w:rPr>
                <w:sz w:val="18"/>
                <w:szCs w:val="18"/>
              </w:rPr>
              <w:lastRenderedPageBreak/>
              <w:t xml:space="preserve">obszar gminny z przeznaczeniem rekreacyjno- wypoczynkowym (3-14 dni), </w:t>
            </w:r>
          </w:p>
          <w:p w14:paraId="5CDAA2D8" w14:textId="1421803E" w:rsidR="009D40B0" w:rsidRPr="000948B6" w:rsidRDefault="009D40B0" w:rsidP="001F0C56">
            <w:pPr>
              <w:pStyle w:val="Akapitzlist"/>
              <w:numPr>
                <w:ilvl w:val="0"/>
                <w:numId w:val="28"/>
              </w:numPr>
              <w:spacing w:before="40" w:after="40" w:line="276" w:lineRule="auto"/>
              <w:ind w:left="306"/>
              <w:jc w:val="both"/>
              <w:rPr>
                <w:sz w:val="18"/>
                <w:szCs w:val="18"/>
              </w:rPr>
            </w:pPr>
            <w:r w:rsidRPr="000948B6">
              <w:rPr>
                <w:sz w:val="18"/>
                <w:szCs w:val="18"/>
              </w:rPr>
              <w:t xml:space="preserve">aktywne działania organizacji sportowych, </w:t>
            </w:r>
          </w:p>
          <w:p w14:paraId="4AA61142" w14:textId="417FC12B" w:rsidR="009D40B0" w:rsidRPr="00835D4D" w:rsidRDefault="009D40B0" w:rsidP="001F0C56">
            <w:pPr>
              <w:pStyle w:val="Akapitzlist"/>
              <w:numPr>
                <w:ilvl w:val="0"/>
                <w:numId w:val="28"/>
              </w:numPr>
              <w:spacing w:before="40" w:after="40" w:line="276" w:lineRule="auto"/>
              <w:ind w:left="306"/>
              <w:jc w:val="both"/>
              <w:rPr>
                <w:sz w:val="18"/>
                <w:szCs w:val="18"/>
              </w:rPr>
            </w:pPr>
            <w:r w:rsidRPr="00835D4D">
              <w:rPr>
                <w:sz w:val="18"/>
                <w:szCs w:val="18"/>
              </w:rPr>
              <w:t>stabilna sytuacja finansowa Gminy</w:t>
            </w:r>
          </w:p>
        </w:tc>
        <w:tc>
          <w:tcPr>
            <w:tcW w:w="4520" w:type="dxa"/>
          </w:tcPr>
          <w:p w14:paraId="5FF0F42E" w14:textId="24672432" w:rsidR="009D40B0"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lastRenderedPageBreak/>
              <w:t xml:space="preserve">peryferyjna lokalizacja względem ośrodków wojewódzkich, </w:t>
            </w:r>
          </w:p>
          <w:p w14:paraId="4CB32974"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 xml:space="preserve">polityka planistyczna oparta o Studium uwarunkowań i kierunków zagospodarowania przestrzennego z 2002 roku, </w:t>
            </w:r>
          </w:p>
          <w:p w14:paraId="44CE82A4"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 xml:space="preserve">niewystarczająca ochrona wód powierzchniowych i gleb, </w:t>
            </w:r>
          </w:p>
          <w:p w14:paraId="69BBBF7A"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niewystarczający poziom edukacji i świadomości ekologicznej z zakresu gospodarowania odpadami,</w:t>
            </w:r>
          </w:p>
          <w:p w14:paraId="6C0A2891" w14:textId="173238BC" w:rsidR="00340E16" w:rsidRPr="001F0C56" w:rsidRDefault="00340E16" w:rsidP="001F0C56">
            <w:pPr>
              <w:pStyle w:val="Akapitzlist"/>
              <w:numPr>
                <w:ilvl w:val="0"/>
                <w:numId w:val="29"/>
              </w:numPr>
              <w:spacing w:before="40" w:after="40" w:line="276" w:lineRule="auto"/>
              <w:ind w:left="318"/>
              <w:jc w:val="both"/>
              <w:rPr>
                <w:sz w:val="18"/>
                <w:szCs w:val="18"/>
              </w:rPr>
            </w:pPr>
            <w:r w:rsidRPr="001F0C56">
              <w:rPr>
                <w:sz w:val="18"/>
                <w:szCs w:val="18"/>
              </w:rPr>
              <w:t xml:space="preserve">depopulacja Gminy, </w:t>
            </w:r>
          </w:p>
          <w:p w14:paraId="7C25A537"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 xml:space="preserve">fluktuacje ludnościowe determinowane znaczącą liczbą osób przebywających na terenie Gminy w sezonie letnim, </w:t>
            </w:r>
          </w:p>
          <w:p w14:paraId="6FDE635E" w14:textId="7C8362DD" w:rsidR="00D91F0D" w:rsidRPr="001F0C56" w:rsidRDefault="001F0C56" w:rsidP="001F0C56">
            <w:pPr>
              <w:pStyle w:val="Akapitzlist"/>
              <w:numPr>
                <w:ilvl w:val="0"/>
                <w:numId w:val="29"/>
              </w:numPr>
              <w:spacing w:before="40" w:after="40" w:line="276" w:lineRule="auto"/>
              <w:ind w:left="318"/>
              <w:jc w:val="both"/>
              <w:rPr>
                <w:strike/>
                <w:sz w:val="18"/>
                <w:szCs w:val="18"/>
              </w:rPr>
            </w:pPr>
            <w:r w:rsidRPr="001F0C56">
              <w:rPr>
                <w:sz w:val="18"/>
                <w:szCs w:val="18"/>
              </w:rPr>
              <w:t>ujemny przyrost naturalny i ujemne saldo migracji wskazujące na zmierzanie  w kierunku depopulacji</w:t>
            </w:r>
          </w:p>
          <w:p w14:paraId="5168A50E"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lastRenderedPageBreak/>
              <w:t xml:space="preserve">niewystarczająca dostępność do opieki medycznej na terenie Gminy, </w:t>
            </w:r>
          </w:p>
          <w:p w14:paraId="496038F8"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 xml:space="preserve">niższe wyniki egzaminu ósmoklasisty z języka angielskiego i matematyki względem średniej samorządów sąsiednich, powiatu i województwa, </w:t>
            </w:r>
          </w:p>
          <w:p w14:paraId="707478C8" w14:textId="7777777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 xml:space="preserve">niedobór działań edukacyjnych realizowanych w formułach edukacji formalnej – zajęć wyrównawczych i wspierających oraz pozaformalnej – realizowanych poza ofertą szkolną, </w:t>
            </w:r>
          </w:p>
          <w:p w14:paraId="1138E8B0" w14:textId="096BBEA7" w:rsidR="00D91F0D"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przeważająca liczba kobiet i osób młodych w</w:t>
            </w:r>
            <w:r w:rsidR="00D91F0D" w:rsidRPr="00835D4D">
              <w:rPr>
                <w:sz w:val="18"/>
                <w:szCs w:val="18"/>
              </w:rPr>
              <w:t> </w:t>
            </w:r>
            <w:r w:rsidRPr="00835D4D">
              <w:rPr>
                <w:sz w:val="18"/>
                <w:szCs w:val="18"/>
              </w:rPr>
              <w:t xml:space="preserve">grupie osób bezrobotnych, </w:t>
            </w:r>
          </w:p>
          <w:p w14:paraId="306A6E6E" w14:textId="035A84AC" w:rsidR="009D40B0" w:rsidRPr="00835D4D" w:rsidRDefault="009D40B0" w:rsidP="001F0C56">
            <w:pPr>
              <w:pStyle w:val="Akapitzlist"/>
              <w:numPr>
                <w:ilvl w:val="0"/>
                <w:numId w:val="29"/>
              </w:numPr>
              <w:spacing w:before="40" w:after="40" w:line="276" w:lineRule="auto"/>
              <w:ind w:left="318"/>
              <w:jc w:val="both"/>
              <w:rPr>
                <w:sz w:val="18"/>
                <w:szCs w:val="18"/>
              </w:rPr>
            </w:pPr>
            <w:r w:rsidRPr="00835D4D">
              <w:rPr>
                <w:sz w:val="18"/>
                <w:szCs w:val="18"/>
              </w:rPr>
              <w:t>brak dużych przedsiębiorstw na lokalnym rynku,</w:t>
            </w:r>
          </w:p>
          <w:p w14:paraId="11B032FD" w14:textId="49BFA817"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 xml:space="preserve">brak gminnej oferty terenów inwestycyjnych, </w:t>
            </w:r>
          </w:p>
          <w:p w14:paraId="38B77891" w14:textId="4B048AED"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brak dostępności do sieci kanalizacyjne</w:t>
            </w:r>
            <w:r w:rsidR="00DC71C1">
              <w:rPr>
                <w:sz w:val="18"/>
                <w:szCs w:val="18"/>
              </w:rPr>
              <w:t>j</w:t>
            </w:r>
            <w:r w:rsidRPr="00835D4D">
              <w:rPr>
                <w:sz w:val="18"/>
                <w:szCs w:val="18"/>
              </w:rPr>
              <w:t xml:space="preserve"> na</w:t>
            </w:r>
            <w:r w:rsidR="00D91F0D" w:rsidRPr="00835D4D">
              <w:rPr>
                <w:sz w:val="18"/>
                <w:szCs w:val="18"/>
              </w:rPr>
              <w:t> </w:t>
            </w:r>
            <w:r w:rsidRPr="00835D4D">
              <w:rPr>
                <w:sz w:val="18"/>
                <w:szCs w:val="18"/>
              </w:rPr>
              <w:t xml:space="preserve">obszarach wiejskich, </w:t>
            </w:r>
          </w:p>
          <w:p w14:paraId="01F96571" w14:textId="77777777"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 xml:space="preserve">brak sieci ciepłowniczej, </w:t>
            </w:r>
          </w:p>
          <w:p w14:paraId="09AE2C0A" w14:textId="77777777"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 xml:space="preserve">niewystarczająca dostępność do ścieżek rowerowych i szlaków, </w:t>
            </w:r>
          </w:p>
          <w:p w14:paraId="22B8DEFD" w14:textId="77777777"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 xml:space="preserve">ograniczona dostępność do instytucji kulturalnych na terenie Gminy – tylko w dni powszednie, </w:t>
            </w:r>
          </w:p>
          <w:p w14:paraId="416E1F8E" w14:textId="3BE7F22F"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dysproporcje w zakresie dostępności do oferty edukacyjno- kulturalnej obszarów wiejskich i</w:t>
            </w:r>
            <w:r w:rsidR="00D91F0D" w:rsidRPr="00835D4D">
              <w:rPr>
                <w:sz w:val="18"/>
                <w:szCs w:val="18"/>
              </w:rPr>
              <w:t> </w:t>
            </w:r>
            <w:r w:rsidRPr="00835D4D">
              <w:rPr>
                <w:sz w:val="18"/>
                <w:szCs w:val="18"/>
              </w:rPr>
              <w:t xml:space="preserve">miejskich, </w:t>
            </w:r>
          </w:p>
          <w:p w14:paraId="5F886FA5" w14:textId="77777777"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 xml:space="preserve">spadkowa liczba czytelników tradycyjnych – korzystających z zasobów Miejsko-Gminnej Biblioteki Publicznej, </w:t>
            </w:r>
          </w:p>
          <w:p w14:paraId="0AC0435B" w14:textId="57D6CCF3" w:rsidR="00D91F0D"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niewystarczająca obsługa ruch</w:t>
            </w:r>
            <w:r w:rsidR="00F26109">
              <w:rPr>
                <w:sz w:val="18"/>
                <w:szCs w:val="18"/>
              </w:rPr>
              <w:t>u</w:t>
            </w:r>
            <w:r w:rsidRPr="00835D4D">
              <w:rPr>
                <w:sz w:val="18"/>
                <w:szCs w:val="18"/>
              </w:rPr>
              <w:t xml:space="preserve"> turystycznego,</w:t>
            </w:r>
          </w:p>
          <w:p w14:paraId="5791497D" w14:textId="1487CFBB" w:rsidR="009D40B0" w:rsidRPr="00835D4D" w:rsidRDefault="009D40B0" w:rsidP="001F0C56">
            <w:pPr>
              <w:pStyle w:val="Akapitzlist"/>
              <w:numPr>
                <w:ilvl w:val="0"/>
                <w:numId w:val="29"/>
              </w:numPr>
              <w:spacing w:before="40" w:after="40" w:line="276" w:lineRule="auto"/>
              <w:ind w:left="320"/>
              <w:jc w:val="both"/>
              <w:rPr>
                <w:sz w:val="18"/>
                <w:szCs w:val="18"/>
              </w:rPr>
            </w:pPr>
            <w:r w:rsidRPr="00835D4D">
              <w:rPr>
                <w:sz w:val="18"/>
                <w:szCs w:val="18"/>
              </w:rPr>
              <w:t>dysproporcja w wyposażeniu obszarów wiejskich i miejskich w obiekty sportowo-rekreacyjne</w:t>
            </w:r>
            <w:r w:rsidR="00F26109">
              <w:rPr>
                <w:sz w:val="18"/>
                <w:szCs w:val="18"/>
              </w:rPr>
              <w:t xml:space="preserve"> i sportowe,</w:t>
            </w:r>
          </w:p>
        </w:tc>
      </w:tr>
      <w:tr w:rsidR="00D91F0D" w:rsidRPr="00835D4D" w14:paraId="783C4AD4" w14:textId="77777777" w:rsidTr="001967E1">
        <w:tc>
          <w:tcPr>
            <w:tcW w:w="4520" w:type="dxa"/>
            <w:shd w:val="clear" w:color="auto" w:fill="DEEAF6" w:themeFill="accent5" w:themeFillTint="33"/>
            <w:vAlign w:val="center"/>
          </w:tcPr>
          <w:p w14:paraId="24DDAA4C" w14:textId="77777777" w:rsidR="009D40B0" w:rsidRPr="00835D4D" w:rsidRDefault="009D40B0" w:rsidP="001F0C56">
            <w:pPr>
              <w:spacing w:before="40" w:after="40" w:line="276" w:lineRule="auto"/>
              <w:jc w:val="center"/>
              <w:rPr>
                <w:b/>
                <w:bCs/>
                <w:sz w:val="18"/>
                <w:szCs w:val="18"/>
              </w:rPr>
            </w:pPr>
            <w:r w:rsidRPr="00835D4D">
              <w:rPr>
                <w:b/>
                <w:bCs/>
                <w:sz w:val="18"/>
                <w:szCs w:val="18"/>
              </w:rPr>
              <w:lastRenderedPageBreak/>
              <w:t>Szanse</w:t>
            </w:r>
          </w:p>
        </w:tc>
        <w:tc>
          <w:tcPr>
            <w:tcW w:w="4520" w:type="dxa"/>
            <w:shd w:val="clear" w:color="auto" w:fill="DEEAF6" w:themeFill="accent5" w:themeFillTint="33"/>
            <w:vAlign w:val="center"/>
          </w:tcPr>
          <w:p w14:paraId="66DAF029" w14:textId="77777777" w:rsidR="009D40B0" w:rsidRPr="00835D4D" w:rsidRDefault="009D40B0" w:rsidP="001F0C56">
            <w:pPr>
              <w:spacing w:before="40" w:after="40" w:line="276" w:lineRule="auto"/>
              <w:jc w:val="center"/>
              <w:rPr>
                <w:b/>
                <w:bCs/>
                <w:sz w:val="18"/>
                <w:szCs w:val="18"/>
              </w:rPr>
            </w:pPr>
            <w:r w:rsidRPr="00835D4D">
              <w:rPr>
                <w:b/>
                <w:bCs/>
                <w:sz w:val="18"/>
                <w:szCs w:val="18"/>
              </w:rPr>
              <w:t>Zagrożenia</w:t>
            </w:r>
          </w:p>
        </w:tc>
      </w:tr>
      <w:tr w:rsidR="009D40B0" w:rsidRPr="00835D4D" w14:paraId="54D21EE8" w14:textId="77777777" w:rsidTr="00D91F0D">
        <w:tc>
          <w:tcPr>
            <w:tcW w:w="4520" w:type="dxa"/>
          </w:tcPr>
          <w:p w14:paraId="3C0FA379" w14:textId="69C6B23B" w:rsidR="009D40B0"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przynależność do lokalnych i regionalnych obszarów funkcjonalnych, w tym do:</w:t>
            </w:r>
          </w:p>
          <w:p w14:paraId="3EFF278F" w14:textId="77777777" w:rsidR="009D40B0" w:rsidRPr="00835D4D" w:rsidRDefault="009D40B0" w:rsidP="001F0C56">
            <w:pPr>
              <w:pStyle w:val="Akapitzlist"/>
              <w:numPr>
                <w:ilvl w:val="0"/>
                <w:numId w:val="23"/>
              </w:numPr>
              <w:spacing w:before="40" w:after="40" w:line="276" w:lineRule="auto"/>
              <w:jc w:val="both"/>
              <w:rPr>
                <w:sz w:val="18"/>
                <w:szCs w:val="18"/>
              </w:rPr>
            </w:pPr>
            <w:r w:rsidRPr="00835D4D">
              <w:rPr>
                <w:sz w:val="18"/>
                <w:szCs w:val="18"/>
              </w:rPr>
              <w:t xml:space="preserve">Miejskiego Obszaru Funkcjonalnego Włocławka, </w:t>
            </w:r>
          </w:p>
          <w:p w14:paraId="5D9D612E" w14:textId="4D114644" w:rsidR="009D40B0" w:rsidRPr="00835D4D" w:rsidRDefault="009D40B0" w:rsidP="001F0C56">
            <w:pPr>
              <w:pStyle w:val="Akapitzlist"/>
              <w:numPr>
                <w:ilvl w:val="0"/>
                <w:numId w:val="23"/>
              </w:numPr>
              <w:spacing w:before="40" w:after="40" w:line="276" w:lineRule="auto"/>
              <w:jc w:val="both"/>
              <w:rPr>
                <w:sz w:val="18"/>
                <w:szCs w:val="18"/>
              </w:rPr>
            </w:pPr>
            <w:r w:rsidRPr="00835D4D">
              <w:rPr>
                <w:sz w:val="18"/>
                <w:szCs w:val="18"/>
              </w:rPr>
              <w:t xml:space="preserve">Obszaru Prowadzenia Polityki </w:t>
            </w:r>
            <w:r w:rsidR="00FF1228" w:rsidRPr="00835D4D">
              <w:rPr>
                <w:sz w:val="18"/>
                <w:szCs w:val="18"/>
              </w:rPr>
              <w:t>T</w:t>
            </w:r>
            <w:r w:rsidRPr="00835D4D">
              <w:rPr>
                <w:sz w:val="18"/>
                <w:szCs w:val="18"/>
              </w:rPr>
              <w:t xml:space="preserve">erytorialnej Włocławka, </w:t>
            </w:r>
          </w:p>
          <w:p w14:paraId="79A5FF71" w14:textId="77777777" w:rsidR="009D40B0" w:rsidRPr="00835D4D" w:rsidRDefault="009D40B0" w:rsidP="001F0C56">
            <w:pPr>
              <w:pStyle w:val="Akapitzlist"/>
              <w:numPr>
                <w:ilvl w:val="0"/>
                <w:numId w:val="23"/>
              </w:numPr>
              <w:spacing w:before="40" w:after="40" w:line="276" w:lineRule="auto"/>
              <w:jc w:val="both"/>
              <w:rPr>
                <w:sz w:val="18"/>
                <w:szCs w:val="18"/>
              </w:rPr>
            </w:pPr>
            <w:r w:rsidRPr="00835D4D">
              <w:rPr>
                <w:sz w:val="18"/>
                <w:szCs w:val="18"/>
              </w:rPr>
              <w:t>Lokalnej Grupy Działania Dorzecza Zgłowiączki</w:t>
            </w:r>
          </w:p>
          <w:p w14:paraId="3F5509A7"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przynależność Gminy do Aglomeracji, </w:t>
            </w:r>
          </w:p>
          <w:p w14:paraId="0A9279E1"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potencjał rekreacyjno-wypoczynkowy jezior, </w:t>
            </w:r>
          </w:p>
          <w:p w14:paraId="60DB3534" w14:textId="5A368E45"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położenie Gminy w granicy województwa kujawsko-pomorskiego determinuje Chodecz jako destynację wypoczynkową i rekreacyjną dla wielkopolan i</w:t>
            </w:r>
            <w:r w:rsidR="00F26109">
              <w:rPr>
                <w:sz w:val="18"/>
                <w:szCs w:val="18"/>
              </w:rPr>
              <w:t xml:space="preserve"> </w:t>
            </w:r>
            <w:r w:rsidRPr="00835D4D">
              <w:rPr>
                <w:sz w:val="18"/>
                <w:szCs w:val="18"/>
              </w:rPr>
              <w:t xml:space="preserve">łodzian, </w:t>
            </w:r>
          </w:p>
          <w:p w14:paraId="79C342A5" w14:textId="72059CD6"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rozwój usług obsługujący</w:t>
            </w:r>
            <w:r w:rsidR="00F26109">
              <w:rPr>
                <w:sz w:val="18"/>
                <w:szCs w:val="18"/>
              </w:rPr>
              <w:t>ch</w:t>
            </w:r>
            <w:r w:rsidRPr="00835D4D">
              <w:rPr>
                <w:sz w:val="18"/>
                <w:szCs w:val="18"/>
              </w:rPr>
              <w:t xml:space="preserve"> ruch turystyczny adekwatny do potrzeb mikroregionu, </w:t>
            </w:r>
          </w:p>
          <w:p w14:paraId="6C285995" w14:textId="77777777" w:rsidR="00373BEA"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rozwój i wzrastające zainteresowanie agroturystyką, </w:t>
            </w:r>
          </w:p>
          <w:p w14:paraId="4B15CC72" w14:textId="1D37E075" w:rsidR="00373BEA" w:rsidRPr="00373BEA" w:rsidRDefault="00373BEA" w:rsidP="001F0C56">
            <w:pPr>
              <w:pStyle w:val="Akapitzlist"/>
              <w:numPr>
                <w:ilvl w:val="0"/>
                <w:numId w:val="27"/>
              </w:numPr>
              <w:spacing w:before="40" w:after="40" w:line="276" w:lineRule="auto"/>
              <w:ind w:left="306"/>
              <w:jc w:val="both"/>
              <w:rPr>
                <w:sz w:val="18"/>
                <w:szCs w:val="18"/>
              </w:rPr>
            </w:pPr>
            <w:r w:rsidRPr="00373BEA">
              <w:rPr>
                <w:sz w:val="18"/>
                <w:szCs w:val="18"/>
              </w:rPr>
              <w:t xml:space="preserve">dostępność złóż kopalin – złóż piasków budowlanych podlegających eksploatacji, </w:t>
            </w:r>
          </w:p>
          <w:p w14:paraId="1A38A3F6"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brak powierzchniowych form ochrony przyrody i</w:t>
            </w:r>
            <w:r w:rsidR="00106683" w:rsidRPr="00835D4D">
              <w:rPr>
                <w:sz w:val="18"/>
                <w:szCs w:val="18"/>
              </w:rPr>
              <w:t> </w:t>
            </w:r>
            <w:r w:rsidRPr="00835D4D">
              <w:rPr>
                <w:sz w:val="18"/>
                <w:szCs w:val="18"/>
              </w:rPr>
              <w:t>niski poziom lesistości jako aspekty determinujące możliwości rozwoju budownictwa i usług,</w:t>
            </w:r>
          </w:p>
          <w:p w14:paraId="08E0684F"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potrzeba ochrony terenów o najwyższej przydatności rolniczej (Brzyszewo, Chodeczek, Sobiczewy, Zieleniewo), w tym dla rolnictwa ekologicznego, </w:t>
            </w:r>
          </w:p>
          <w:p w14:paraId="25F3C9B6"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wykorzystywanie małoprzydatnych dla rolnictwa terenów pod tworzenie nowych obszarów leśnych i</w:t>
            </w:r>
            <w:r w:rsidR="00106683" w:rsidRPr="00835D4D">
              <w:rPr>
                <w:sz w:val="18"/>
                <w:szCs w:val="18"/>
              </w:rPr>
              <w:t> </w:t>
            </w:r>
            <w:r w:rsidRPr="00835D4D">
              <w:rPr>
                <w:sz w:val="18"/>
                <w:szCs w:val="18"/>
              </w:rPr>
              <w:t>przeznaczenie rekreacyjne,</w:t>
            </w:r>
          </w:p>
          <w:p w14:paraId="3A822327"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względnie bliska odległość do węzła autostradowego, </w:t>
            </w:r>
          </w:p>
          <w:p w14:paraId="365227F0" w14:textId="77777777"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 xml:space="preserve">możliwość pozyskiwania i wykorzystywania środków unijnych w ramach perspektywy finansowej UE 2021-2027, </w:t>
            </w:r>
          </w:p>
          <w:p w14:paraId="1CB422E7" w14:textId="15AB1542" w:rsidR="00D91F0D" w:rsidRPr="00835D4D" w:rsidRDefault="009D40B0" w:rsidP="001F0C56">
            <w:pPr>
              <w:pStyle w:val="Akapitzlist"/>
              <w:numPr>
                <w:ilvl w:val="0"/>
                <w:numId w:val="27"/>
              </w:numPr>
              <w:spacing w:before="40" w:after="40" w:line="276" w:lineRule="auto"/>
              <w:ind w:left="306"/>
              <w:jc w:val="both"/>
              <w:rPr>
                <w:sz w:val="18"/>
                <w:szCs w:val="18"/>
              </w:rPr>
            </w:pPr>
            <w:r w:rsidRPr="00835D4D">
              <w:rPr>
                <w:sz w:val="18"/>
                <w:szCs w:val="18"/>
              </w:rPr>
              <w:t>rozwój współpracy sektora publicznego, prywatnego oraz społecznego, w tym z</w:t>
            </w:r>
            <w:r w:rsidR="00D91F0D" w:rsidRPr="00835D4D">
              <w:rPr>
                <w:sz w:val="18"/>
                <w:szCs w:val="18"/>
              </w:rPr>
              <w:t> </w:t>
            </w:r>
            <w:r w:rsidRPr="00835D4D">
              <w:rPr>
                <w:sz w:val="18"/>
                <w:szCs w:val="18"/>
              </w:rPr>
              <w:t xml:space="preserve">organizacjami pozarządowymi, </w:t>
            </w:r>
          </w:p>
          <w:p w14:paraId="6962DC8B" w14:textId="77777777" w:rsidR="00D91F0D" w:rsidRPr="00835D4D" w:rsidRDefault="00106683" w:rsidP="001F0C56">
            <w:pPr>
              <w:pStyle w:val="Akapitzlist"/>
              <w:numPr>
                <w:ilvl w:val="0"/>
                <w:numId w:val="27"/>
              </w:numPr>
              <w:spacing w:before="40" w:after="40" w:line="276" w:lineRule="auto"/>
              <w:ind w:left="306"/>
              <w:jc w:val="both"/>
              <w:rPr>
                <w:sz w:val="18"/>
                <w:szCs w:val="18"/>
              </w:rPr>
            </w:pPr>
            <w:r w:rsidRPr="00835D4D">
              <w:rPr>
                <w:sz w:val="18"/>
                <w:szCs w:val="18"/>
              </w:rPr>
              <w:t xml:space="preserve">nawiązania trwałej współpracy z innymi samorządami w regionie, w kraju i poza nim, </w:t>
            </w:r>
          </w:p>
          <w:p w14:paraId="0E90254E" w14:textId="77777777" w:rsidR="00373BEA" w:rsidRDefault="00106683" w:rsidP="001F0C56">
            <w:pPr>
              <w:pStyle w:val="Akapitzlist"/>
              <w:numPr>
                <w:ilvl w:val="0"/>
                <w:numId w:val="27"/>
              </w:numPr>
              <w:spacing w:before="40" w:after="40" w:line="276" w:lineRule="auto"/>
              <w:ind w:left="306"/>
              <w:jc w:val="both"/>
              <w:rPr>
                <w:sz w:val="18"/>
                <w:szCs w:val="18"/>
              </w:rPr>
            </w:pPr>
            <w:r w:rsidRPr="00835D4D">
              <w:rPr>
                <w:sz w:val="18"/>
                <w:szCs w:val="18"/>
              </w:rPr>
              <w:t>prowadzenie polityki proekologicznej,</w:t>
            </w:r>
          </w:p>
          <w:p w14:paraId="6EADDD2D" w14:textId="169AAC61" w:rsidR="00373BEA" w:rsidRPr="00373BEA" w:rsidRDefault="00373BEA" w:rsidP="001F0C56">
            <w:pPr>
              <w:pStyle w:val="Akapitzlist"/>
              <w:numPr>
                <w:ilvl w:val="0"/>
                <w:numId w:val="27"/>
              </w:numPr>
              <w:spacing w:before="40" w:after="40" w:line="276" w:lineRule="auto"/>
              <w:ind w:left="306"/>
              <w:jc w:val="both"/>
              <w:rPr>
                <w:sz w:val="18"/>
                <w:szCs w:val="18"/>
              </w:rPr>
            </w:pPr>
            <w:r w:rsidRPr="00373BEA">
              <w:rPr>
                <w:sz w:val="18"/>
                <w:szCs w:val="18"/>
              </w:rPr>
              <w:t xml:space="preserve">sprzyjające warunki do rozwoju energetyki wiatrowej i słonecznej, </w:t>
            </w:r>
          </w:p>
          <w:p w14:paraId="3C9DAB97" w14:textId="0D652DE3" w:rsidR="00D91F0D" w:rsidRPr="00835D4D" w:rsidRDefault="00106683" w:rsidP="001F0C56">
            <w:pPr>
              <w:pStyle w:val="Akapitzlist"/>
              <w:numPr>
                <w:ilvl w:val="0"/>
                <w:numId w:val="27"/>
              </w:numPr>
              <w:spacing w:before="40" w:after="40" w:line="276" w:lineRule="auto"/>
              <w:ind w:left="306"/>
              <w:jc w:val="both"/>
              <w:rPr>
                <w:sz w:val="18"/>
                <w:szCs w:val="18"/>
              </w:rPr>
            </w:pPr>
            <w:r w:rsidRPr="00835D4D">
              <w:rPr>
                <w:sz w:val="18"/>
                <w:szCs w:val="18"/>
              </w:rPr>
              <w:t xml:space="preserve">wykorzystywanie dobrych praktyk doświadczeń nabytych w poprzednich latach, </w:t>
            </w:r>
          </w:p>
          <w:p w14:paraId="1BD7A3F0" w14:textId="1B7041EC" w:rsidR="00106683" w:rsidRPr="00835D4D" w:rsidRDefault="00106683" w:rsidP="001F0C56">
            <w:pPr>
              <w:pStyle w:val="Akapitzlist"/>
              <w:numPr>
                <w:ilvl w:val="0"/>
                <w:numId w:val="27"/>
              </w:numPr>
              <w:spacing w:before="40" w:after="40" w:line="276" w:lineRule="auto"/>
              <w:ind w:left="306"/>
              <w:jc w:val="both"/>
              <w:rPr>
                <w:sz w:val="18"/>
                <w:szCs w:val="18"/>
              </w:rPr>
            </w:pPr>
            <w:r w:rsidRPr="00835D4D">
              <w:rPr>
                <w:sz w:val="18"/>
                <w:szCs w:val="18"/>
              </w:rPr>
              <w:t xml:space="preserve">aktywna promocja Gminy i budowanie jej silnej pozycji konkurencyjnej w regionie i poza nim. </w:t>
            </w:r>
          </w:p>
        </w:tc>
        <w:tc>
          <w:tcPr>
            <w:tcW w:w="4520" w:type="dxa"/>
          </w:tcPr>
          <w:p w14:paraId="17FBC0A0" w14:textId="77777777" w:rsidR="00373BEA" w:rsidRDefault="009D40B0" w:rsidP="001F0C56">
            <w:pPr>
              <w:pStyle w:val="Akapitzlist"/>
              <w:numPr>
                <w:ilvl w:val="0"/>
                <w:numId w:val="26"/>
              </w:numPr>
              <w:spacing w:before="40" w:after="40" w:line="276" w:lineRule="auto"/>
              <w:ind w:left="318"/>
              <w:jc w:val="both"/>
              <w:rPr>
                <w:sz w:val="18"/>
                <w:szCs w:val="18"/>
              </w:rPr>
            </w:pPr>
            <w:r w:rsidRPr="00835D4D">
              <w:rPr>
                <w:sz w:val="18"/>
                <w:szCs w:val="18"/>
              </w:rPr>
              <w:t xml:space="preserve">prognozowane starzenie się chodeckiego społeczeństwa i proces depopulacji, </w:t>
            </w:r>
          </w:p>
          <w:p w14:paraId="52CA011D" w14:textId="54756595" w:rsidR="00373BEA" w:rsidRPr="001F0C56" w:rsidRDefault="00373BEA" w:rsidP="001F0C56">
            <w:pPr>
              <w:pStyle w:val="Akapitzlist"/>
              <w:numPr>
                <w:ilvl w:val="0"/>
                <w:numId w:val="26"/>
              </w:numPr>
              <w:spacing w:before="40" w:after="40" w:line="276" w:lineRule="auto"/>
              <w:ind w:left="318"/>
              <w:jc w:val="both"/>
              <w:rPr>
                <w:sz w:val="18"/>
                <w:szCs w:val="18"/>
              </w:rPr>
            </w:pPr>
            <w:r w:rsidRPr="00373BEA">
              <w:rPr>
                <w:sz w:val="18"/>
                <w:szCs w:val="18"/>
              </w:rPr>
              <w:t xml:space="preserve">powielanie utrwalonych wzorców rodzinnych i społecznych jako jedna z podstawowych przyczyn bezrobocia, </w:t>
            </w:r>
          </w:p>
          <w:p w14:paraId="6CC48140" w14:textId="2DCF6877" w:rsidR="00106683" w:rsidRPr="00835D4D" w:rsidRDefault="00106683" w:rsidP="001F0C56">
            <w:pPr>
              <w:pStyle w:val="Akapitzlist"/>
              <w:numPr>
                <w:ilvl w:val="0"/>
                <w:numId w:val="26"/>
              </w:numPr>
              <w:spacing w:before="40" w:after="40" w:line="276" w:lineRule="auto"/>
              <w:ind w:left="318"/>
              <w:jc w:val="both"/>
              <w:rPr>
                <w:sz w:val="18"/>
                <w:szCs w:val="18"/>
              </w:rPr>
            </w:pPr>
            <w:r w:rsidRPr="00835D4D">
              <w:rPr>
                <w:sz w:val="18"/>
                <w:szCs w:val="18"/>
              </w:rPr>
              <w:t xml:space="preserve">wzrost zachorowań na choroby cywilizacyjne, rosnąca liczba pacjentów z chorobami przewlekłymi, </w:t>
            </w:r>
          </w:p>
          <w:p w14:paraId="45AB637B" w14:textId="77777777" w:rsidR="001F0C56" w:rsidRDefault="00106683" w:rsidP="001F0C56">
            <w:pPr>
              <w:pStyle w:val="Akapitzlist"/>
              <w:numPr>
                <w:ilvl w:val="0"/>
                <w:numId w:val="26"/>
              </w:numPr>
              <w:spacing w:before="40" w:after="40" w:line="276" w:lineRule="auto"/>
              <w:ind w:left="318"/>
              <w:jc w:val="both"/>
              <w:rPr>
                <w:sz w:val="18"/>
                <w:szCs w:val="18"/>
              </w:rPr>
            </w:pPr>
            <w:r w:rsidRPr="00835D4D">
              <w:rPr>
                <w:sz w:val="18"/>
                <w:szCs w:val="18"/>
              </w:rPr>
              <w:t>migracja zdolnych, wykształconych i wysoko wykwalifikowanych mieszkańców regionu,</w:t>
            </w:r>
          </w:p>
          <w:p w14:paraId="25726B93" w14:textId="77777777" w:rsidR="001F0C56" w:rsidRDefault="001F0C56" w:rsidP="001F0C56">
            <w:pPr>
              <w:pStyle w:val="Akapitzlist"/>
              <w:numPr>
                <w:ilvl w:val="0"/>
                <w:numId w:val="26"/>
              </w:numPr>
              <w:spacing w:before="40" w:after="40" w:line="276" w:lineRule="auto"/>
              <w:ind w:left="318"/>
              <w:jc w:val="both"/>
              <w:rPr>
                <w:sz w:val="18"/>
                <w:szCs w:val="18"/>
              </w:rPr>
            </w:pPr>
            <w:r w:rsidRPr="001F0C56">
              <w:rPr>
                <w:sz w:val="18"/>
                <w:szCs w:val="18"/>
              </w:rPr>
              <w:t xml:space="preserve">obręb rzeki Chodeczka i Ochnia objęte obszarem szczególnego zagrożenia powodziowego, </w:t>
            </w:r>
          </w:p>
          <w:p w14:paraId="6BF69FC9" w14:textId="77777777" w:rsidR="001F0C56" w:rsidRDefault="001F0C56" w:rsidP="001F0C56">
            <w:pPr>
              <w:pStyle w:val="Akapitzlist"/>
              <w:numPr>
                <w:ilvl w:val="0"/>
                <w:numId w:val="26"/>
              </w:numPr>
              <w:spacing w:before="40" w:after="40" w:line="276" w:lineRule="auto"/>
              <w:ind w:left="318"/>
              <w:jc w:val="both"/>
              <w:rPr>
                <w:sz w:val="18"/>
                <w:szCs w:val="18"/>
              </w:rPr>
            </w:pPr>
            <w:r w:rsidRPr="001F0C56">
              <w:rPr>
                <w:sz w:val="18"/>
                <w:szCs w:val="18"/>
              </w:rPr>
              <w:t>silne zagrożenie suszą,</w:t>
            </w:r>
          </w:p>
          <w:p w14:paraId="522063CD" w14:textId="4A45B14F" w:rsidR="001F0C56" w:rsidRPr="001F0C56" w:rsidRDefault="001F0C56" w:rsidP="001F0C56">
            <w:pPr>
              <w:pStyle w:val="Akapitzlist"/>
              <w:numPr>
                <w:ilvl w:val="0"/>
                <w:numId w:val="26"/>
              </w:numPr>
              <w:spacing w:before="40" w:after="40" w:line="276" w:lineRule="auto"/>
              <w:ind w:left="318"/>
              <w:jc w:val="both"/>
              <w:rPr>
                <w:sz w:val="18"/>
                <w:szCs w:val="18"/>
              </w:rPr>
            </w:pPr>
            <w:r w:rsidRPr="001F0C56">
              <w:rPr>
                <w:sz w:val="18"/>
                <w:szCs w:val="18"/>
              </w:rPr>
              <w:t xml:space="preserve">obniżona jakość powietrza determinowana przekroczeniem PM10, benzo(a)pirenu i ozonu, </w:t>
            </w:r>
          </w:p>
          <w:p w14:paraId="667031FB" w14:textId="66C011C3" w:rsidR="009D40B0" w:rsidRPr="00835D4D" w:rsidRDefault="009D40B0" w:rsidP="001F0C56">
            <w:pPr>
              <w:pStyle w:val="Akapitzlist"/>
              <w:numPr>
                <w:ilvl w:val="0"/>
                <w:numId w:val="25"/>
              </w:numPr>
              <w:spacing w:before="40" w:after="40" w:line="276" w:lineRule="auto"/>
              <w:ind w:left="318"/>
              <w:jc w:val="both"/>
              <w:rPr>
                <w:sz w:val="18"/>
                <w:szCs w:val="18"/>
              </w:rPr>
            </w:pPr>
            <w:r w:rsidRPr="00835D4D">
              <w:rPr>
                <w:sz w:val="18"/>
                <w:szCs w:val="18"/>
              </w:rPr>
              <w:t xml:space="preserve">niska opłacalność ekonomiczna budowy sieci kanalizacyjnej na terenach wiejskich, gdzie zabudowa jest rozproszona, </w:t>
            </w:r>
          </w:p>
          <w:p w14:paraId="02BF7479" w14:textId="662CE60E"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wzrastający poziom konsumpcjonizmu, powstawanie „dzikich wysypisk”,</w:t>
            </w:r>
          </w:p>
          <w:p w14:paraId="2C8B2069" w14:textId="2264C114"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zmniejszanie się opłacalności prowadzenia działalności rolniczej, </w:t>
            </w:r>
          </w:p>
          <w:p w14:paraId="5B00F25A" w14:textId="2B7C08AC"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brak zainteresowania przyszłych inwestorów lokowaniem działalności na terenie Gminy, </w:t>
            </w:r>
          </w:p>
          <w:p w14:paraId="2C67B913" w14:textId="61DB2D72"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ryzyko reemisji koronawirusa i innych szczepów zakaźnych powodujących wielopoziomowe konsekwencje dla społeczności i gospodarki lokalnej, </w:t>
            </w:r>
          </w:p>
          <w:p w14:paraId="62759157" w14:textId="1EB9F78C"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postępujące zmiany klimatu wraz z degradacją środowiska naturalnego i przyrodniczego przez postępującą antropopresję, </w:t>
            </w:r>
          </w:p>
          <w:p w14:paraId="215A996A" w14:textId="2BB2CC77" w:rsidR="00106683"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postępująca inflacja, </w:t>
            </w:r>
          </w:p>
          <w:p w14:paraId="52AB223C" w14:textId="061F0F5F" w:rsidR="00035A4B" w:rsidRPr="00835D4D" w:rsidRDefault="00106683" w:rsidP="001F0C56">
            <w:pPr>
              <w:pStyle w:val="Akapitzlist"/>
              <w:numPr>
                <w:ilvl w:val="0"/>
                <w:numId w:val="25"/>
              </w:numPr>
              <w:spacing w:before="40" w:after="40" w:line="276" w:lineRule="auto"/>
              <w:ind w:left="318"/>
              <w:jc w:val="both"/>
              <w:rPr>
                <w:sz w:val="18"/>
                <w:szCs w:val="18"/>
              </w:rPr>
            </w:pPr>
            <w:r w:rsidRPr="00835D4D">
              <w:rPr>
                <w:sz w:val="18"/>
                <w:szCs w:val="18"/>
              </w:rPr>
              <w:t xml:space="preserve">rosnące koszty modernizacji, remontów, budowy i utrzymania </w:t>
            </w:r>
            <w:r w:rsidR="00035A4B" w:rsidRPr="00835D4D">
              <w:rPr>
                <w:sz w:val="18"/>
                <w:szCs w:val="18"/>
              </w:rPr>
              <w:t xml:space="preserve">infrastruktury, </w:t>
            </w:r>
          </w:p>
          <w:p w14:paraId="4AD47DDC" w14:textId="49580E66" w:rsidR="00035A4B" w:rsidRPr="00835D4D" w:rsidRDefault="00035A4B" w:rsidP="001F0C56">
            <w:pPr>
              <w:pStyle w:val="Akapitzlist"/>
              <w:numPr>
                <w:ilvl w:val="0"/>
                <w:numId w:val="25"/>
              </w:numPr>
              <w:spacing w:before="40" w:after="40" w:line="276" w:lineRule="auto"/>
              <w:ind w:left="318"/>
              <w:jc w:val="both"/>
              <w:rPr>
                <w:sz w:val="18"/>
                <w:szCs w:val="18"/>
              </w:rPr>
            </w:pPr>
            <w:r w:rsidRPr="00835D4D">
              <w:rPr>
                <w:sz w:val="18"/>
                <w:szCs w:val="18"/>
              </w:rPr>
              <w:t>dewastacja miejsc rekreacyjnych i</w:t>
            </w:r>
            <w:r w:rsidR="00D91F0D" w:rsidRPr="00835D4D">
              <w:rPr>
                <w:sz w:val="18"/>
                <w:szCs w:val="18"/>
              </w:rPr>
              <w:t> </w:t>
            </w:r>
            <w:r w:rsidRPr="00835D4D">
              <w:rPr>
                <w:sz w:val="18"/>
                <w:szCs w:val="18"/>
              </w:rPr>
              <w:t xml:space="preserve">wypoczynkowych, </w:t>
            </w:r>
          </w:p>
          <w:p w14:paraId="4FB45949" w14:textId="0A43BB66" w:rsidR="009D40B0" w:rsidRPr="001F0C56" w:rsidRDefault="00035A4B" w:rsidP="001F0C56">
            <w:pPr>
              <w:pStyle w:val="Akapitzlist"/>
              <w:numPr>
                <w:ilvl w:val="0"/>
                <w:numId w:val="25"/>
              </w:numPr>
              <w:spacing w:before="40" w:after="40" w:line="276" w:lineRule="auto"/>
              <w:ind w:left="318"/>
              <w:jc w:val="both"/>
              <w:rPr>
                <w:sz w:val="18"/>
                <w:szCs w:val="18"/>
              </w:rPr>
            </w:pPr>
            <w:r w:rsidRPr="00835D4D">
              <w:rPr>
                <w:sz w:val="18"/>
                <w:szCs w:val="18"/>
              </w:rPr>
              <w:t xml:space="preserve">niewystarczający poziom wiedzy i informacji mieszkańców na temat możliwości pozyskania środków zewnętrznych na własny rozwój, </w:t>
            </w:r>
          </w:p>
        </w:tc>
      </w:tr>
    </w:tbl>
    <w:p w14:paraId="7B2EDD0F" w14:textId="7F5F0272" w:rsidR="00203915" w:rsidRPr="00D91F0D" w:rsidRDefault="00D91F0D" w:rsidP="00D91F0D">
      <w:pPr>
        <w:spacing w:before="120" w:after="120" w:line="276" w:lineRule="auto"/>
        <w:jc w:val="center"/>
        <w:rPr>
          <w:i/>
          <w:iCs/>
          <w:sz w:val="20"/>
          <w:szCs w:val="20"/>
        </w:rPr>
      </w:pPr>
      <w:r w:rsidRPr="00D91F0D">
        <w:rPr>
          <w:i/>
          <w:iCs/>
          <w:sz w:val="20"/>
          <w:szCs w:val="20"/>
        </w:rPr>
        <w:t>Źródło: opracowanie własne</w:t>
      </w:r>
    </w:p>
    <w:p w14:paraId="2CB5B1D0" w14:textId="4EDFCB23" w:rsidR="00D91F0D" w:rsidRDefault="00D91F0D" w:rsidP="00D91F0D">
      <w:pPr>
        <w:pStyle w:val="Nagwek1"/>
        <w:numPr>
          <w:ilvl w:val="0"/>
          <w:numId w:val="1"/>
        </w:numPr>
        <w:spacing w:after="240"/>
        <w:rPr>
          <w:rFonts w:asciiTheme="minorHAnsi" w:hAnsiTheme="minorHAnsi" w:cstheme="minorHAnsi"/>
          <w:b/>
          <w:bCs/>
        </w:rPr>
      </w:pPr>
      <w:bookmarkStart w:id="59" w:name="_Toc147831165"/>
      <w:bookmarkStart w:id="60" w:name="_Hlk147229468"/>
      <w:r>
        <w:rPr>
          <w:rFonts w:asciiTheme="minorHAnsi" w:hAnsiTheme="minorHAnsi" w:cstheme="minorHAnsi"/>
          <w:b/>
          <w:bCs/>
        </w:rPr>
        <w:lastRenderedPageBreak/>
        <w:t>Założenia strategiczne dla Miasta i Gminy Chodecz</w:t>
      </w:r>
      <w:bookmarkEnd w:id="59"/>
      <w:r>
        <w:rPr>
          <w:rFonts w:asciiTheme="minorHAnsi" w:hAnsiTheme="minorHAnsi" w:cstheme="minorHAnsi"/>
          <w:b/>
          <w:bCs/>
        </w:rPr>
        <w:t xml:space="preserve"> </w:t>
      </w:r>
    </w:p>
    <w:p w14:paraId="48CC7555" w14:textId="77777777" w:rsidR="00FA58C9" w:rsidRDefault="00FA58C9" w:rsidP="00FA58C9">
      <w:pPr>
        <w:pStyle w:val="Nagwek2"/>
        <w:spacing w:before="240" w:after="240"/>
        <w:ind w:firstLine="360"/>
        <w:rPr>
          <w:b/>
          <w:bCs/>
          <w:color w:val="000000" w:themeColor="text1"/>
        </w:rPr>
      </w:pPr>
      <w:bookmarkStart w:id="61" w:name="_Toc147831166"/>
      <w:bookmarkEnd w:id="60"/>
      <w:r>
        <w:rPr>
          <w:b/>
          <w:bCs/>
          <w:color w:val="000000" w:themeColor="text1"/>
        </w:rPr>
        <w:t>3.1. Wizja i misja</w:t>
      </w:r>
      <w:bookmarkEnd w:id="61"/>
    </w:p>
    <w:p w14:paraId="3CAF3268" w14:textId="6597423D" w:rsidR="00BD6361" w:rsidRDefault="00BD6361" w:rsidP="00BD6361">
      <w:pPr>
        <w:spacing w:line="276" w:lineRule="auto"/>
        <w:jc w:val="both"/>
        <w:rPr>
          <w:rFonts w:cstheme="minorHAnsi"/>
        </w:rPr>
      </w:pPr>
      <w:r w:rsidRPr="00BD6361">
        <w:rPr>
          <w:rFonts w:cstheme="minorHAnsi"/>
        </w:rPr>
        <w:t>Wizja rozwoju jest opisem pożądanego stanu rzeczywistości lokalnej w perspektywie do 2030 roku. Określa stan docelowy, do którego dążyć będzie cała wspólnota samorządowa, w tym władze gminne, mieszkańcy, przedsiębiorcy oraz pozostałe grupy interesu, wykorzystując przy tym dostępne możliwości oparte ma potencjałach, atutach i szansach pojawiających się dla rozwoju lokalnego. Wyrazem wizji jest prognostyczne spojrzenie na Gminę, określające cel, do którego zmierza wraz ze</w:t>
      </w:r>
      <w:r>
        <w:rPr>
          <w:rFonts w:cstheme="minorHAnsi"/>
        </w:rPr>
        <w:t> </w:t>
      </w:r>
      <w:r w:rsidRPr="00BD6361">
        <w:rPr>
          <w:rFonts w:cstheme="minorHAnsi"/>
        </w:rPr>
        <w:t xml:space="preserve">wskazaniem zasadniczych kierunków działania, niezbędnych dla rozwoju lokalnego </w:t>
      </w:r>
      <w:r>
        <w:rPr>
          <w:rFonts w:cstheme="minorHAnsi"/>
        </w:rPr>
        <w:t xml:space="preserve">Miasta i Gminy Chodecz </w:t>
      </w:r>
    </w:p>
    <w:p w14:paraId="6634A766" w14:textId="737693EE" w:rsidR="00BD6361" w:rsidRDefault="00BD6361" w:rsidP="00BD6361">
      <w:pPr>
        <w:spacing w:line="276" w:lineRule="auto"/>
        <w:jc w:val="both"/>
        <w:rPr>
          <w:rFonts w:cstheme="minorHAnsi"/>
        </w:rPr>
      </w:pPr>
      <w:r w:rsidRPr="001F0C56">
        <w:rPr>
          <w:rFonts w:cstheme="minorHAnsi"/>
          <w:b/>
          <w:bCs/>
        </w:rPr>
        <w:t>Wizję Gminy</w:t>
      </w:r>
      <w:r w:rsidRPr="000C58A9">
        <w:rPr>
          <w:rFonts w:cstheme="minorHAnsi"/>
        </w:rPr>
        <w:t xml:space="preserve"> określono jako:</w:t>
      </w:r>
    </w:p>
    <w:p w14:paraId="6938855A" w14:textId="46057932" w:rsidR="000948B6" w:rsidRPr="001F0C56" w:rsidRDefault="000948B6" w:rsidP="00BD6361">
      <w:pPr>
        <w:spacing w:line="276" w:lineRule="auto"/>
        <w:jc w:val="both"/>
        <w:rPr>
          <w:rFonts w:cstheme="minorHAnsi"/>
          <w:b/>
          <w:bCs/>
          <w:i/>
          <w:color w:val="44546A" w:themeColor="text2"/>
        </w:rPr>
      </w:pPr>
      <w:r w:rsidRPr="001F0C56">
        <w:rPr>
          <w:rFonts w:cstheme="minorHAnsi"/>
          <w:b/>
          <w:bCs/>
          <w:i/>
          <w:color w:val="44546A" w:themeColor="text2"/>
        </w:rPr>
        <w:t xml:space="preserve">„Gmina Chodecz samorządem, którego rozwój oparty jest o zrównoważone działania infrastrukturalne, społeczne i środowiskowe, determinujące jakość życia i zadowolenie mieszkańców </w:t>
      </w:r>
      <w:r w:rsidR="004F0A74" w:rsidRPr="001F0C56">
        <w:rPr>
          <w:rFonts w:cstheme="minorHAnsi"/>
          <w:b/>
          <w:bCs/>
          <w:i/>
          <w:color w:val="44546A" w:themeColor="text2"/>
        </w:rPr>
        <w:t>przy wykorzystaniu potencjału przyrodniczego</w:t>
      </w:r>
      <w:r w:rsidRPr="001F0C56">
        <w:rPr>
          <w:rFonts w:cstheme="minorHAnsi"/>
          <w:b/>
          <w:bCs/>
          <w:i/>
          <w:color w:val="44546A" w:themeColor="text2"/>
        </w:rPr>
        <w:t>.”</w:t>
      </w:r>
    </w:p>
    <w:p w14:paraId="4477D466" w14:textId="3AFBCEC7" w:rsidR="00BD6361" w:rsidRDefault="00BD6361" w:rsidP="00BD6361">
      <w:pPr>
        <w:spacing w:line="276" w:lineRule="auto"/>
        <w:jc w:val="both"/>
        <w:rPr>
          <w:rFonts w:cstheme="minorHAnsi"/>
        </w:rPr>
      </w:pPr>
      <w:r>
        <w:rPr>
          <w:rFonts w:cstheme="minorHAnsi"/>
        </w:rPr>
        <w:t xml:space="preserve">Strategia Rozwoju Miasta i Gminy Chodecz na lata 2024-2030 </w:t>
      </w:r>
      <w:r w:rsidRPr="00BD6361">
        <w:rPr>
          <w:rFonts w:cstheme="minorHAnsi"/>
        </w:rPr>
        <w:t>jest dokumentem, w którym zdiagnozowano aktualną sytuację społeczno-gospodarczą i przestrzenną, zwracając uwagę zarówno na</w:t>
      </w:r>
      <w:r>
        <w:rPr>
          <w:rFonts w:cstheme="minorHAnsi"/>
        </w:rPr>
        <w:t> </w:t>
      </w:r>
      <w:r w:rsidRPr="00BD6361">
        <w:rPr>
          <w:rFonts w:cstheme="minorHAnsi"/>
        </w:rPr>
        <w:t xml:space="preserve">atuty i walory obszaru, jak również na obszary wymagające interwencji i poprawy. Proces tworzenia, a następnie realizacji założeń Strategii, jest procesem zmierzającym do osiągnięcia stanu pożądanego- docelowego, w którym zarówno obszar społeczny, gospodarczy, jak i przestrzenny charakteryzują się wysoką jakością, spójnością i kompleksowym, wzajemnym oddziaływaniem. Proces dojścia do takiego stanu opisuje misja, skoncentrowana na podstawowych wartościach i działaniach, poprzez realizację których możliwe będzie osiągnięcie ustalonej wizji. Wobec tego, </w:t>
      </w:r>
      <w:r w:rsidRPr="001F0C56">
        <w:rPr>
          <w:rFonts w:cstheme="minorHAnsi"/>
          <w:b/>
          <w:bCs/>
        </w:rPr>
        <w:t>misją Gminy Chodecz</w:t>
      </w:r>
      <w:r w:rsidRPr="00BD6361">
        <w:rPr>
          <w:rFonts w:cstheme="minorHAnsi"/>
        </w:rPr>
        <w:t xml:space="preserve"> jest:</w:t>
      </w:r>
    </w:p>
    <w:p w14:paraId="4DD90C06" w14:textId="52573119" w:rsidR="000948B6" w:rsidRPr="001F0C56" w:rsidRDefault="000948B6" w:rsidP="00BD6361">
      <w:pPr>
        <w:spacing w:line="276" w:lineRule="auto"/>
        <w:jc w:val="both"/>
        <w:rPr>
          <w:rFonts w:cstheme="minorHAnsi"/>
          <w:b/>
          <w:bCs/>
          <w:i/>
          <w:color w:val="44546A" w:themeColor="text2"/>
        </w:rPr>
      </w:pPr>
      <w:r w:rsidRPr="001F0C56">
        <w:rPr>
          <w:rFonts w:cstheme="minorHAnsi"/>
          <w:b/>
          <w:bCs/>
          <w:i/>
          <w:color w:val="44546A" w:themeColor="text2"/>
        </w:rPr>
        <w:t>„Systematyczne podejmowanie zadań publicznych na rzecz zapewnienia wysokiej jakości życia mieszkańców, tworzenia sprzyjających warunków do rozwoju społecznego i gospodarczego, w tym zwiększenia efektywności turystycznej i przedsiębiorczej wraz z rozbudową infrastruktury technicznej sprzyjającej spójności regionalnej.”</w:t>
      </w:r>
    </w:p>
    <w:p w14:paraId="69895CC9" w14:textId="77777777" w:rsidR="00BD6361" w:rsidRDefault="00FA58C9" w:rsidP="00BD6361">
      <w:pPr>
        <w:pStyle w:val="Nagwek2"/>
        <w:spacing w:before="240" w:after="240"/>
        <w:ind w:firstLine="360"/>
        <w:rPr>
          <w:b/>
          <w:bCs/>
          <w:color w:val="000000" w:themeColor="text1"/>
        </w:rPr>
      </w:pPr>
      <w:bookmarkStart w:id="62" w:name="_Toc147831167"/>
      <w:r>
        <w:rPr>
          <w:b/>
          <w:bCs/>
          <w:color w:val="000000" w:themeColor="text1"/>
        </w:rPr>
        <w:t>3.2. Układ celów i kierunków działań</w:t>
      </w:r>
      <w:bookmarkEnd w:id="62"/>
    </w:p>
    <w:p w14:paraId="5BDD7C9D" w14:textId="733E0045" w:rsidR="00FA58C9" w:rsidRPr="00203915" w:rsidRDefault="00BD6361" w:rsidP="00BD6361">
      <w:pPr>
        <w:spacing w:line="276" w:lineRule="auto"/>
        <w:jc w:val="both"/>
        <w:rPr>
          <w:b/>
          <w:bCs/>
          <w:color w:val="000000" w:themeColor="text1"/>
        </w:rPr>
      </w:pPr>
      <w:r>
        <w:t>Na bazie przeprowadzonej diagnozy strategicznej, opartej o analizę obszarową oraz w oparciu o</w:t>
      </w:r>
      <w:r w:rsidR="000C58A9">
        <w:t> </w:t>
      </w:r>
      <w:r>
        <w:t>rozpatrywane uwarunkowania zewnętrzne i zidentyfikowane sfery wymagające interwencji, ustalono cele strategiczne oraz odpowiadające im cele operacyjne i kierunki działań, dla których ustalone zostały również wskaźniki i rezultaty. Układ celów strategicznych i przyporządkowanych im celów operacyjnych przedstawia poniższa tabela.</w:t>
      </w:r>
    </w:p>
    <w:p w14:paraId="0B7366B3" w14:textId="725AF934" w:rsidR="003B6D0F" w:rsidRPr="003B6D0F" w:rsidRDefault="003B6D0F" w:rsidP="003B6D0F">
      <w:pPr>
        <w:pStyle w:val="Legenda"/>
        <w:keepNext/>
        <w:spacing w:before="240" w:after="120"/>
        <w:jc w:val="center"/>
        <w:rPr>
          <w:b/>
          <w:bCs/>
          <w:i w:val="0"/>
          <w:iCs w:val="0"/>
          <w:sz w:val="20"/>
          <w:szCs w:val="20"/>
        </w:rPr>
      </w:pPr>
      <w:bookmarkStart w:id="63" w:name="_Toc147835311"/>
      <w:r w:rsidRPr="003B6D0F">
        <w:rPr>
          <w:b/>
          <w:bCs/>
          <w:i w:val="0"/>
          <w:iCs w:val="0"/>
          <w:sz w:val="20"/>
          <w:szCs w:val="20"/>
        </w:rPr>
        <w:t xml:space="preserve">Tabela </w:t>
      </w:r>
      <w:r w:rsidRPr="003B6D0F">
        <w:rPr>
          <w:b/>
          <w:bCs/>
          <w:i w:val="0"/>
          <w:iCs w:val="0"/>
          <w:sz w:val="20"/>
          <w:szCs w:val="20"/>
        </w:rPr>
        <w:fldChar w:fldCharType="begin"/>
      </w:r>
      <w:r w:rsidRPr="003B6D0F">
        <w:rPr>
          <w:b/>
          <w:bCs/>
          <w:i w:val="0"/>
          <w:iCs w:val="0"/>
          <w:sz w:val="20"/>
          <w:szCs w:val="20"/>
        </w:rPr>
        <w:instrText xml:space="preserve"> SEQ Tabela \* ARABIC </w:instrText>
      </w:r>
      <w:r w:rsidRPr="003B6D0F">
        <w:rPr>
          <w:b/>
          <w:bCs/>
          <w:i w:val="0"/>
          <w:iCs w:val="0"/>
          <w:sz w:val="20"/>
          <w:szCs w:val="20"/>
        </w:rPr>
        <w:fldChar w:fldCharType="separate"/>
      </w:r>
      <w:r w:rsidR="00DC6F60">
        <w:rPr>
          <w:b/>
          <w:bCs/>
          <w:i w:val="0"/>
          <w:iCs w:val="0"/>
          <w:noProof/>
          <w:sz w:val="20"/>
          <w:szCs w:val="20"/>
        </w:rPr>
        <w:t>8</w:t>
      </w:r>
      <w:r w:rsidRPr="003B6D0F">
        <w:rPr>
          <w:b/>
          <w:bCs/>
          <w:i w:val="0"/>
          <w:iCs w:val="0"/>
          <w:sz w:val="20"/>
          <w:szCs w:val="20"/>
        </w:rPr>
        <w:fldChar w:fldCharType="end"/>
      </w:r>
      <w:r w:rsidRPr="003B6D0F">
        <w:rPr>
          <w:b/>
          <w:bCs/>
          <w:i w:val="0"/>
          <w:iCs w:val="0"/>
          <w:sz w:val="20"/>
          <w:szCs w:val="20"/>
        </w:rPr>
        <w:t>. Układ celów strategicznych i operacyjnych</w:t>
      </w:r>
      <w:bookmarkEnd w:id="63"/>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1805"/>
        <w:gridCol w:w="1808"/>
        <w:gridCol w:w="1810"/>
        <w:gridCol w:w="1809"/>
        <w:gridCol w:w="1808"/>
      </w:tblGrid>
      <w:tr w:rsidR="00BD6361" w:rsidRPr="00261437" w14:paraId="7B08BA33" w14:textId="77777777" w:rsidTr="00056A16">
        <w:tc>
          <w:tcPr>
            <w:tcW w:w="9040" w:type="dxa"/>
            <w:gridSpan w:val="5"/>
            <w:shd w:val="clear" w:color="auto" w:fill="DEEAF6" w:themeFill="accent5" w:themeFillTint="33"/>
            <w:vAlign w:val="center"/>
          </w:tcPr>
          <w:p w14:paraId="00DEB66A" w14:textId="6599AE79" w:rsidR="00BD6361" w:rsidRPr="00261437" w:rsidRDefault="00BD6361" w:rsidP="00261437">
            <w:pPr>
              <w:spacing w:before="40" w:after="40" w:line="276" w:lineRule="auto"/>
              <w:jc w:val="center"/>
              <w:rPr>
                <w:b/>
                <w:bCs/>
                <w:sz w:val="20"/>
                <w:szCs w:val="20"/>
              </w:rPr>
            </w:pPr>
            <w:r w:rsidRPr="00261437">
              <w:rPr>
                <w:b/>
                <w:bCs/>
                <w:sz w:val="20"/>
                <w:szCs w:val="20"/>
              </w:rPr>
              <w:t>Cele strategiczne</w:t>
            </w:r>
          </w:p>
        </w:tc>
      </w:tr>
      <w:tr w:rsidR="00BD6361" w:rsidRPr="00261437" w14:paraId="7EF20EDE" w14:textId="77777777" w:rsidTr="003B6D0F">
        <w:tc>
          <w:tcPr>
            <w:tcW w:w="1805" w:type="dxa"/>
            <w:vAlign w:val="center"/>
          </w:tcPr>
          <w:p w14:paraId="4C1928EA" w14:textId="4585B5D3" w:rsidR="00BD6361" w:rsidRPr="00261437" w:rsidRDefault="00BD6361" w:rsidP="00261437">
            <w:pPr>
              <w:spacing w:before="40" w:after="40" w:line="276" w:lineRule="auto"/>
              <w:jc w:val="center"/>
              <w:rPr>
                <w:sz w:val="20"/>
                <w:szCs w:val="20"/>
              </w:rPr>
            </w:pPr>
            <w:r w:rsidRPr="00261437">
              <w:rPr>
                <w:b/>
                <w:bCs/>
                <w:sz w:val="20"/>
                <w:szCs w:val="20"/>
              </w:rPr>
              <w:t>Cel strategiczny I</w:t>
            </w:r>
            <w:r w:rsidRPr="00261437">
              <w:rPr>
                <w:sz w:val="20"/>
                <w:szCs w:val="20"/>
              </w:rPr>
              <w:t>.</w:t>
            </w:r>
          </w:p>
          <w:p w14:paraId="18DC317D" w14:textId="23CE1660" w:rsidR="00BD6361" w:rsidRPr="00261437" w:rsidRDefault="00BD6361" w:rsidP="00261437">
            <w:pPr>
              <w:spacing w:before="40" w:after="40" w:line="276" w:lineRule="auto"/>
              <w:jc w:val="center"/>
              <w:rPr>
                <w:sz w:val="20"/>
                <w:szCs w:val="20"/>
              </w:rPr>
            </w:pPr>
            <w:r w:rsidRPr="00261437">
              <w:rPr>
                <w:sz w:val="20"/>
                <w:szCs w:val="20"/>
              </w:rPr>
              <w:t>Wysoka jakość życia oraz zintegrowane i</w:t>
            </w:r>
            <w:r w:rsidR="00DC6F60">
              <w:rPr>
                <w:sz w:val="20"/>
                <w:szCs w:val="20"/>
              </w:rPr>
              <w:t> </w:t>
            </w:r>
            <w:r w:rsidRPr="00261437">
              <w:rPr>
                <w:sz w:val="20"/>
                <w:szCs w:val="20"/>
              </w:rPr>
              <w:t xml:space="preserve">aktywne </w:t>
            </w:r>
            <w:r w:rsidRPr="00261437">
              <w:rPr>
                <w:sz w:val="20"/>
                <w:szCs w:val="20"/>
              </w:rPr>
              <w:lastRenderedPageBreak/>
              <w:t>społeczeństwo Miasta i Gminy Chodecz</w:t>
            </w:r>
          </w:p>
        </w:tc>
        <w:tc>
          <w:tcPr>
            <w:tcW w:w="1808" w:type="dxa"/>
            <w:vAlign w:val="center"/>
          </w:tcPr>
          <w:p w14:paraId="1D046D5B" w14:textId="31381A7C" w:rsidR="00BD6361" w:rsidRPr="00261437" w:rsidRDefault="00BD6361" w:rsidP="00261437">
            <w:pPr>
              <w:spacing w:before="40" w:after="40" w:line="276" w:lineRule="auto"/>
              <w:jc w:val="center"/>
              <w:rPr>
                <w:b/>
                <w:bCs/>
                <w:sz w:val="20"/>
                <w:szCs w:val="20"/>
              </w:rPr>
            </w:pPr>
            <w:r w:rsidRPr="00261437">
              <w:rPr>
                <w:b/>
                <w:bCs/>
                <w:sz w:val="20"/>
                <w:szCs w:val="20"/>
              </w:rPr>
              <w:lastRenderedPageBreak/>
              <w:t>Cel strategiczny II.</w:t>
            </w:r>
          </w:p>
          <w:p w14:paraId="52634A45" w14:textId="5269BEDD" w:rsidR="00BD6361" w:rsidRPr="00261437" w:rsidRDefault="00BD6361" w:rsidP="00261437">
            <w:pPr>
              <w:spacing w:before="40" w:after="40" w:line="276" w:lineRule="auto"/>
              <w:jc w:val="center"/>
              <w:rPr>
                <w:sz w:val="20"/>
                <w:szCs w:val="20"/>
              </w:rPr>
            </w:pPr>
            <w:r w:rsidRPr="00261437">
              <w:rPr>
                <w:sz w:val="20"/>
                <w:szCs w:val="20"/>
              </w:rPr>
              <w:t>Zrównoważone wykorzystywanie i</w:t>
            </w:r>
            <w:r w:rsidR="00DC6F60">
              <w:rPr>
                <w:sz w:val="20"/>
                <w:szCs w:val="20"/>
              </w:rPr>
              <w:t> </w:t>
            </w:r>
            <w:r w:rsidRPr="00261437">
              <w:rPr>
                <w:sz w:val="20"/>
                <w:szCs w:val="20"/>
              </w:rPr>
              <w:t>rozwój potencjału endogenicznego</w:t>
            </w:r>
          </w:p>
        </w:tc>
        <w:tc>
          <w:tcPr>
            <w:tcW w:w="1810" w:type="dxa"/>
            <w:vAlign w:val="center"/>
          </w:tcPr>
          <w:p w14:paraId="12917FA7" w14:textId="77777777" w:rsidR="00BD6361" w:rsidRPr="00261437" w:rsidRDefault="00BD6361" w:rsidP="00261437">
            <w:pPr>
              <w:spacing w:before="40" w:after="40" w:line="276" w:lineRule="auto"/>
              <w:jc w:val="center"/>
              <w:rPr>
                <w:b/>
                <w:bCs/>
                <w:sz w:val="20"/>
                <w:szCs w:val="20"/>
              </w:rPr>
            </w:pPr>
            <w:r w:rsidRPr="00261437">
              <w:rPr>
                <w:b/>
                <w:bCs/>
                <w:sz w:val="20"/>
                <w:szCs w:val="20"/>
              </w:rPr>
              <w:t xml:space="preserve">Cel strategiczny III. </w:t>
            </w:r>
          </w:p>
          <w:p w14:paraId="46252C4E" w14:textId="505CC8D5" w:rsidR="00BD6361" w:rsidRPr="00261437" w:rsidRDefault="00BD6361" w:rsidP="00261437">
            <w:pPr>
              <w:spacing w:before="40" w:after="40" w:line="276" w:lineRule="auto"/>
              <w:jc w:val="center"/>
              <w:rPr>
                <w:sz w:val="20"/>
                <w:szCs w:val="20"/>
              </w:rPr>
            </w:pPr>
            <w:r w:rsidRPr="00261437">
              <w:rPr>
                <w:sz w:val="20"/>
                <w:szCs w:val="20"/>
              </w:rPr>
              <w:t xml:space="preserve">Wzmocniony potencjał gospodarczy </w:t>
            </w:r>
            <w:r w:rsidRPr="00261437">
              <w:rPr>
                <w:sz w:val="20"/>
                <w:szCs w:val="20"/>
              </w:rPr>
              <w:lastRenderedPageBreak/>
              <w:t>Miasta i Gminy Chodecz</w:t>
            </w:r>
          </w:p>
        </w:tc>
        <w:tc>
          <w:tcPr>
            <w:tcW w:w="1809" w:type="dxa"/>
            <w:vAlign w:val="center"/>
          </w:tcPr>
          <w:p w14:paraId="541766F2" w14:textId="77777777" w:rsidR="00BD6361" w:rsidRPr="00261437" w:rsidRDefault="00BD6361" w:rsidP="00261437">
            <w:pPr>
              <w:spacing w:before="40" w:after="40" w:line="276" w:lineRule="auto"/>
              <w:jc w:val="center"/>
              <w:rPr>
                <w:b/>
                <w:bCs/>
                <w:sz w:val="20"/>
                <w:szCs w:val="20"/>
              </w:rPr>
            </w:pPr>
            <w:r w:rsidRPr="00261437">
              <w:rPr>
                <w:b/>
                <w:bCs/>
                <w:sz w:val="20"/>
                <w:szCs w:val="20"/>
              </w:rPr>
              <w:lastRenderedPageBreak/>
              <w:t xml:space="preserve">Cel strategiczny IV. </w:t>
            </w:r>
          </w:p>
          <w:p w14:paraId="1B21941D" w14:textId="78CB7B75" w:rsidR="00BD6361" w:rsidRPr="00261437" w:rsidRDefault="00BD6361" w:rsidP="00261437">
            <w:pPr>
              <w:spacing w:before="40" w:after="40" w:line="276" w:lineRule="auto"/>
              <w:jc w:val="center"/>
              <w:rPr>
                <w:sz w:val="20"/>
                <w:szCs w:val="20"/>
              </w:rPr>
            </w:pPr>
            <w:r w:rsidRPr="00261437">
              <w:rPr>
                <w:sz w:val="20"/>
                <w:szCs w:val="20"/>
              </w:rPr>
              <w:t>Dostosowana, kompleksowa i</w:t>
            </w:r>
            <w:r w:rsidR="00DC6F60">
              <w:rPr>
                <w:sz w:val="20"/>
                <w:szCs w:val="20"/>
              </w:rPr>
              <w:t> </w:t>
            </w:r>
            <w:r w:rsidRPr="00261437">
              <w:rPr>
                <w:sz w:val="20"/>
                <w:szCs w:val="20"/>
              </w:rPr>
              <w:t xml:space="preserve">czysta przestrzeń gminna, </w:t>
            </w:r>
            <w:r w:rsidRPr="00261437">
              <w:rPr>
                <w:sz w:val="20"/>
                <w:szCs w:val="20"/>
              </w:rPr>
              <w:lastRenderedPageBreak/>
              <w:t>wyposażona w</w:t>
            </w:r>
            <w:r w:rsidR="00DC6F60">
              <w:rPr>
                <w:sz w:val="20"/>
                <w:szCs w:val="20"/>
              </w:rPr>
              <w:t> </w:t>
            </w:r>
            <w:r w:rsidRPr="00261437">
              <w:rPr>
                <w:sz w:val="20"/>
                <w:szCs w:val="20"/>
              </w:rPr>
              <w:t>nowoczesną i</w:t>
            </w:r>
            <w:r w:rsidR="00DC6F60">
              <w:rPr>
                <w:sz w:val="20"/>
                <w:szCs w:val="20"/>
              </w:rPr>
              <w:t> </w:t>
            </w:r>
            <w:r w:rsidRPr="00261437">
              <w:rPr>
                <w:sz w:val="20"/>
                <w:szCs w:val="20"/>
              </w:rPr>
              <w:t>ogólnodostępną infrastrukturę publiczną</w:t>
            </w:r>
          </w:p>
        </w:tc>
        <w:tc>
          <w:tcPr>
            <w:tcW w:w="1808" w:type="dxa"/>
            <w:vAlign w:val="center"/>
          </w:tcPr>
          <w:p w14:paraId="2D91D610" w14:textId="77777777" w:rsidR="00BD6361" w:rsidRPr="00261437" w:rsidRDefault="00BD6361" w:rsidP="00261437">
            <w:pPr>
              <w:spacing w:before="40" w:after="40" w:line="276" w:lineRule="auto"/>
              <w:jc w:val="center"/>
              <w:rPr>
                <w:b/>
                <w:bCs/>
                <w:sz w:val="20"/>
                <w:szCs w:val="20"/>
              </w:rPr>
            </w:pPr>
            <w:r w:rsidRPr="00261437">
              <w:rPr>
                <w:b/>
                <w:bCs/>
                <w:sz w:val="20"/>
                <w:szCs w:val="20"/>
              </w:rPr>
              <w:lastRenderedPageBreak/>
              <w:t xml:space="preserve">Cel strategiczny V. </w:t>
            </w:r>
          </w:p>
          <w:p w14:paraId="723BE5F6" w14:textId="5850A73B" w:rsidR="00BD6361" w:rsidRPr="00261437" w:rsidRDefault="00BD6361" w:rsidP="00261437">
            <w:pPr>
              <w:spacing w:before="40" w:after="40" w:line="276" w:lineRule="auto"/>
              <w:jc w:val="center"/>
              <w:rPr>
                <w:sz w:val="20"/>
                <w:szCs w:val="20"/>
              </w:rPr>
            </w:pPr>
            <w:r w:rsidRPr="00261437">
              <w:rPr>
                <w:sz w:val="20"/>
                <w:szCs w:val="20"/>
              </w:rPr>
              <w:t>Skuteczne i</w:t>
            </w:r>
            <w:r w:rsidR="00DC6F60">
              <w:rPr>
                <w:sz w:val="20"/>
                <w:szCs w:val="20"/>
              </w:rPr>
              <w:t> </w:t>
            </w:r>
            <w:r w:rsidRPr="00261437">
              <w:rPr>
                <w:sz w:val="20"/>
                <w:szCs w:val="20"/>
              </w:rPr>
              <w:t>efektywne zarządzanie Gminą</w:t>
            </w:r>
          </w:p>
        </w:tc>
      </w:tr>
      <w:tr w:rsidR="00261437" w:rsidRPr="00261437" w14:paraId="62812F65" w14:textId="77777777" w:rsidTr="00056A16">
        <w:tc>
          <w:tcPr>
            <w:tcW w:w="9040" w:type="dxa"/>
            <w:gridSpan w:val="5"/>
            <w:shd w:val="clear" w:color="auto" w:fill="DEEAF6" w:themeFill="accent5" w:themeFillTint="33"/>
            <w:vAlign w:val="center"/>
          </w:tcPr>
          <w:p w14:paraId="4AE8DD5E" w14:textId="3807A83D" w:rsidR="00261437" w:rsidRPr="00261437" w:rsidRDefault="00261437" w:rsidP="00261437">
            <w:pPr>
              <w:spacing w:before="40" w:after="40" w:line="276" w:lineRule="auto"/>
              <w:jc w:val="center"/>
              <w:rPr>
                <w:b/>
                <w:bCs/>
                <w:sz w:val="20"/>
                <w:szCs w:val="20"/>
              </w:rPr>
            </w:pPr>
            <w:r w:rsidRPr="00261437">
              <w:rPr>
                <w:b/>
                <w:bCs/>
                <w:sz w:val="20"/>
                <w:szCs w:val="20"/>
              </w:rPr>
              <w:t xml:space="preserve">Cele operacyjne </w:t>
            </w:r>
          </w:p>
        </w:tc>
      </w:tr>
      <w:tr w:rsidR="00BD6361" w:rsidRPr="00261437" w14:paraId="75D0152E" w14:textId="77777777" w:rsidTr="003B6D0F">
        <w:tc>
          <w:tcPr>
            <w:tcW w:w="1805" w:type="dxa"/>
            <w:vAlign w:val="center"/>
          </w:tcPr>
          <w:p w14:paraId="69377198" w14:textId="77777777" w:rsidR="00BD6361" w:rsidRDefault="00261437" w:rsidP="005518C2">
            <w:pPr>
              <w:spacing w:before="160" w:after="40" w:line="276" w:lineRule="auto"/>
              <w:jc w:val="center"/>
              <w:rPr>
                <w:sz w:val="20"/>
                <w:szCs w:val="20"/>
              </w:rPr>
            </w:pPr>
            <w:r w:rsidRPr="00261437">
              <w:rPr>
                <w:b/>
                <w:bCs/>
                <w:sz w:val="20"/>
                <w:szCs w:val="20"/>
              </w:rPr>
              <w:t>Cel operacyjny I.I.</w:t>
            </w:r>
            <w:r>
              <w:rPr>
                <w:sz w:val="20"/>
                <w:szCs w:val="20"/>
              </w:rPr>
              <w:t xml:space="preserve"> Rozwój kapitału społecznego</w:t>
            </w:r>
          </w:p>
          <w:p w14:paraId="14C0F85B" w14:textId="29C22E3A" w:rsidR="00261437" w:rsidRDefault="00261437" w:rsidP="005518C2">
            <w:pPr>
              <w:spacing w:before="160" w:after="40" w:line="276" w:lineRule="auto"/>
              <w:jc w:val="center"/>
              <w:rPr>
                <w:sz w:val="20"/>
                <w:szCs w:val="20"/>
              </w:rPr>
            </w:pPr>
            <w:r w:rsidRPr="00261437">
              <w:rPr>
                <w:b/>
                <w:bCs/>
                <w:sz w:val="20"/>
                <w:szCs w:val="20"/>
              </w:rPr>
              <w:t>Cel operacyjny I.II.</w:t>
            </w:r>
            <w:r>
              <w:rPr>
                <w:sz w:val="20"/>
                <w:szCs w:val="20"/>
              </w:rPr>
              <w:t xml:space="preserve"> Zwiększenie dostępności do</w:t>
            </w:r>
            <w:r w:rsidR="00DC6F60">
              <w:rPr>
                <w:sz w:val="20"/>
                <w:szCs w:val="20"/>
              </w:rPr>
              <w:t> </w:t>
            </w:r>
            <w:r>
              <w:rPr>
                <w:sz w:val="20"/>
                <w:szCs w:val="20"/>
              </w:rPr>
              <w:t xml:space="preserve">usług publicznych </w:t>
            </w:r>
          </w:p>
          <w:p w14:paraId="11042424" w14:textId="19472C9D" w:rsidR="00261437" w:rsidRPr="00261437" w:rsidRDefault="00261437" w:rsidP="005518C2">
            <w:pPr>
              <w:spacing w:before="160" w:after="40" w:line="276" w:lineRule="auto"/>
              <w:jc w:val="center"/>
              <w:rPr>
                <w:sz w:val="20"/>
                <w:szCs w:val="20"/>
              </w:rPr>
            </w:pPr>
            <w:r w:rsidRPr="00261437">
              <w:rPr>
                <w:b/>
                <w:bCs/>
                <w:sz w:val="20"/>
                <w:szCs w:val="20"/>
              </w:rPr>
              <w:t>Cel operacyjny I.III.</w:t>
            </w:r>
            <w:r>
              <w:rPr>
                <w:sz w:val="20"/>
                <w:szCs w:val="20"/>
              </w:rPr>
              <w:t xml:space="preserve"> Wzrost aktywności społecznej mieszkańców </w:t>
            </w:r>
          </w:p>
        </w:tc>
        <w:tc>
          <w:tcPr>
            <w:tcW w:w="1808" w:type="dxa"/>
            <w:vAlign w:val="center"/>
          </w:tcPr>
          <w:p w14:paraId="5A42F4EA" w14:textId="77777777" w:rsidR="00BD6361" w:rsidRDefault="00261437" w:rsidP="005518C2">
            <w:pPr>
              <w:spacing w:before="160" w:after="40" w:line="276" w:lineRule="auto"/>
              <w:jc w:val="center"/>
              <w:rPr>
                <w:sz w:val="20"/>
                <w:szCs w:val="20"/>
              </w:rPr>
            </w:pPr>
            <w:r w:rsidRPr="00261437">
              <w:rPr>
                <w:b/>
                <w:bCs/>
                <w:sz w:val="20"/>
                <w:szCs w:val="20"/>
              </w:rPr>
              <w:t>Cel operacyjny II.I.</w:t>
            </w:r>
            <w:r>
              <w:rPr>
                <w:sz w:val="20"/>
                <w:szCs w:val="20"/>
              </w:rPr>
              <w:t xml:space="preserve"> Rozwój infrastruktury turystyki i rekreacji aktywnej </w:t>
            </w:r>
          </w:p>
          <w:p w14:paraId="66EB2283" w14:textId="5150B3EA" w:rsidR="00261437" w:rsidRPr="00261437" w:rsidRDefault="00261437" w:rsidP="005518C2">
            <w:pPr>
              <w:spacing w:before="160" w:after="40" w:line="276" w:lineRule="auto"/>
              <w:jc w:val="center"/>
              <w:rPr>
                <w:sz w:val="20"/>
                <w:szCs w:val="20"/>
              </w:rPr>
            </w:pPr>
            <w:r w:rsidRPr="00261437">
              <w:rPr>
                <w:b/>
                <w:bCs/>
                <w:sz w:val="20"/>
                <w:szCs w:val="20"/>
              </w:rPr>
              <w:t>Cel operacyjny II.II.</w:t>
            </w:r>
            <w:r>
              <w:rPr>
                <w:sz w:val="20"/>
                <w:szCs w:val="20"/>
              </w:rPr>
              <w:t xml:space="preserve"> Ochrona wartości przyrodniczych, krajobrazowych i</w:t>
            </w:r>
            <w:r w:rsidR="003B6D0F">
              <w:rPr>
                <w:sz w:val="20"/>
                <w:szCs w:val="20"/>
              </w:rPr>
              <w:t> </w:t>
            </w:r>
            <w:r>
              <w:rPr>
                <w:sz w:val="20"/>
                <w:szCs w:val="20"/>
              </w:rPr>
              <w:t xml:space="preserve">kulturowych </w:t>
            </w:r>
          </w:p>
        </w:tc>
        <w:tc>
          <w:tcPr>
            <w:tcW w:w="1810" w:type="dxa"/>
            <w:vAlign w:val="center"/>
          </w:tcPr>
          <w:p w14:paraId="0885E91D" w14:textId="1D75D04B" w:rsidR="00BD6361" w:rsidRDefault="00261437" w:rsidP="005518C2">
            <w:pPr>
              <w:spacing w:before="160" w:after="40" w:line="276" w:lineRule="auto"/>
              <w:jc w:val="center"/>
              <w:rPr>
                <w:sz w:val="20"/>
                <w:szCs w:val="20"/>
              </w:rPr>
            </w:pPr>
            <w:r w:rsidRPr="00261437">
              <w:rPr>
                <w:b/>
                <w:bCs/>
                <w:sz w:val="20"/>
                <w:szCs w:val="20"/>
              </w:rPr>
              <w:t>Cel operacyjny III.I.</w:t>
            </w:r>
            <w:r>
              <w:rPr>
                <w:sz w:val="20"/>
                <w:szCs w:val="20"/>
              </w:rPr>
              <w:t xml:space="preserve"> Optymalizacja i</w:t>
            </w:r>
            <w:r w:rsidR="003B6D0F">
              <w:rPr>
                <w:sz w:val="20"/>
                <w:szCs w:val="20"/>
              </w:rPr>
              <w:t> </w:t>
            </w:r>
            <w:r>
              <w:rPr>
                <w:sz w:val="20"/>
                <w:szCs w:val="20"/>
              </w:rPr>
              <w:t>stymulowanie przedsiębiorczości lokalnej</w:t>
            </w:r>
          </w:p>
          <w:p w14:paraId="658F08D6" w14:textId="77777777" w:rsidR="00261437" w:rsidRDefault="00261437" w:rsidP="005518C2">
            <w:pPr>
              <w:spacing w:before="160" w:after="40" w:line="276" w:lineRule="auto"/>
              <w:jc w:val="center"/>
              <w:rPr>
                <w:sz w:val="20"/>
                <w:szCs w:val="20"/>
              </w:rPr>
            </w:pPr>
            <w:r w:rsidRPr="00261437">
              <w:rPr>
                <w:b/>
                <w:bCs/>
                <w:sz w:val="20"/>
                <w:szCs w:val="20"/>
              </w:rPr>
              <w:t>Cel operacyjny III.II</w:t>
            </w:r>
            <w:r>
              <w:rPr>
                <w:sz w:val="20"/>
                <w:szCs w:val="20"/>
              </w:rPr>
              <w:t xml:space="preserve">. </w:t>
            </w:r>
          </w:p>
          <w:p w14:paraId="30713D75" w14:textId="05AF14FC" w:rsidR="00261437" w:rsidRDefault="00261437" w:rsidP="005518C2">
            <w:pPr>
              <w:spacing w:after="40" w:line="276" w:lineRule="auto"/>
              <w:jc w:val="center"/>
              <w:rPr>
                <w:sz w:val="20"/>
                <w:szCs w:val="20"/>
              </w:rPr>
            </w:pPr>
            <w:r>
              <w:rPr>
                <w:sz w:val="20"/>
                <w:szCs w:val="20"/>
              </w:rPr>
              <w:t>Wsparcie zrównoważonego i</w:t>
            </w:r>
            <w:r w:rsidR="003B6D0F">
              <w:rPr>
                <w:sz w:val="20"/>
                <w:szCs w:val="20"/>
              </w:rPr>
              <w:t> </w:t>
            </w:r>
            <w:r>
              <w:rPr>
                <w:sz w:val="20"/>
                <w:szCs w:val="20"/>
              </w:rPr>
              <w:t xml:space="preserve">konkurencyjnego rolnictwa </w:t>
            </w:r>
          </w:p>
          <w:p w14:paraId="74FE9C1D" w14:textId="77777777" w:rsidR="00261437" w:rsidRDefault="00261437" w:rsidP="005518C2">
            <w:pPr>
              <w:spacing w:before="160" w:after="40" w:line="276" w:lineRule="auto"/>
              <w:jc w:val="center"/>
              <w:rPr>
                <w:b/>
                <w:bCs/>
                <w:sz w:val="20"/>
                <w:szCs w:val="20"/>
              </w:rPr>
            </w:pPr>
            <w:r w:rsidRPr="00261437">
              <w:rPr>
                <w:b/>
                <w:bCs/>
                <w:sz w:val="20"/>
                <w:szCs w:val="20"/>
              </w:rPr>
              <w:t>Cel operacyjny III.III.</w:t>
            </w:r>
          </w:p>
          <w:p w14:paraId="6597E696" w14:textId="5F3ED2AD" w:rsidR="00261437" w:rsidRPr="00261437" w:rsidRDefault="00261437" w:rsidP="005518C2">
            <w:pPr>
              <w:spacing w:after="40" w:line="276" w:lineRule="auto"/>
              <w:jc w:val="center"/>
              <w:rPr>
                <w:sz w:val="20"/>
                <w:szCs w:val="20"/>
              </w:rPr>
            </w:pPr>
            <w:r>
              <w:rPr>
                <w:sz w:val="20"/>
                <w:szCs w:val="20"/>
              </w:rPr>
              <w:t xml:space="preserve">Rozwój pozarolniczych form oddziaływania na lokalną gospodarkę </w:t>
            </w:r>
          </w:p>
        </w:tc>
        <w:tc>
          <w:tcPr>
            <w:tcW w:w="1809" w:type="dxa"/>
            <w:vAlign w:val="center"/>
          </w:tcPr>
          <w:p w14:paraId="057DA00E" w14:textId="77777777" w:rsidR="005518C2" w:rsidRDefault="00261437" w:rsidP="005518C2">
            <w:pPr>
              <w:spacing w:before="160" w:after="40" w:line="276" w:lineRule="auto"/>
              <w:jc w:val="center"/>
              <w:rPr>
                <w:sz w:val="20"/>
                <w:szCs w:val="20"/>
              </w:rPr>
            </w:pPr>
            <w:r w:rsidRPr="00261437">
              <w:rPr>
                <w:b/>
                <w:bCs/>
                <w:sz w:val="20"/>
                <w:szCs w:val="20"/>
              </w:rPr>
              <w:t>Cel operacyjny IV.I.</w:t>
            </w:r>
            <w:r>
              <w:rPr>
                <w:sz w:val="20"/>
                <w:szCs w:val="20"/>
              </w:rPr>
              <w:t xml:space="preserve"> </w:t>
            </w:r>
          </w:p>
          <w:p w14:paraId="13434394" w14:textId="746F3C75" w:rsidR="00BD6361" w:rsidRDefault="00261437" w:rsidP="005518C2">
            <w:pPr>
              <w:spacing w:after="40" w:line="276" w:lineRule="auto"/>
              <w:jc w:val="center"/>
              <w:rPr>
                <w:sz w:val="20"/>
                <w:szCs w:val="20"/>
              </w:rPr>
            </w:pPr>
            <w:r>
              <w:rPr>
                <w:sz w:val="20"/>
                <w:szCs w:val="20"/>
              </w:rPr>
              <w:t>Realizacja spójnej i</w:t>
            </w:r>
            <w:r w:rsidR="005518C2">
              <w:rPr>
                <w:sz w:val="20"/>
                <w:szCs w:val="20"/>
              </w:rPr>
              <w:t> </w:t>
            </w:r>
            <w:r>
              <w:rPr>
                <w:sz w:val="20"/>
                <w:szCs w:val="20"/>
              </w:rPr>
              <w:t>harmonijnej polityki planistycznej wraz z budowaniem spójności lokalnej i</w:t>
            </w:r>
            <w:r w:rsidR="005518C2">
              <w:rPr>
                <w:sz w:val="20"/>
                <w:szCs w:val="20"/>
              </w:rPr>
              <w:t> </w:t>
            </w:r>
            <w:r>
              <w:rPr>
                <w:sz w:val="20"/>
                <w:szCs w:val="20"/>
              </w:rPr>
              <w:t>regionalnej</w:t>
            </w:r>
          </w:p>
          <w:p w14:paraId="43074255" w14:textId="77777777" w:rsidR="00261437" w:rsidRDefault="00261437" w:rsidP="005518C2">
            <w:pPr>
              <w:spacing w:before="160" w:after="40" w:line="276" w:lineRule="auto"/>
              <w:jc w:val="center"/>
              <w:rPr>
                <w:sz w:val="20"/>
                <w:szCs w:val="20"/>
              </w:rPr>
            </w:pPr>
            <w:r w:rsidRPr="00261437">
              <w:rPr>
                <w:b/>
                <w:bCs/>
                <w:sz w:val="20"/>
                <w:szCs w:val="20"/>
              </w:rPr>
              <w:t>Cel operacyjny IV.II.</w:t>
            </w:r>
            <w:r>
              <w:rPr>
                <w:sz w:val="20"/>
                <w:szCs w:val="20"/>
              </w:rPr>
              <w:t xml:space="preserve"> </w:t>
            </w:r>
          </w:p>
          <w:p w14:paraId="68CA4D0F" w14:textId="13C06D64" w:rsidR="00261437" w:rsidRDefault="00261437" w:rsidP="005518C2">
            <w:pPr>
              <w:spacing w:after="40" w:line="276" w:lineRule="auto"/>
              <w:jc w:val="center"/>
              <w:rPr>
                <w:sz w:val="20"/>
                <w:szCs w:val="20"/>
              </w:rPr>
            </w:pPr>
            <w:r>
              <w:rPr>
                <w:sz w:val="20"/>
                <w:szCs w:val="20"/>
              </w:rPr>
              <w:t>Wsparcie budowy rozbudowanego, spójnego i</w:t>
            </w:r>
            <w:r w:rsidR="003B6D0F">
              <w:rPr>
                <w:sz w:val="20"/>
                <w:szCs w:val="20"/>
              </w:rPr>
              <w:t> </w:t>
            </w:r>
            <w:r>
              <w:rPr>
                <w:sz w:val="20"/>
                <w:szCs w:val="20"/>
              </w:rPr>
              <w:t>bezpiecznego systemu drogowego</w:t>
            </w:r>
          </w:p>
          <w:p w14:paraId="5A41DC68" w14:textId="77777777" w:rsidR="00261437" w:rsidRPr="00261437" w:rsidRDefault="00261437" w:rsidP="005518C2">
            <w:pPr>
              <w:spacing w:before="160" w:after="40" w:line="276" w:lineRule="auto"/>
              <w:jc w:val="center"/>
              <w:rPr>
                <w:b/>
                <w:bCs/>
                <w:sz w:val="20"/>
                <w:szCs w:val="20"/>
              </w:rPr>
            </w:pPr>
            <w:r w:rsidRPr="00261437">
              <w:rPr>
                <w:b/>
                <w:bCs/>
                <w:sz w:val="20"/>
                <w:szCs w:val="20"/>
              </w:rPr>
              <w:t xml:space="preserve">Cel operacyjny IV.III. </w:t>
            </w:r>
          </w:p>
          <w:p w14:paraId="6992B815" w14:textId="79520F82" w:rsidR="00261437" w:rsidRDefault="00261437" w:rsidP="005518C2">
            <w:pPr>
              <w:spacing w:after="40" w:line="276" w:lineRule="auto"/>
              <w:jc w:val="center"/>
              <w:rPr>
                <w:sz w:val="20"/>
                <w:szCs w:val="20"/>
              </w:rPr>
            </w:pPr>
            <w:r>
              <w:rPr>
                <w:sz w:val="20"/>
                <w:szCs w:val="20"/>
              </w:rPr>
              <w:t>Ochrona i</w:t>
            </w:r>
            <w:r w:rsidR="003B6D0F">
              <w:rPr>
                <w:sz w:val="20"/>
                <w:szCs w:val="20"/>
              </w:rPr>
              <w:t> </w:t>
            </w:r>
            <w:r>
              <w:rPr>
                <w:sz w:val="20"/>
                <w:szCs w:val="20"/>
              </w:rPr>
              <w:t xml:space="preserve">kształtowanie zasobów wodnych na terenie Gminy </w:t>
            </w:r>
          </w:p>
          <w:p w14:paraId="5A56184D" w14:textId="77777777" w:rsidR="00261437" w:rsidRDefault="00261437" w:rsidP="005518C2">
            <w:pPr>
              <w:spacing w:before="160" w:after="40" w:line="276" w:lineRule="auto"/>
              <w:jc w:val="center"/>
              <w:rPr>
                <w:sz w:val="20"/>
                <w:szCs w:val="20"/>
              </w:rPr>
            </w:pPr>
            <w:r w:rsidRPr="00261437">
              <w:rPr>
                <w:b/>
                <w:bCs/>
                <w:sz w:val="20"/>
                <w:szCs w:val="20"/>
              </w:rPr>
              <w:t>Cel operacyjny IV.IV.</w:t>
            </w:r>
            <w:r>
              <w:rPr>
                <w:sz w:val="20"/>
                <w:szCs w:val="20"/>
              </w:rPr>
              <w:t xml:space="preserve"> </w:t>
            </w:r>
          </w:p>
          <w:p w14:paraId="79D0CC4A" w14:textId="4F4DE80D" w:rsidR="00261437" w:rsidRDefault="00261437" w:rsidP="005518C2">
            <w:pPr>
              <w:spacing w:after="40" w:line="276" w:lineRule="auto"/>
              <w:jc w:val="center"/>
              <w:rPr>
                <w:sz w:val="20"/>
                <w:szCs w:val="20"/>
              </w:rPr>
            </w:pPr>
            <w:r>
              <w:rPr>
                <w:sz w:val="20"/>
                <w:szCs w:val="20"/>
              </w:rPr>
              <w:t>Rozwój usług i</w:t>
            </w:r>
            <w:r w:rsidR="003B6D0F">
              <w:rPr>
                <w:sz w:val="20"/>
                <w:szCs w:val="20"/>
              </w:rPr>
              <w:t> </w:t>
            </w:r>
            <w:r>
              <w:rPr>
                <w:sz w:val="20"/>
                <w:szCs w:val="20"/>
              </w:rPr>
              <w:t>lokalnej infrastruktury komunalnej</w:t>
            </w:r>
          </w:p>
          <w:p w14:paraId="5910CCCC" w14:textId="77777777" w:rsidR="00261437" w:rsidRDefault="00261437" w:rsidP="005518C2">
            <w:pPr>
              <w:spacing w:before="160" w:after="40" w:line="276" w:lineRule="auto"/>
              <w:jc w:val="center"/>
              <w:rPr>
                <w:sz w:val="20"/>
                <w:szCs w:val="20"/>
              </w:rPr>
            </w:pPr>
            <w:r w:rsidRPr="00261437">
              <w:rPr>
                <w:b/>
                <w:bCs/>
                <w:sz w:val="20"/>
                <w:szCs w:val="20"/>
              </w:rPr>
              <w:t>Cel operacyjny IV.V.</w:t>
            </w:r>
            <w:r>
              <w:rPr>
                <w:sz w:val="20"/>
                <w:szCs w:val="20"/>
              </w:rPr>
              <w:t xml:space="preserve"> </w:t>
            </w:r>
          </w:p>
          <w:p w14:paraId="0F75F105" w14:textId="56F6E735" w:rsidR="00261437" w:rsidRPr="00261437" w:rsidRDefault="00261437" w:rsidP="00261437">
            <w:pPr>
              <w:spacing w:before="40" w:after="40" w:line="276" w:lineRule="auto"/>
              <w:jc w:val="center"/>
              <w:rPr>
                <w:sz w:val="20"/>
                <w:szCs w:val="20"/>
              </w:rPr>
            </w:pPr>
            <w:r>
              <w:rPr>
                <w:sz w:val="20"/>
                <w:szCs w:val="20"/>
              </w:rPr>
              <w:t xml:space="preserve">Ochrona powietrza i edukacja na rzecz zrównoważonego rozwoju </w:t>
            </w:r>
          </w:p>
        </w:tc>
        <w:tc>
          <w:tcPr>
            <w:tcW w:w="1808" w:type="dxa"/>
            <w:vAlign w:val="center"/>
          </w:tcPr>
          <w:p w14:paraId="7D7532D0" w14:textId="77777777" w:rsidR="00BD6361" w:rsidRDefault="00261437" w:rsidP="005518C2">
            <w:pPr>
              <w:spacing w:before="160" w:after="40" w:line="276" w:lineRule="auto"/>
              <w:jc w:val="center"/>
              <w:rPr>
                <w:sz w:val="20"/>
                <w:szCs w:val="20"/>
              </w:rPr>
            </w:pPr>
            <w:r w:rsidRPr="005518C2">
              <w:rPr>
                <w:b/>
                <w:bCs/>
                <w:sz w:val="20"/>
                <w:szCs w:val="20"/>
              </w:rPr>
              <w:t>Cel operacyjny V.I.</w:t>
            </w:r>
            <w:r>
              <w:rPr>
                <w:sz w:val="20"/>
                <w:szCs w:val="20"/>
              </w:rPr>
              <w:t xml:space="preserve"> Profesjonalizacja usług publicznych </w:t>
            </w:r>
          </w:p>
          <w:p w14:paraId="110C60F7" w14:textId="77777777" w:rsidR="005518C2" w:rsidRDefault="00261437" w:rsidP="005518C2">
            <w:pPr>
              <w:spacing w:before="160" w:after="40" w:line="276" w:lineRule="auto"/>
              <w:jc w:val="center"/>
              <w:rPr>
                <w:sz w:val="20"/>
                <w:szCs w:val="20"/>
              </w:rPr>
            </w:pPr>
            <w:r w:rsidRPr="005518C2">
              <w:rPr>
                <w:b/>
                <w:bCs/>
                <w:sz w:val="20"/>
                <w:szCs w:val="20"/>
              </w:rPr>
              <w:t>Cel operacyjny V.II.</w:t>
            </w:r>
            <w:r>
              <w:rPr>
                <w:sz w:val="20"/>
                <w:szCs w:val="20"/>
              </w:rPr>
              <w:t xml:space="preserve"> </w:t>
            </w:r>
          </w:p>
          <w:p w14:paraId="3AAC0F34" w14:textId="01A550D8" w:rsidR="00261437" w:rsidRPr="00261437" w:rsidRDefault="00261437" w:rsidP="005518C2">
            <w:pPr>
              <w:spacing w:after="40" w:line="276" w:lineRule="auto"/>
              <w:jc w:val="center"/>
              <w:rPr>
                <w:sz w:val="20"/>
                <w:szCs w:val="20"/>
              </w:rPr>
            </w:pPr>
            <w:r>
              <w:rPr>
                <w:sz w:val="20"/>
                <w:szCs w:val="20"/>
              </w:rPr>
              <w:t>Kształtowanie wizerunku Gminy i</w:t>
            </w:r>
            <w:r w:rsidR="003B6D0F">
              <w:rPr>
                <w:sz w:val="20"/>
                <w:szCs w:val="20"/>
              </w:rPr>
              <w:t> </w:t>
            </w:r>
            <w:r>
              <w:rPr>
                <w:sz w:val="20"/>
                <w:szCs w:val="20"/>
              </w:rPr>
              <w:t xml:space="preserve">jej promocja </w:t>
            </w:r>
          </w:p>
        </w:tc>
      </w:tr>
    </w:tbl>
    <w:p w14:paraId="3A3F26C1" w14:textId="3004BD26" w:rsidR="00D91F0D" w:rsidRPr="00DC6F60" w:rsidRDefault="003B6D0F" w:rsidP="003B6D0F">
      <w:pPr>
        <w:spacing w:before="120" w:after="120"/>
        <w:jc w:val="center"/>
        <w:rPr>
          <w:i/>
          <w:iCs/>
          <w:sz w:val="20"/>
          <w:szCs w:val="20"/>
        </w:rPr>
      </w:pPr>
      <w:r w:rsidRPr="00DC6F60">
        <w:rPr>
          <w:i/>
          <w:iCs/>
          <w:sz w:val="20"/>
          <w:szCs w:val="20"/>
        </w:rPr>
        <w:t>Źródło: opracowanie własne</w:t>
      </w:r>
    </w:p>
    <w:p w14:paraId="32AA3B66" w14:textId="1F3E7FAD" w:rsidR="001426B5" w:rsidRPr="003B6D0F" w:rsidRDefault="003B6D0F" w:rsidP="003B6D0F">
      <w:pPr>
        <w:pBdr>
          <w:top w:val="double" w:sz="4" w:space="1" w:color="808080" w:themeColor="background1" w:themeShade="80"/>
          <w:bottom w:val="double" w:sz="4" w:space="1" w:color="808080" w:themeColor="background1" w:themeShade="80"/>
        </w:pBdr>
        <w:spacing w:before="480" w:after="120" w:line="276" w:lineRule="auto"/>
        <w:jc w:val="center"/>
        <w:rPr>
          <w:b/>
          <w:bCs/>
          <w:i/>
          <w:iCs/>
          <w:color w:val="44546A" w:themeColor="text2"/>
          <w:sz w:val="28"/>
          <w:szCs w:val="28"/>
        </w:rPr>
      </w:pPr>
      <w:r w:rsidRPr="003B6D0F">
        <w:rPr>
          <w:b/>
          <w:bCs/>
          <w:i/>
          <w:iCs/>
          <w:color w:val="44546A" w:themeColor="text2"/>
          <w:sz w:val="28"/>
          <w:szCs w:val="28"/>
        </w:rPr>
        <w:lastRenderedPageBreak/>
        <w:t>Cel strategiczny I. Wysoka jakość życia oraz zintegrowane i aktywne społeczeństwo Miasta i Gminy Chodecz</w:t>
      </w:r>
    </w:p>
    <w:p w14:paraId="7BA40B23" w14:textId="4A9D607A" w:rsidR="00FA58C9" w:rsidRDefault="00DC252D" w:rsidP="005E291D">
      <w:pPr>
        <w:spacing w:before="240" w:after="120" w:line="276" w:lineRule="auto"/>
        <w:jc w:val="both"/>
      </w:pPr>
      <w:r w:rsidRPr="00DC252D">
        <w:t xml:space="preserve">Realizacja celu strategicznego obejmuje szeroko zakreślone działania na rzecz zwiększenia jakości życia mieszkańców Gminy </w:t>
      </w:r>
      <w:r>
        <w:t>Chodecz,</w:t>
      </w:r>
      <w:r w:rsidRPr="00DC252D">
        <w:t xml:space="preserve"> w tym dążenia do wysokiej jakości kapitału społecznego, dostosowanej i atrakcyjnej oferty edukacyjnej realizowanej w oparciu o wysoki standard infrastruktury szkolnej</w:t>
      </w:r>
      <w:r>
        <w:t>, przedszkolnej i żłobkowej, realizującej atrakcyjną i dostosowaną ofertę edukacyjno-opiekuńczą</w:t>
      </w:r>
      <w:r w:rsidRPr="00DC252D">
        <w:t xml:space="preserve">. </w:t>
      </w:r>
      <w:r w:rsidR="005E291D">
        <w:t>Tendencją demograficzną Gminy Chodecz jest zarówno postępująca depopulacja, jak i starzenie się społeczeństwa</w:t>
      </w:r>
      <w:r w:rsidR="000C58A9">
        <w:t>, co wymaga wdrożenia szczególnych rozwiązań odpowiadających na popyt względem usług społecznych, w tym usług zdrowotnych czy aktywizujących dostosowanych do potrzeb seniorów</w:t>
      </w:r>
      <w:r w:rsidRPr="00DC252D">
        <w:t>. Istotnym walorem spójnego i</w:t>
      </w:r>
      <w:r w:rsidR="005E291D">
        <w:t> </w:t>
      </w:r>
      <w:r w:rsidRPr="00DC252D">
        <w:t>zintegrowanego społeczeństwa jest zdrowie mieszkańców</w:t>
      </w:r>
      <w:r w:rsidR="001F0C56">
        <w:t xml:space="preserve"> oraz promocja i profilaktyka zdrowia</w:t>
      </w:r>
      <w:r w:rsidR="000C58A9">
        <w:t>.</w:t>
      </w:r>
      <w:r w:rsidRPr="00DC252D">
        <w:t xml:space="preserve"> Dla osiągnięcia przedstawionego celu do grupy bezpośrednich odbiorców działań rozwojowych włączono grupę mieszkańców borykających się z</w:t>
      </w:r>
      <w:r w:rsidR="000C58A9">
        <w:t> </w:t>
      </w:r>
      <w:r w:rsidRPr="00DC252D">
        <w:t>poczuciem wykluczenia społecznego, w</w:t>
      </w:r>
      <w:r w:rsidR="000C58A9">
        <w:t xml:space="preserve"> </w:t>
      </w:r>
      <w:r w:rsidRPr="00DC252D">
        <w:t>tym osoby niesamodzielne, niepełnosprawne oraz borykające się z trudnościami i bezradnością w</w:t>
      </w:r>
      <w:r w:rsidR="005E291D">
        <w:t> </w:t>
      </w:r>
      <w:r w:rsidRPr="00DC252D">
        <w:t>codziennych obowiązkach.</w:t>
      </w:r>
    </w:p>
    <w:p w14:paraId="378D2253" w14:textId="7CEE73B5" w:rsidR="00F6423E" w:rsidRPr="00F6423E" w:rsidRDefault="00F6423E" w:rsidP="00F6423E">
      <w:pPr>
        <w:pStyle w:val="Legenda"/>
        <w:keepNext/>
        <w:spacing w:before="240" w:after="120"/>
        <w:jc w:val="center"/>
        <w:rPr>
          <w:b/>
          <w:bCs/>
          <w:i w:val="0"/>
          <w:iCs w:val="0"/>
          <w:sz w:val="20"/>
          <w:szCs w:val="20"/>
        </w:rPr>
      </w:pPr>
      <w:bookmarkStart w:id="64" w:name="_Toc147835312"/>
      <w:r w:rsidRPr="00F6423E">
        <w:rPr>
          <w:b/>
          <w:bCs/>
          <w:i w:val="0"/>
          <w:iCs w:val="0"/>
          <w:sz w:val="20"/>
          <w:szCs w:val="20"/>
        </w:rPr>
        <w:t xml:space="preserve">Tabela </w:t>
      </w:r>
      <w:r w:rsidRPr="00F6423E">
        <w:rPr>
          <w:b/>
          <w:bCs/>
          <w:i w:val="0"/>
          <w:iCs w:val="0"/>
          <w:sz w:val="20"/>
          <w:szCs w:val="20"/>
        </w:rPr>
        <w:fldChar w:fldCharType="begin"/>
      </w:r>
      <w:r w:rsidRPr="00F6423E">
        <w:rPr>
          <w:b/>
          <w:bCs/>
          <w:i w:val="0"/>
          <w:iCs w:val="0"/>
          <w:sz w:val="20"/>
          <w:szCs w:val="20"/>
        </w:rPr>
        <w:instrText xml:space="preserve"> SEQ Tabela \* ARABIC </w:instrText>
      </w:r>
      <w:r w:rsidRPr="00F6423E">
        <w:rPr>
          <w:b/>
          <w:bCs/>
          <w:i w:val="0"/>
          <w:iCs w:val="0"/>
          <w:sz w:val="20"/>
          <w:szCs w:val="20"/>
        </w:rPr>
        <w:fldChar w:fldCharType="separate"/>
      </w:r>
      <w:r w:rsidR="00DC6F60">
        <w:rPr>
          <w:b/>
          <w:bCs/>
          <w:i w:val="0"/>
          <w:iCs w:val="0"/>
          <w:noProof/>
          <w:sz w:val="20"/>
          <w:szCs w:val="20"/>
        </w:rPr>
        <w:t>9</w:t>
      </w:r>
      <w:r w:rsidRPr="00F6423E">
        <w:rPr>
          <w:b/>
          <w:bCs/>
          <w:i w:val="0"/>
          <w:iCs w:val="0"/>
          <w:sz w:val="20"/>
          <w:szCs w:val="20"/>
        </w:rPr>
        <w:fldChar w:fldCharType="end"/>
      </w:r>
      <w:r w:rsidRPr="00F6423E">
        <w:rPr>
          <w:b/>
          <w:bCs/>
          <w:i w:val="0"/>
          <w:iCs w:val="0"/>
          <w:sz w:val="20"/>
          <w:szCs w:val="20"/>
        </w:rPr>
        <w:t>. Charakterystyka celu strategicznego I</w:t>
      </w:r>
      <w:r>
        <w:rPr>
          <w:b/>
          <w:bCs/>
          <w:i w:val="0"/>
          <w:iCs w:val="0"/>
          <w:sz w:val="20"/>
          <w:szCs w:val="20"/>
        </w:rPr>
        <w:t>.</w:t>
      </w:r>
      <w:bookmarkEnd w:id="64"/>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250"/>
        <w:gridCol w:w="5790"/>
      </w:tblGrid>
      <w:tr w:rsidR="005E291D" w:rsidRPr="005E291D" w14:paraId="1551DDB9" w14:textId="77777777" w:rsidTr="00056A16">
        <w:tc>
          <w:tcPr>
            <w:tcW w:w="9040" w:type="dxa"/>
            <w:gridSpan w:val="2"/>
            <w:shd w:val="clear" w:color="auto" w:fill="DEEAF6" w:themeFill="accent5" w:themeFillTint="33"/>
            <w:vAlign w:val="center"/>
          </w:tcPr>
          <w:p w14:paraId="3A060DF2" w14:textId="721AD4D7" w:rsidR="005E291D" w:rsidRPr="005E291D" w:rsidRDefault="005E291D" w:rsidP="005E291D">
            <w:pPr>
              <w:spacing w:before="240" w:after="120" w:line="276" w:lineRule="auto"/>
              <w:rPr>
                <w:b/>
                <w:bCs/>
                <w:sz w:val="20"/>
                <w:szCs w:val="20"/>
              </w:rPr>
            </w:pPr>
            <w:r w:rsidRPr="005E291D">
              <w:rPr>
                <w:b/>
                <w:bCs/>
                <w:sz w:val="20"/>
                <w:szCs w:val="20"/>
              </w:rPr>
              <w:t>Cel operacyjny I.I. Rozwój kapitału społecznego</w:t>
            </w:r>
          </w:p>
        </w:tc>
      </w:tr>
      <w:tr w:rsidR="005E291D" w:rsidRPr="005E291D" w14:paraId="7059583A" w14:textId="77777777" w:rsidTr="003168F8">
        <w:tc>
          <w:tcPr>
            <w:tcW w:w="3250" w:type="dxa"/>
            <w:vAlign w:val="center"/>
          </w:tcPr>
          <w:p w14:paraId="712A5B6A" w14:textId="77777777" w:rsidR="00037F96" w:rsidRPr="00037F96" w:rsidRDefault="005E291D" w:rsidP="005E291D">
            <w:pPr>
              <w:spacing w:before="240" w:after="120" w:line="276" w:lineRule="auto"/>
              <w:jc w:val="center"/>
              <w:rPr>
                <w:b/>
                <w:bCs/>
                <w:sz w:val="20"/>
                <w:szCs w:val="20"/>
              </w:rPr>
            </w:pPr>
            <w:r w:rsidRPr="00037F96">
              <w:rPr>
                <w:b/>
                <w:bCs/>
                <w:sz w:val="20"/>
                <w:szCs w:val="20"/>
              </w:rPr>
              <w:t xml:space="preserve">Kierunek działań I.I.1. </w:t>
            </w:r>
          </w:p>
          <w:p w14:paraId="00B3CFC3" w14:textId="2610E4E8" w:rsidR="005E291D" w:rsidRPr="005E291D" w:rsidRDefault="005E291D" w:rsidP="00037F96">
            <w:pPr>
              <w:spacing w:after="240" w:line="276" w:lineRule="auto"/>
              <w:jc w:val="center"/>
              <w:rPr>
                <w:sz w:val="20"/>
                <w:szCs w:val="20"/>
              </w:rPr>
            </w:pPr>
            <w:r w:rsidRPr="005E291D">
              <w:rPr>
                <w:sz w:val="20"/>
                <w:szCs w:val="20"/>
              </w:rPr>
              <w:t>Aktywna polityka senioralna</w:t>
            </w:r>
          </w:p>
        </w:tc>
        <w:tc>
          <w:tcPr>
            <w:tcW w:w="5790" w:type="dxa"/>
            <w:vAlign w:val="center"/>
          </w:tcPr>
          <w:p w14:paraId="4CDA0C1B" w14:textId="35A664AF" w:rsidR="005E291D" w:rsidRDefault="005E291D" w:rsidP="005E291D">
            <w:pPr>
              <w:spacing w:before="120" w:after="120" w:line="276" w:lineRule="auto"/>
              <w:jc w:val="both"/>
              <w:rPr>
                <w:sz w:val="20"/>
                <w:szCs w:val="20"/>
              </w:rPr>
            </w:pPr>
            <w:r w:rsidRPr="005E291D">
              <w:rPr>
                <w:sz w:val="20"/>
                <w:szCs w:val="20"/>
              </w:rPr>
              <w:t>Realizacja kierunku skupia się na wzmocnieniu i dostosowaniu polityki senioralnej do wzrastających potrzeb tej grupy społecznej. Dostrzeganą potrzebą jest nie tylko stworzenie odpowiedniego zaplecza infrastrukturalnego do integracji i aktywizacji seniorów, ale również dążenie do włączenia seniorów w proces aktywnej partycypacji społecznej. Kluczowym pozostaje również dążenie do</w:t>
            </w:r>
            <w:r w:rsidR="000C58A9">
              <w:rPr>
                <w:sz w:val="20"/>
                <w:szCs w:val="20"/>
              </w:rPr>
              <w:t> </w:t>
            </w:r>
            <w:r w:rsidRPr="005E291D">
              <w:rPr>
                <w:sz w:val="20"/>
                <w:szCs w:val="20"/>
              </w:rPr>
              <w:t>realizacji działań wspierających seniorów oraz ich opiekunów, wraz ze stwarzaniem możliwości do wspólnej między i</w:t>
            </w:r>
            <w:r w:rsidR="000C58A9">
              <w:rPr>
                <w:sz w:val="20"/>
                <w:szCs w:val="20"/>
              </w:rPr>
              <w:t> </w:t>
            </w:r>
            <w:r w:rsidRPr="005E291D">
              <w:rPr>
                <w:sz w:val="20"/>
                <w:szCs w:val="20"/>
              </w:rPr>
              <w:t>wielopokoleniowej integracji społecznej.</w:t>
            </w:r>
          </w:p>
          <w:p w14:paraId="52D17C5D" w14:textId="635640E9" w:rsidR="005E291D" w:rsidRPr="005E291D" w:rsidRDefault="005E291D" w:rsidP="005E291D">
            <w:pPr>
              <w:spacing w:before="120" w:after="120" w:line="276" w:lineRule="auto"/>
              <w:jc w:val="both"/>
              <w:rPr>
                <w:b/>
                <w:bCs/>
                <w:sz w:val="20"/>
                <w:szCs w:val="20"/>
              </w:rPr>
            </w:pPr>
            <w:r w:rsidRPr="005E291D">
              <w:rPr>
                <w:b/>
                <w:bCs/>
                <w:sz w:val="20"/>
                <w:szCs w:val="20"/>
              </w:rPr>
              <w:t>Katalog zadań:</w:t>
            </w:r>
          </w:p>
          <w:p w14:paraId="38595D8F" w14:textId="77777777" w:rsidR="005E291D" w:rsidRDefault="005E291D" w:rsidP="005E291D">
            <w:pPr>
              <w:pStyle w:val="Akapitzlist"/>
              <w:numPr>
                <w:ilvl w:val="1"/>
                <w:numId w:val="12"/>
              </w:numPr>
              <w:spacing w:before="120" w:after="120" w:line="276" w:lineRule="auto"/>
              <w:ind w:left="454"/>
              <w:jc w:val="both"/>
              <w:rPr>
                <w:sz w:val="20"/>
                <w:szCs w:val="20"/>
              </w:rPr>
            </w:pPr>
            <w:r>
              <w:rPr>
                <w:sz w:val="20"/>
                <w:szCs w:val="20"/>
              </w:rPr>
              <w:t xml:space="preserve">Rozwój infrastruktury i oferty społecznej dedykowanej osobom starszym </w:t>
            </w:r>
          </w:p>
          <w:p w14:paraId="0D361F3E" w14:textId="0A61B154" w:rsidR="005E291D" w:rsidRPr="005E291D" w:rsidRDefault="005E291D" w:rsidP="005E291D">
            <w:pPr>
              <w:pStyle w:val="Akapitzlist"/>
              <w:numPr>
                <w:ilvl w:val="1"/>
                <w:numId w:val="12"/>
              </w:numPr>
              <w:spacing w:before="120" w:after="120" w:line="276" w:lineRule="auto"/>
              <w:ind w:left="454"/>
              <w:jc w:val="both"/>
              <w:rPr>
                <w:sz w:val="20"/>
                <w:szCs w:val="20"/>
              </w:rPr>
            </w:pPr>
            <w:r>
              <w:rPr>
                <w:sz w:val="20"/>
                <w:szCs w:val="20"/>
              </w:rPr>
              <w:t xml:space="preserve">Tworzenie warunków do rozwoju mobilnej i dziennej opieki osób starszych </w:t>
            </w:r>
          </w:p>
        </w:tc>
      </w:tr>
      <w:tr w:rsidR="005E291D" w:rsidRPr="005E291D" w14:paraId="73568D9B" w14:textId="77777777" w:rsidTr="003168F8">
        <w:tc>
          <w:tcPr>
            <w:tcW w:w="3250" w:type="dxa"/>
            <w:vAlign w:val="center"/>
          </w:tcPr>
          <w:p w14:paraId="692D7F8E" w14:textId="77777777" w:rsidR="00037F96" w:rsidRPr="00037F96" w:rsidRDefault="005E291D" w:rsidP="005E291D">
            <w:pPr>
              <w:spacing w:before="240" w:after="120" w:line="276" w:lineRule="auto"/>
              <w:jc w:val="center"/>
              <w:rPr>
                <w:b/>
                <w:bCs/>
                <w:sz w:val="20"/>
                <w:szCs w:val="20"/>
              </w:rPr>
            </w:pPr>
            <w:r w:rsidRPr="00037F96">
              <w:rPr>
                <w:b/>
                <w:bCs/>
                <w:sz w:val="20"/>
                <w:szCs w:val="20"/>
              </w:rPr>
              <w:t xml:space="preserve">Kierunek działań I.I.2. </w:t>
            </w:r>
          </w:p>
          <w:p w14:paraId="2E9A9215" w14:textId="5166A0A3" w:rsidR="005E291D" w:rsidRPr="005E291D" w:rsidRDefault="005E291D" w:rsidP="00037F96">
            <w:pPr>
              <w:spacing w:before="120" w:after="120" w:line="276" w:lineRule="auto"/>
              <w:jc w:val="center"/>
              <w:rPr>
                <w:sz w:val="20"/>
                <w:szCs w:val="20"/>
              </w:rPr>
            </w:pPr>
            <w:r>
              <w:rPr>
                <w:sz w:val="20"/>
                <w:szCs w:val="20"/>
              </w:rPr>
              <w:t>Wsparcie organizacji rozwoju instytucjonalnej opieki nad dziećmi do lat 3 i w wieku przedszkolnym</w:t>
            </w:r>
          </w:p>
        </w:tc>
        <w:tc>
          <w:tcPr>
            <w:tcW w:w="5790" w:type="dxa"/>
            <w:vAlign w:val="center"/>
          </w:tcPr>
          <w:p w14:paraId="347D6857" w14:textId="6406BDFA" w:rsidR="005E291D" w:rsidRDefault="000841A3" w:rsidP="005E291D">
            <w:pPr>
              <w:spacing w:before="240" w:after="120" w:line="276" w:lineRule="auto"/>
              <w:jc w:val="both"/>
              <w:rPr>
                <w:sz w:val="20"/>
                <w:szCs w:val="20"/>
              </w:rPr>
            </w:pPr>
            <w:r>
              <w:rPr>
                <w:sz w:val="20"/>
                <w:szCs w:val="20"/>
              </w:rPr>
              <w:t>Realizacja kierunku obejmuje wszelkie działania podejmowane przez Gminę, jak i samodzielnie przez placówkę przedszkolną i żłobkową w</w:t>
            </w:r>
            <w:r w:rsidR="000C58A9">
              <w:rPr>
                <w:sz w:val="20"/>
                <w:szCs w:val="20"/>
              </w:rPr>
              <w:t> </w:t>
            </w:r>
            <w:r>
              <w:rPr>
                <w:sz w:val="20"/>
                <w:szCs w:val="20"/>
              </w:rPr>
              <w:t>celu zapewnienia atrakcyjnej oferty zajęć edukacyjno-wychowawczych, rozwijających i wspierających rozwój małego dziecka. Poza zakresem dostosowania i rozwoju oferty edukacyjnej, w ramach przedmiotowego kierunku ujmowane są zadania dotyczące poprawy standardu infrastruktury Przedszkola i Żłobka wraz z jego bieżącym doposażaniem oraz działaniami na rzecz rozwoju umiejętności i kompetencji zawodowych kadry pedagogicznej i</w:t>
            </w:r>
            <w:r w:rsidR="000C58A9">
              <w:rPr>
                <w:sz w:val="20"/>
                <w:szCs w:val="20"/>
              </w:rPr>
              <w:t> </w:t>
            </w:r>
            <w:r>
              <w:rPr>
                <w:sz w:val="20"/>
                <w:szCs w:val="20"/>
              </w:rPr>
              <w:t xml:space="preserve">opiekuńczej. </w:t>
            </w:r>
          </w:p>
          <w:p w14:paraId="16A0DBE7" w14:textId="7F0509E0" w:rsidR="000841A3" w:rsidRPr="000841A3" w:rsidRDefault="000841A3" w:rsidP="000841A3">
            <w:pPr>
              <w:spacing w:before="120" w:after="120" w:line="276" w:lineRule="auto"/>
              <w:jc w:val="both"/>
              <w:rPr>
                <w:b/>
                <w:bCs/>
                <w:sz w:val="20"/>
                <w:szCs w:val="20"/>
              </w:rPr>
            </w:pPr>
            <w:r w:rsidRPr="005E291D">
              <w:rPr>
                <w:b/>
                <w:bCs/>
                <w:sz w:val="20"/>
                <w:szCs w:val="20"/>
              </w:rPr>
              <w:lastRenderedPageBreak/>
              <w:t>Katalog zadań:</w:t>
            </w:r>
          </w:p>
          <w:p w14:paraId="743C9EAC" w14:textId="77777777" w:rsidR="000841A3" w:rsidRDefault="000841A3" w:rsidP="007F473F">
            <w:pPr>
              <w:pStyle w:val="Akapitzlist"/>
              <w:numPr>
                <w:ilvl w:val="0"/>
                <w:numId w:val="54"/>
              </w:numPr>
              <w:spacing w:before="120" w:after="120" w:line="276" w:lineRule="auto"/>
              <w:ind w:left="454"/>
              <w:jc w:val="both"/>
              <w:rPr>
                <w:sz w:val="20"/>
                <w:szCs w:val="20"/>
              </w:rPr>
            </w:pPr>
            <w:r>
              <w:rPr>
                <w:sz w:val="20"/>
                <w:szCs w:val="20"/>
              </w:rPr>
              <w:t xml:space="preserve">Rozwijanie i dostosowywanie warunków opieki żłobkowej adekwatnie do potrzeb społeczności lokalnej, </w:t>
            </w:r>
          </w:p>
          <w:p w14:paraId="7AE30C29" w14:textId="241FD50A" w:rsidR="000841A3" w:rsidRPr="000841A3" w:rsidRDefault="000841A3" w:rsidP="007F473F">
            <w:pPr>
              <w:pStyle w:val="Akapitzlist"/>
              <w:numPr>
                <w:ilvl w:val="0"/>
                <w:numId w:val="54"/>
              </w:numPr>
              <w:spacing w:before="120" w:after="120" w:line="276" w:lineRule="auto"/>
              <w:ind w:left="454"/>
              <w:jc w:val="both"/>
              <w:rPr>
                <w:sz w:val="20"/>
                <w:szCs w:val="20"/>
              </w:rPr>
            </w:pPr>
            <w:r w:rsidRPr="000841A3">
              <w:rPr>
                <w:sz w:val="20"/>
                <w:szCs w:val="20"/>
              </w:rPr>
              <w:t>Poprawa jakości opieki przedszkolnej na terenie Gminy Chodecz</w:t>
            </w:r>
          </w:p>
        </w:tc>
      </w:tr>
      <w:tr w:rsidR="005E291D" w:rsidRPr="005E291D" w14:paraId="42AC4E9A" w14:textId="77777777" w:rsidTr="003168F8">
        <w:tc>
          <w:tcPr>
            <w:tcW w:w="3250" w:type="dxa"/>
            <w:vAlign w:val="center"/>
          </w:tcPr>
          <w:p w14:paraId="74F30F1C" w14:textId="77777777" w:rsidR="00037F96" w:rsidRPr="00037F96" w:rsidRDefault="000841A3" w:rsidP="005E291D">
            <w:pPr>
              <w:spacing w:before="240" w:after="120" w:line="276" w:lineRule="auto"/>
              <w:jc w:val="center"/>
              <w:rPr>
                <w:b/>
                <w:bCs/>
                <w:sz w:val="20"/>
                <w:szCs w:val="20"/>
              </w:rPr>
            </w:pPr>
            <w:r w:rsidRPr="00037F96">
              <w:rPr>
                <w:b/>
                <w:bCs/>
                <w:sz w:val="20"/>
                <w:szCs w:val="20"/>
              </w:rPr>
              <w:lastRenderedPageBreak/>
              <w:t xml:space="preserve">Kierunek działań I.I.3. </w:t>
            </w:r>
          </w:p>
          <w:p w14:paraId="5A83784E" w14:textId="11834B79" w:rsidR="005E291D" w:rsidRPr="005E291D" w:rsidRDefault="000841A3" w:rsidP="00037F96">
            <w:pPr>
              <w:spacing w:before="120" w:after="120" w:line="276" w:lineRule="auto"/>
              <w:jc w:val="center"/>
              <w:rPr>
                <w:sz w:val="20"/>
                <w:szCs w:val="20"/>
              </w:rPr>
            </w:pPr>
            <w:r>
              <w:rPr>
                <w:sz w:val="20"/>
                <w:szCs w:val="20"/>
              </w:rPr>
              <w:t xml:space="preserve">Rozwój kompleksowej oferty edukacyjnej </w:t>
            </w:r>
          </w:p>
        </w:tc>
        <w:tc>
          <w:tcPr>
            <w:tcW w:w="5790" w:type="dxa"/>
            <w:vAlign w:val="center"/>
          </w:tcPr>
          <w:p w14:paraId="60DD9C4C" w14:textId="136A0104" w:rsidR="005E291D" w:rsidRDefault="000841A3" w:rsidP="005E291D">
            <w:pPr>
              <w:spacing w:before="240" w:after="120" w:line="276" w:lineRule="auto"/>
              <w:jc w:val="both"/>
              <w:rPr>
                <w:sz w:val="20"/>
                <w:szCs w:val="20"/>
              </w:rPr>
            </w:pPr>
            <w:r w:rsidRPr="000841A3">
              <w:rPr>
                <w:sz w:val="20"/>
                <w:szCs w:val="20"/>
              </w:rPr>
              <w:t>Priorytet wskazuje na działania infrastrukturalne związane z</w:t>
            </w:r>
            <w:r w:rsidR="003168F8">
              <w:rPr>
                <w:sz w:val="20"/>
                <w:szCs w:val="20"/>
              </w:rPr>
              <w:t> </w:t>
            </w:r>
            <w:r w:rsidRPr="000841A3">
              <w:rPr>
                <w:sz w:val="20"/>
                <w:szCs w:val="20"/>
              </w:rPr>
              <w:t>zapewnieniem odpowiedniego standardu placów</w:t>
            </w:r>
            <w:r>
              <w:rPr>
                <w:sz w:val="20"/>
                <w:szCs w:val="20"/>
              </w:rPr>
              <w:t>ki</w:t>
            </w:r>
            <w:r w:rsidRPr="000841A3">
              <w:rPr>
                <w:sz w:val="20"/>
                <w:szCs w:val="20"/>
              </w:rPr>
              <w:t xml:space="preserve"> szkoln</w:t>
            </w:r>
            <w:r>
              <w:rPr>
                <w:sz w:val="20"/>
                <w:szCs w:val="20"/>
              </w:rPr>
              <w:t>ej</w:t>
            </w:r>
            <w:r w:rsidRPr="000841A3">
              <w:rPr>
                <w:sz w:val="20"/>
                <w:szCs w:val="20"/>
              </w:rPr>
              <w:t xml:space="preserve"> i</w:t>
            </w:r>
            <w:r w:rsidR="003168F8">
              <w:rPr>
                <w:sz w:val="20"/>
                <w:szCs w:val="20"/>
              </w:rPr>
              <w:t> </w:t>
            </w:r>
            <w:r>
              <w:rPr>
                <w:sz w:val="20"/>
                <w:szCs w:val="20"/>
              </w:rPr>
              <w:t xml:space="preserve"> przynależącej </w:t>
            </w:r>
            <w:r w:rsidRPr="000841A3">
              <w:rPr>
                <w:sz w:val="20"/>
                <w:szCs w:val="20"/>
              </w:rPr>
              <w:t>infrastruktury sportowej wraz z</w:t>
            </w:r>
            <w:r w:rsidR="000C58A9">
              <w:rPr>
                <w:sz w:val="20"/>
                <w:szCs w:val="20"/>
              </w:rPr>
              <w:t xml:space="preserve"> </w:t>
            </w:r>
            <w:r w:rsidRPr="000841A3">
              <w:rPr>
                <w:sz w:val="20"/>
                <w:szCs w:val="20"/>
              </w:rPr>
              <w:t>doposażeniem</w:t>
            </w:r>
            <w:r w:rsidR="000C58A9">
              <w:rPr>
                <w:sz w:val="20"/>
                <w:szCs w:val="20"/>
              </w:rPr>
              <w:t xml:space="preserve"> placówki</w:t>
            </w:r>
            <w:r w:rsidRPr="000841A3">
              <w:rPr>
                <w:sz w:val="20"/>
                <w:szCs w:val="20"/>
              </w:rPr>
              <w:t xml:space="preserve"> w</w:t>
            </w:r>
            <w:r w:rsidR="000C58A9">
              <w:rPr>
                <w:sz w:val="20"/>
                <w:szCs w:val="20"/>
              </w:rPr>
              <w:t> </w:t>
            </w:r>
            <w:r w:rsidRPr="000841A3">
              <w:rPr>
                <w:sz w:val="20"/>
                <w:szCs w:val="20"/>
              </w:rPr>
              <w:t>niezbędny sprzęt, pomoce dydaktyczne oraz technologie odpowiadające optymalizacji procesu kształcenia i</w:t>
            </w:r>
            <w:r w:rsidR="001F0C56">
              <w:rPr>
                <w:sz w:val="20"/>
                <w:szCs w:val="20"/>
              </w:rPr>
              <w:t xml:space="preserve"> </w:t>
            </w:r>
            <w:r w:rsidRPr="000841A3">
              <w:rPr>
                <w:sz w:val="20"/>
                <w:szCs w:val="20"/>
              </w:rPr>
              <w:t>tworzenia atrakcyjnej oferty</w:t>
            </w:r>
            <w:r>
              <w:t xml:space="preserve"> </w:t>
            </w:r>
            <w:r w:rsidRPr="000841A3">
              <w:rPr>
                <w:sz w:val="20"/>
                <w:szCs w:val="20"/>
              </w:rPr>
              <w:t>edukacyjnej. Ponadto</w:t>
            </w:r>
            <w:r w:rsidR="001F0C56">
              <w:rPr>
                <w:sz w:val="20"/>
                <w:szCs w:val="20"/>
              </w:rPr>
              <w:t>,</w:t>
            </w:r>
            <w:r w:rsidRPr="000841A3">
              <w:rPr>
                <w:sz w:val="20"/>
                <w:szCs w:val="20"/>
              </w:rPr>
              <w:t xml:space="preserve"> kierunek wskazuje na</w:t>
            </w:r>
            <w:r w:rsidR="00037F96">
              <w:rPr>
                <w:sz w:val="20"/>
                <w:szCs w:val="20"/>
              </w:rPr>
              <w:t> </w:t>
            </w:r>
            <w:r w:rsidRPr="000841A3">
              <w:rPr>
                <w:sz w:val="20"/>
                <w:szCs w:val="20"/>
              </w:rPr>
              <w:t xml:space="preserve"> działania </w:t>
            </w:r>
            <w:r w:rsidR="001F0C56">
              <w:rPr>
                <w:sz w:val="20"/>
                <w:szCs w:val="20"/>
              </w:rPr>
              <w:t>dotyczące</w:t>
            </w:r>
            <w:r w:rsidRPr="000841A3">
              <w:rPr>
                <w:sz w:val="20"/>
                <w:szCs w:val="20"/>
              </w:rPr>
              <w:t xml:space="preserve"> r</w:t>
            </w:r>
            <w:r w:rsidR="001F0C56">
              <w:rPr>
                <w:sz w:val="20"/>
                <w:szCs w:val="20"/>
              </w:rPr>
              <w:t>ozwoju</w:t>
            </w:r>
            <w:r w:rsidRPr="000841A3">
              <w:rPr>
                <w:sz w:val="20"/>
                <w:szCs w:val="20"/>
              </w:rPr>
              <w:t xml:space="preserve"> i zwiększenia atrakcyjności dostępnej dla dzieci i młodzieży oferty dydaktycznej realizowanej w formule zajęć szkolnych i pozaszkolnych, adekwatnych do pasji i zainteresowań uczniów</w:t>
            </w:r>
            <w:r>
              <w:rPr>
                <w:sz w:val="20"/>
                <w:szCs w:val="20"/>
              </w:rPr>
              <w:t>. Zwiększenie atrakcyjności oferty edukacyjnej wraz z dążeniem do osiągnięcia wysokiej jakości edukacji zależne jest również od kompetencji i</w:t>
            </w:r>
            <w:r w:rsidR="001F0C56">
              <w:rPr>
                <w:sz w:val="20"/>
                <w:szCs w:val="20"/>
              </w:rPr>
              <w:t xml:space="preserve"> </w:t>
            </w:r>
            <w:r>
              <w:rPr>
                <w:sz w:val="20"/>
                <w:szCs w:val="20"/>
              </w:rPr>
              <w:t>zakresu doświadczenia zaw</w:t>
            </w:r>
            <w:r w:rsidR="003168F8">
              <w:rPr>
                <w:sz w:val="20"/>
                <w:szCs w:val="20"/>
              </w:rPr>
              <w:t>o</w:t>
            </w:r>
            <w:r>
              <w:rPr>
                <w:sz w:val="20"/>
                <w:szCs w:val="20"/>
              </w:rPr>
              <w:t xml:space="preserve">dowego kadry pedagogicznej. Dlatego jako kluczowe ujmowane jest również bieżące wspieranie pedagogów i nauczycieli w ich rozwoju zawodowym. </w:t>
            </w:r>
          </w:p>
          <w:p w14:paraId="1C69D585" w14:textId="55B38731" w:rsidR="000841A3" w:rsidRPr="000841A3" w:rsidRDefault="000841A3" w:rsidP="000841A3">
            <w:pPr>
              <w:spacing w:before="120" w:after="120" w:line="276" w:lineRule="auto"/>
              <w:jc w:val="both"/>
              <w:rPr>
                <w:b/>
                <w:bCs/>
                <w:sz w:val="20"/>
                <w:szCs w:val="20"/>
              </w:rPr>
            </w:pPr>
            <w:r w:rsidRPr="005E291D">
              <w:rPr>
                <w:b/>
                <w:bCs/>
                <w:sz w:val="20"/>
                <w:szCs w:val="20"/>
              </w:rPr>
              <w:t>Katalog zadań:</w:t>
            </w:r>
          </w:p>
          <w:p w14:paraId="3781CD4D" w14:textId="775DDA86" w:rsidR="000841A3" w:rsidRDefault="000841A3" w:rsidP="007F473F">
            <w:pPr>
              <w:pStyle w:val="Akapitzlist"/>
              <w:numPr>
                <w:ilvl w:val="0"/>
                <w:numId w:val="55"/>
              </w:numPr>
              <w:spacing w:before="240" w:after="120" w:line="276" w:lineRule="auto"/>
              <w:ind w:left="454"/>
              <w:jc w:val="both"/>
              <w:rPr>
                <w:sz w:val="20"/>
                <w:szCs w:val="20"/>
              </w:rPr>
            </w:pPr>
            <w:r>
              <w:rPr>
                <w:sz w:val="20"/>
                <w:szCs w:val="20"/>
              </w:rPr>
              <w:t>Poprawa oferty edukacyjnej w Szkole Podstawowej im.</w:t>
            </w:r>
            <w:r w:rsidR="00D82FDB">
              <w:rPr>
                <w:sz w:val="20"/>
                <w:szCs w:val="20"/>
              </w:rPr>
              <w:t> </w:t>
            </w:r>
            <w:r>
              <w:rPr>
                <w:sz w:val="20"/>
                <w:szCs w:val="20"/>
              </w:rPr>
              <w:t xml:space="preserve">Tadeusza Kościuszki w Chodczu, </w:t>
            </w:r>
          </w:p>
          <w:p w14:paraId="7AF324F6" w14:textId="46AF20A2" w:rsidR="000841A3" w:rsidRDefault="000841A3" w:rsidP="007F473F">
            <w:pPr>
              <w:pStyle w:val="Akapitzlist"/>
              <w:numPr>
                <w:ilvl w:val="0"/>
                <w:numId w:val="55"/>
              </w:numPr>
              <w:spacing w:before="240" w:after="120" w:line="276" w:lineRule="auto"/>
              <w:ind w:left="454"/>
              <w:jc w:val="both"/>
              <w:rPr>
                <w:sz w:val="20"/>
                <w:szCs w:val="20"/>
              </w:rPr>
            </w:pPr>
            <w:r>
              <w:rPr>
                <w:sz w:val="20"/>
                <w:szCs w:val="20"/>
              </w:rPr>
              <w:t xml:space="preserve">Dostosowywanie infrastruktury edukacyjnej wraz z jej doposażaniem </w:t>
            </w:r>
            <w:r w:rsidR="003168F8">
              <w:rPr>
                <w:sz w:val="20"/>
                <w:szCs w:val="20"/>
              </w:rPr>
              <w:t xml:space="preserve">i modernizacją, adekwatnie do rozpoznanych potrzeb i trendów w edukacji, </w:t>
            </w:r>
          </w:p>
          <w:p w14:paraId="51122586" w14:textId="303736CC" w:rsidR="003168F8" w:rsidRDefault="003168F8" w:rsidP="007F473F">
            <w:pPr>
              <w:pStyle w:val="Akapitzlist"/>
              <w:numPr>
                <w:ilvl w:val="0"/>
                <w:numId w:val="55"/>
              </w:numPr>
              <w:spacing w:before="240" w:after="120" w:line="276" w:lineRule="auto"/>
              <w:ind w:left="454"/>
              <w:jc w:val="both"/>
              <w:rPr>
                <w:sz w:val="20"/>
                <w:szCs w:val="20"/>
              </w:rPr>
            </w:pPr>
            <w:r>
              <w:rPr>
                <w:sz w:val="20"/>
                <w:szCs w:val="20"/>
              </w:rPr>
              <w:t xml:space="preserve">Rozwój przyszkolnego zaplecza sportowego, </w:t>
            </w:r>
          </w:p>
          <w:p w14:paraId="00AB3210" w14:textId="3BBD7874" w:rsidR="003168F8" w:rsidRPr="000841A3" w:rsidRDefault="003168F8" w:rsidP="007F473F">
            <w:pPr>
              <w:pStyle w:val="Akapitzlist"/>
              <w:numPr>
                <w:ilvl w:val="0"/>
                <w:numId w:val="55"/>
              </w:numPr>
              <w:spacing w:before="240" w:after="120" w:line="276" w:lineRule="auto"/>
              <w:ind w:left="454"/>
              <w:jc w:val="both"/>
              <w:rPr>
                <w:sz w:val="20"/>
                <w:szCs w:val="20"/>
              </w:rPr>
            </w:pPr>
            <w:r>
              <w:rPr>
                <w:sz w:val="20"/>
                <w:szCs w:val="20"/>
              </w:rPr>
              <w:t>Doskonalenie zawodowe nauczycieli wraz ze wzmacnianiem kompetencji kluczowych uczniów.</w:t>
            </w:r>
          </w:p>
        </w:tc>
      </w:tr>
      <w:tr w:rsidR="003168F8" w:rsidRPr="005E291D" w14:paraId="36D3AAF2" w14:textId="77777777" w:rsidTr="003168F8">
        <w:tc>
          <w:tcPr>
            <w:tcW w:w="3250" w:type="dxa"/>
            <w:vAlign w:val="center"/>
          </w:tcPr>
          <w:p w14:paraId="4132B56B" w14:textId="77777777" w:rsidR="00037F96" w:rsidRPr="00037F96" w:rsidRDefault="003168F8" w:rsidP="005E291D">
            <w:pPr>
              <w:spacing w:before="240" w:after="120" w:line="276" w:lineRule="auto"/>
              <w:jc w:val="center"/>
              <w:rPr>
                <w:b/>
                <w:bCs/>
                <w:sz w:val="20"/>
                <w:szCs w:val="20"/>
              </w:rPr>
            </w:pPr>
            <w:r w:rsidRPr="00037F96">
              <w:rPr>
                <w:b/>
                <w:bCs/>
                <w:sz w:val="20"/>
                <w:szCs w:val="20"/>
              </w:rPr>
              <w:t xml:space="preserve">Kierunek działań I.I.4. </w:t>
            </w:r>
          </w:p>
          <w:p w14:paraId="70CE8330" w14:textId="0101E820" w:rsidR="003168F8" w:rsidRDefault="003168F8" w:rsidP="00037F96">
            <w:pPr>
              <w:spacing w:after="120" w:line="276" w:lineRule="auto"/>
              <w:jc w:val="center"/>
              <w:rPr>
                <w:sz w:val="20"/>
                <w:szCs w:val="20"/>
              </w:rPr>
            </w:pPr>
            <w:r>
              <w:rPr>
                <w:sz w:val="20"/>
                <w:szCs w:val="20"/>
              </w:rPr>
              <w:t xml:space="preserve">Skuteczna polityka społeczna przeciwdziałająca bierności mieszkańców i marginalizacji społecznej </w:t>
            </w:r>
          </w:p>
        </w:tc>
        <w:tc>
          <w:tcPr>
            <w:tcW w:w="5790" w:type="dxa"/>
            <w:vAlign w:val="center"/>
          </w:tcPr>
          <w:p w14:paraId="31D1BE81" w14:textId="2B3BBEFE" w:rsidR="003168F8" w:rsidRPr="003168F8" w:rsidRDefault="003168F8" w:rsidP="003168F8">
            <w:pPr>
              <w:spacing w:before="240" w:after="120" w:line="276" w:lineRule="auto"/>
              <w:jc w:val="both"/>
              <w:rPr>
                <w:sz w:val="20"/>
                <w:szCs w:val="20"/>
              </w:rPr>
            </w:pPr>
            <w:r w:rsidRPr="003168F8">
              <w:rPr>
                <w:sz w:val="20"/>
                <w:szCs w:val="20"/>
              </w:rPr>
              <w:t>Właściwością charakteryzującą społeczeństwo zintegrowane i</w:t>
            </w:r>
            <w:r w:rsidR="00D82FDB">
              <w:rPr>
                <w:sz w:val="20"/>
                <w:szCs w:val="20"/>
              </w:rPr>
              <w:t> </w:t>
            </w:r>
            <w:r w:rsidRPr="003168F8">
              <w:rPr>
                <w:sz w:val="20"/>
                <w:szCs w:val="20"/>
              </w:rPr>
              <w:t>obywatelskie jest zaangażowanie i aktywna postawa, dlatego jako jedno z kluczowych wyzwań uznaje się dążenie do zwiększenia aktywności społecznej, integracji i współpracy międzysektorowej.</w:t>
            </w:r>
            <w:r>
              <w:rPr>
                <w:sz w:val="20"/>
                <w:szCs w:val="20"/>
              </w:rPr>
              <w:t xml:space="preserve"> Dążenie do wysokiej jakości kapitału społecznego wymaga samodzielności osobistej, ekonomiczno-zawodowej i rodzinnej, </w:t>
            </w:r>
            <w:r w:rsidR="00891119">
              <w:rPr>
                <w:sz w:val="20"/>
                <w:szCs w:val="20"/>
              </w:rPr>
              <w:t>do</w:t>
            </w:r>
            <w:r w:rsidR="001F0C56">
              <w:rPr>
                <w:sz w:val="20"/>
                <w:szCs w:val="20"/>
              </w:rPr>
              <w:t> </w:t>
            </w:r>
            <w:r w:rsidR="00891119">
              <w:rPr>
                <w:sz w:val="20"/>
                <w:szCs w:val="20"/>
              </w:rPr>
              <w:t>czego przyczyni się</w:t>
            </w:r>
            <w:r>
              <w:rPr>
                <w:sz w:val="20"/>
                <w:szCs w:val="20"/>
              </w:rPr>
              <w:t xml:space="preserve"> kontynuacj</w:t>
            </w:r>
            <w:r w:rsidR="00891119">
              <w:rPr>
                <w:sz w:val="20"/>
                <w:szCs w:val="20"/>
              </w:rPr>
              <w:t>a</w:t>
            </w:r>
            <w:r>
              <w:rPr>
                <w:sz w:val="20"/>
                <w:szCs w:val="20"/>
              </w:rPr>
              <w:t xml:space="preserve"> realizowanego kierunku z zakresie aktywizacji społeczno-zawodowej.</w:t>
            </w:r>
            <w:r w:rsidRPr="003168F8">
              <w:rPr>
                <w:sz w:val="20"/>
                <w:szCs w:val="20"/>
              </w:rPr>
              <w:t xml:space="preserve"> Priorytet nadawany jest też działaniom aktywizującym społeczność lokalną do większego zaangażowania w sprawy lokalne, w tym również za pośrednictwem funkcjonujących organizacji pozarządowych i sektora ekonomii społecznej.</w:t>
            </w:r>
          </w:p>
          <w:p w14:paraId="1095FE1F" w14:textId="5C76D418" w:rsidR="003168F8" w:rsidRPr="000841A3" w:rsidRDefault="003168F8" w:rsidP="003168F8">
            <w:pPr>
              <w:spacing w:before="120" w:after="120" w:line="276" w:lineRule="auto"/>
              <w:jc w:val="both"/>
              <w:rPr>
                <w:b/>
                <w:bCs/>
                <w:sz w:val="20"/>
                <w:szCs w:val="20"/>
              </w:rPr>
            </w:pPr>
            <w:r w:rsidRPr="005E291D">
              <w:rPr>
                <w:b/>
                <w:bCs/>
                <w:sz w:val="20"/>
                <w:szCs w:val="20"/>
              </w:rPr>
              <w:t>Katalog zadań:</w:t>
            </w:r>
          </w:p>
          <w:p w14:paraId="74E65F1D" w14:textId="77777777" w:rsidR="003168F8" w:rsidRDefault="003168F8" w:rsidP="007F473F">
            <w:pPr>
              <w:pStyle w:val="Akapitzlist"/>
              <w:numPr>
                <w:ilvl w:val="0"/>
                <w:numId w:val="56"/>
              </w:numPr>
              <w:spacing w:before="240" w:after="120" w:line="276" w:lineRule="auto"/>
              <w:ind w:left="454"/>
              <w:jc w:val="both"/>
              <w:rPr>
                <w:sz w:val="20"/>
                <w:szCs w:val="20"/>
              </w:rPr>
            </w:pPr>
            <w:r>
              <w:rPr>
                <w:sz w:val="20"/>
                <w:szCs w:val="20"/>
              </w:rPr>
              <w:lastRenderedPageBreak/>
              <w:t>Realizacja programów z zakresu aktywizacji i reintegracji społeczno-zawodowej  przeciwdziałających bierności i stagnacji społecznej</w:t>
            </w:r>
          </w:p>
          <w:p w14:paraId="3D8BCA10" w14:textId="74AEE725" w:rsidR="003168F8" w:rsidRPr="003168F8" w:rsidRDefault="003168F8" w:rsidP="007F473F">
            <w:pPr>
              <w:pStyle w:val="Akapitzlist"/>
              <w:numPr>
                <w:ilvl w:val="0"/>
                <w:numId w:val="56"/>
              </w:numPr>
              <w:spacing w:before="240" w:after="120" w:line="276" w:lineRule="auto"/>
              <w:ind w:left="454"/>
              <w:jc w:val="both"/>
              <w:rPr>
                <w:sz w:val="20"/>
                <w:szCs w:val="20"/>
              </w:rPr>
            </w:pPr>
            <w:r w:rsidRPr="003168F8">
              <w:rPr>
                <w:sz w:val="20"/>
                <w:szCs w:val="20"/>
              </w:rPr>
              <w:t>Współpraca międzysektorowa na rzecz przeciwdziałania wykluczeniu społecznemu</w:t>
            </w:r>
          </w:p>
        </w:tc>
      </w:tr>
      <w:tr w:rsidR="003168F8" w:rsidRPr="005E291D" w14:paraId="12D986FC" w14:textId="77777777" w:rsidTr="00056A16">
        <w:tc>
          <w:tcPr>
            <w:tcW w:w="9040" w:type="dxa"/>
            <w:gridSpan w:val="2"/>
            <w:shd w:val="clear" w:color="auto" w:fill="DEEAF6" w:themeFill="accent5" w:themeFillTint="33"/>
            <w:vAlign w:val="center"/>
          </w:tcPr>
          <w:p w14:paraId="23E13C78" w14:textId="6090AD3C" w:rsidR="003168F8" w:rsidRPr="003168F8" w:rsidRDefault="003168F8" w:rsidP="005E291D">
            <w:pPr>
              <w:spacing w:before="240" w:after="120" w:line="276" w:lineRule="auto"/>
              <w:jc w:val="both"/>
              <w:rPr>
                <w:b/>
                <w:bCs/>
                <w:sz w:val="20"/>
                <w:szCs w:val="20"/>
              </w:rPr>
            </w:pPr>
            <w:r w:rsidRPr="003168F8">
              <w:rPr>
                <w:b/>
                <w:bCs/>
                <w:sz w:val="20"/>
                <w:szCs w:val="20"/>
              </w:rPr>
              <w:lastRenderedPageBreak/>
              <w:t xml:space="preserve">Cel operacyjny I.II. Zwiększenie dostępności do usług publicznych </w:t>
            </w:r>
          </w:p>
        </w:tc>
      </w:tr>
      <w:tr w:rsidR="003168F8" w:rsidRPr="005E291D" w14:paraId="1DFE255B" w14:textId="77777777" w:rsidTr="003168F8">
        <w:tc>
          <w:tcPr>
            <w:tcW w:w="3250" w:type="dxa"/>
            <w:vAlign w:val="center"/>
          </w:tcPr>
          <w:p w14:paraId="246EC9D1" w14:textId="4958AEBC" w:rsidR="00037F96" w:rsidRPr="00037F96" w:rsidRDefault="00D82FDB" w:rsidP="005E291D">
            <w:pPr>
              <w:spacing w:before="240" w:after="120" w:line="276" w:lineRule="auto"/>
              <w:jc w:val="center"/>
              <w:rPr>
                <w:b/>
                <w:bCs/>
                <w:sz w:val="20"/>
                <w:szCs w:val="20"/>
              </w:rPr>
            </w:pPr>
            <w:r w:rsidRPr="00037F96">
              <w:rPr>
                <w:b/>
                <w:bCs/>
                <w:sz w:val="20"/>
                <w:szCs w:val="20"/>
              </w:rPr>
              <w:t>Kierunek działań I.II.</w:t>
            </w:r>
            <w:r w:rsidR="001F0C56">
              <w:rPr>
                <w:b/>
                <w:bCs/>
                <w:sz w:val="20"/>
                <w:szCs w:val="20"/>
              </w:rPr>
              <w:t>I</w:t>
            </w:r>
            <w:r w:rsidRPr="00037F96">
              <w:rPr>
                <w:b/>
                <w:bCs/>
                <w:sz w:val="20"/>
                <w:szCs w:val="20"/>
              </w:rPr>
              <w:t>.</w:t>
            </w:r>
          </w:p>
          <w:p w14:paraId="05A62AC2" w14:textId="2E1AE1E1" w:rsidR="003168F8" w:rsidRDefault="00D82FDB" w:rsidP="00037F96">
            <w:pPr>
              <w:spacing w:before="120" w:after="120" w:line="276" w:lineRule="auto"/>
              <w:jc w:val="center"/>
              <w:rPr>
                <w:sz w:val="20"/>
                <w:szCs w:val="20"/>
              </w:rPr>
            </w:pPr>
            <w:r>
              <w:rPr>
                <w:sz w:val="20"/>
                <w:szCs w:val="20"/>
              </w:rPr>
              <w:t xml:space="preserve">Eliminacja barier dostępowych do usług i budynków użyteczności publicznej </w:t>
            </w:r>
          </w:p>
        </w:tc>
        <w:tc>
          <w:tcPr>
            <w:tcW w:w="5790" w:type="dxa"/>
            <w:vAlign w:val="center"/>
          </w:tcPr>
          <w:p w14:paraId="7576C8B7" w14:textId="066466E1" w:rsidR="00D82FDB" w:rsidRPr="00D82FDB" w:rsidRDefault="00D82FDB" w:rsidP="00D82FDB">
            <w:pPr>
              <w:spacing w:before="240" w:after="120" w:line="276" w:lineRule="auto"/>
              <w:jc w:val="both"/>
              <w:rPr>
                <w:sz w:val="20"/>
                <w:szCs w:val="20"/>
              </w:rPr>
            </w:pPr>
            <w:r w:rsidRPr="00D82FDB">
              <w:rPr>
                <w:sz w:val="20"/>
                <w:szCs w:val="20"/>
              </w:rPr>
              <w:t xml:space="preserve">Istotnym założeniem budowania społeczeństwa zintegrowanego jest eliminowanie oraz minimalizowanie barier i przeszkód, które mogłyby zagrażać pełnemu włączeniu społecznemu. Zakres realizacji wskazanego kierunku dotyczy </w:t>
            </w:r>
            <w:r>
              <w:rPr>
                <w:sz w:val="20"/>
                <w:szCs w:val="20"/>
              </w:rPr>
              <w:t xml:space="preserve">przede wszystkim </w:t>
            </w:r>
            <w:r w:rsidRPr="00D82FDB">
              <w:rPr>
                <w:sz w:val="20"/>
                <w:szCs w:val="20"/>
              </w:rPr>
              <w:t>sfery infrastrukturalnej poprzez dążenie do zwiększenia dostępności architektonicznej do budynków i przestrzeni publicznych, jak również sfery społecznej, w tym dostosowanej oferty kulturalnej, rekreacyjnej i wypoczynkowej, umożliwiającej pełne wykorzystanie przez osoby ze</w:t>
            </w:r>
            <w:r w:rsidR="00891119">
              <w:rPr>
                <w:sz w:val="20"/>
                <w:szCs w:val="20"/>
              </w:rPr>
              <w:t> </w:t>
            </w:r>
            <w:r w:rsidRPr="00D82FDB">
              <w:rPr>
                <w:sz w:val="20"/>
                <w:szCs w:val="20"/>
              </w:rPr>
              <w:t>szczególnymi potrzebami. Kluczowym jest przeprowadzenie stosownej analizy tzw. audytu dostępności dla optymalnego zaplanowania działań i inwestycji.</w:t>
            </w:r>
          </w:p>
          <w:p w14:paraId="1D7F197E" w14:textId="6DE44E8E" w:rsidR="00D82FDB" w:rsidRPr="005E291D" w:rsidRDefault="00D82FDB" w:rsidP="00D82FDB">
            <w:pPr>
              <w:spacing w:before="120" w:after="120" w:line="276" w:lineRule="auto"/>
              <w:jc w:val="both"/>
              <w:rPr>
                <w:b/>
                <w:bCs/>
                <w:sz w:val="20"/>
                <w:szCs w:val="20"/>
              </w:rPr>
            </w:pPr>
            <w:r w:rsidRPr="005E291D">
              <w:rPr>
                <w:b/>
                <w:bCs/>
                <w:sz w:val="20"/>
                <w:szCs w:val="20"/>
              </w:rPr>
              <w:t>Katalog zadań:</w:t>
            </w:r>
          </w:p>
          <w:p w14:paraId="52C300AF" w14:textId="700D7735" w:rsidR="00DC6F60" w:rsidRPr="00DC6F60" w:rsidRDefault="00D82FDB" w:rsidP="007F473F">
            <w:pPr>
              <w:pStyle w:val="Akapitzlist"/>
              <w:numPr>
                <w:ilvl w:val="0"/>
                <w:numId w:val="58"/>
              </w:numPr>
              <w:spacing w:before="120" w:after="120" w:line="276" w:lineRule="auto"/>
              <w:ind w:left="454"/>
              <w:jc w:val="both"/>
              <w:rPr>
                <w:sz w:val="20"/>
                <w:szCs w:val="20"/>
              </w:rPr>
            </w:pPr>
            <w:r>
              <w:rPr>
                <w:sz w:val="20"/>
                <w:szCs w:val="20"/>
              </w:rPr>
              <w:t>Dostosowanie infrastruktury publicznej d</w:t>
            </w:r>
            <w:r w:rsidR="00891119">
              <w:rPr>
                <w:sz w:val="20"/>
                <w:szCs w:val="20"/>
              </w:rPr>
              <w:t>o</w:t>
            </w:r>
            <w:r>
              <w:rPr>
                <w:sz w:val="20"/>
                <w:szCs w:val="20"/>
              </w:rPr>
              <w:t xml:space="preserve"> obowiązujących standardów na bazie audytów dostępności</w:t>
            </w:r>
          </w:p>
        </w:tc>
      </w:tr>
      <w:tr w:rsidR="00D82FDB" w:rsidRPr="005E291D" w14:paraId="1B7E0EB6" w14:textId="77777777" w:rsidTr="00056A16">
        <w:tc>
          <w:tcPr>
            <w:tcW w:w="9040" w:type="dxa"/>
            <w:gridSpan w:val="2"/>
            <w:shd w:val="clear" w:color="auto" w:fill="DEEAF6" w:themeFill="accent5" w:themeFillTint="33"/>
            <w:vAlign w:val="center"/>
          </w:tcPr>
          <w:p w14:paraId="39A21EA2" w14:textId="7BF588CA" w:rsidR="00D82FDB" w:rsidRPr="0020045E" w:rsidRDefault="00D82FDB" w:rsidP="005E291D">
            <w:pPr>
              <w:spacing w:before="240" w:after="120" w:line="276" w:lineRule="auto"/>
              <w:jc w:val="both"/>
              <w:rPr>
                <w:b/>
                <w:bCs/>
                <w:sz w:val="20"/>
                <w:szCs w:val="20"/>
              </w:rPr>
            </w:pPr>
            <w:r w:rsidRPr="0020045E">
              <w:rPr>
                <w:b/>
                <w:bCs/>
                <w:sz w:val="20"/>
                <w:szCs w:val="20"/>
              </w:rPr>
              <w:t xml:space="preserve">Cel operacyjny I.III. Wzrost aktywności społecznej mieszkańców </w:t>
            </w:r>
          </w:p>
        </w:tc>
      </w:tr>
      <w:tr w:rsidR="001F0C56" w:rsidRPr="005E291D" w14:paraId="16366C3D" w14:textId="77777777" w:rsidTr="003168F8">
        <w:tc>
          <w:tcPr>
            <w:tcW w:w="3250" w:type="dxa"/>
            <w:vAlign w:val="center"/>
          </w:tcPr>
          <w:p w14:paraId="4B614B14" w14:textId="77777777" w:rsidR="001F0C56" w:rsidRDefault="001F0C56" w:rsidP="00037F96">
            <w:pPr>
              <w:spacing w:before="240" w:after="120" w:line="276" w:lineRule="auto"/>
              <w:jc w:val="center"/>
              <w:rPr>
                <w:b/>
                <w:bCs/>
                <w:sz w:val="20"/>
                <w:szCs w:val="20"/>
              </w:rPr>
            </w:pPr>
            <w:r>
              <w:rPr>
                <w:b/>
                <w:bCs/>
                <w:sz w:val="20"/>
                <w:szCs w:val="20"/>
              </w:rPr>
              <w:t>Kierunek I.III.I</w:t>
            </w:r>
            <w:r w:rsidR="00833029">
              <w:rPr>
                <w:b/>
                <w:bCs/>
                <w:sz w:val="20"/>
                <w:szCs w:val="20"/>
              </w:rPr>
              <w:t xml:space="preserve">. </w:t>
            </w:r>
          </w:p>
          <w:p w14:paraId="1C901245" w14:textId="5B57F0C8" w:rsidR="00833029" w:rsidRPr="00043125" w:rsidRDefault="00833029" w:rsidP="00037F96">
            <w:pPr>
              <w:spacing w:before="240" w:after="120" w:line="276" w:lineRule="auto"/>
              <w:jc w:val="center"/>
              <w:rPr>
                <w:sz w:val="20"/>
                <w:szCs w:val="20"/>
              </w:rPr>
            </w:pPr>
            <w:r w:rsidRPr="00043125">
              <w:rPr>
                <w:sz w:val="20"/>
                <w:szCs w:val="20"/>
              </w:rPr>
              <w:t>Promocja zdrowia mieszkańców</w:t>
            </w:r>
          </w:p>
        </w:tc>
        <w:tc>
          <w:tcPr>
            <w:tcW w:w="5790" w:type="dxa"/>
            <w:vAlign w:val="center"/>
          </w:tcPr>
          <w:p w14:paraId="63EE7759" w14:textId="7B1E52CE" w:rsidR="001F0C56" w:rsidRPr="00833029" w:rsidRDefault="001F0C56" w:rsidP="001F0C56">
            <w:pPr>
              <w:spacing w:before="240" w:after="120" w:line="276" w:lineRule="auto"/>
              <w:jc w:val="both"/>
              <w:rPr>
                <w:sz w:val="20"/>
                <w:szCs w:val="20"/>
              </w:rPr>
            </w:pPr>
            <w:r w:rsidRPr="00833029">
              <w:rPr>
                <w:sz w:val="20"/>
                <w:szCs w:val="20"/>
              </w:rPr>
              <w:t>Niezbędnym dla budowy wysokiej jakości kapitału społecznego i aktywnego społeczeństwa jest dążenie do zachowanie dobrego zdrowia. W obliczu postępujących zmian demograficznych i</w:t>
            </w:r>
            <w:r w:rsidR="00833029">
              <w:rPr>
                <w:sz w:val="20"/>
                <w:szCs w:val="20"/>
              </w:rPr>
              <w:t> </w:t>
            </w:r>
            <w:r w:rsidRPr="00833029">
              <w:rPr>
                <w:sz w:val="20"/>
                <w:szCs w:val="20"/>
              </w:rPr>
              <w:t xml:space="preserve">cywilizacyjnych, w tym również postępujących chorób cywilizacyjnych, wyrazem aktywnego </w:t>
            </w:r>
            <w:r w:rsidR="00833029" w:rsidRPr="00833029">
              <w:rPr>
                <w:sz w:val="20"/>
                <w:szCs w:val="20"/>
              </w:rPr>
              <w:t>społeczeństwa jest wysoka świadomość społeczna nt. istoty zdrowego trybu życia, profilaktyki zdrowotnej i budowania świadomości dot. ryzyka, jakie wiąże się z</w:t>
            </w:r>
            <w:r w:rsidR="00833029">
              <w:rPr>
                <w:sz w:val="20"/>
                <w:szCs w:val="20"/>
              </w:rPr>
              <w:t> </w:t>
            </w:r>
            <w:r w:rsidR="00833029" w:rsidRPr="00833029">
              <w:rPr>
                <w:sz w:val="20"/>
                <w:szCs w:val="20"/>
              </w:rPr>
              <w:t xml:space="preserve">nieodpowiedzialnym prowadzeniem kondycji i zdrowia. </w:t>
            </w:r>
          </w:p>
          <w:p w14:paraId="4E65731D" w14:textId="77777777" w:rsidR="001F0C56" w:rsidRPr="001F0C56" w:rsidRDefault="001F0C56" w:rsidP="001F0C56">
            <w:pPr>
              <w:spacing w:before="120" w:after="120" w:line="276" w:lineRule="auto"/>
              <w:jc w:val="both"/>
              <w:rPr>
                <w:b/>
                <w:bCs/>
                <w:sz w:val="20"/>
                <w:szCs w:val="20"/>
              </w:rPr>
            </w:pPr>
            <w:r w:rsidRPr="001F0C56">
              <w:rPr>
                <w:b/>
                <w:bCs/>
                <w:sz w:val="20"/>
                <w:szCs w:val="20"/>
              </w:rPr>
              <w:t>Katalog zadań:</w:t>
            </w:r>
          </w:p>
          <w:p w14:paraId="23ABBF8A" w14:textId="77777777" w:rsidR="001F0C56" w:rsidRDefault="001F0C56" w:rsidP="00833029">
            <w:pPr>
              <w:pStyle w:val="Akapitzlist"/>
              <w:numPr>
                <w:ilvl w:val="0"/>
                <w:numId w:val="81"/>
              </w:numPr>
              <w:spacing w:before="240" w:after="120" w:line="276" w:lineRule="auto"/>
              <w:jc w:val="both"/>
              <w:rPr>
                <w:sz w:val="20"/>
                <w:szCs w:val="20"/>
              </w:rPr>
            </w:pPr>
            <w:r w:rsidRPr="00833029">
              <w:rPr>
                <w:sz w:val="20"/>
                <w:szCs w:val="20"/>
              </w:rPr>
              <w:t>Profilaktyka i promocja zdrowego trybu życia</w:t>
            </w:r>
          </w:p>
          <w:p w14:paraId="5E199357" w14:textId="43719307" w:rsidR="00833029" w:rsidRPr="00833029" w:rsidRDefault="00833029" w:rsidP="00833029">
            <w:pPr>
              <w:pStyle w:val="Akapitzlist"/>
              <w:numPr>
                <w:ilvl w:val="0"/>
                <w:numId w:val="81"/>
              </w:numPr>
              <w:spacing w:before="240" w:after="120" w:line="276" w:lineRule="auto"/>
              <w:jc w:val="both"/>
              <w:rPr>
                <w:sz w:val="20"/>
                <w:szCs w:val="20"/>
              </w:rPr>
            </w:pPr>
            <w:r>
              <w:rPr>
                <w:sz w:val="20"/>
                <w:szCs w:val="20"/>
              </w:rPr>
              <w:t>Kontynuacja działań z zakresu wspólnych inicjatyw sportowych na rzecz poszczególnych grup wiekowych</w:t>
            </w:r>
          </w:p>
        </w:tc>
      </w:tr>
      <w:tr w:rsidR="00D82FDB" w:rsidRPr="005E291D" w14:paraId="40A39398" w14:textId="77777777" w:rsidTr="003168F8">
        <w:tc>
          <w:tcPr>
            <w:tcW w:w="3250" w:type="dxa"/>
            <w:vAlign w:val="center"/>
          </w:tcPr>
          <w:p w14:paraId="2C778070" w14:textId="0198281F" w:rsidR="00037F96" w:rsidRPr="00037F96" w:rsidRDefault="00D82FDB" w:rsidP="00037F96">
            <w:pPr>
              <w:spacing w:before="240" w:after="120" w:line="276" w:lineRule="auto"/>
              <w:jc w:val="center"/>
              <w:rPr>
                <w:b/>
                <w:bCs/>
                <w:sz w:val="20"/>
                <w:szCs w:val="20"/>
              </w:rPr>
            </w:pPr>
            <w:r w:rsidRPr="00037F96">
              <w:rPr>
                <w:b/>
                <w:bCs/>
                <w:sz w:val="20"/>
                <w:szCs w:val="20"/>
              </w:rPr>
              <w:t>Kierunek działań I.III.</w:t>
            </w:r>
            <w:r w:rsidR="001F0C56">
              <w:rPr>
                <w:b/>
                <w:bCs/>
                <w:sz w:val="20"/>
                <w:szCs w:val="20"/>
              </w:rPr>
              <w:t>2</w:t>
            </w:r>
            <w:r w:rsidRPr="00037F96">
              <w:rPr>
                <w:b/>
                <w:bCs/>
                <w:sz w:val="20"/>
                <w:szCs w:val="20"/>
              </w:rPr>
              <w:t xml:space="preserve">. </w:t>
            </w:r>
          </w:p>
          <w:p w14:paraId="48CA5BC7" w14:textId="0D666684" w:rsidR="00D82FDB" w:rsidRDefault="00D82FDB" w:rsidP="00037F96">
            <w:pPr>
              <w:spacing w:after="120" w:line="276" w:lineRule="auto"/>
              <w:jc w:val="center"/>
              <w:rPr>
                <w:sz w:val="20"/>
                <w:szCs w:val="20"/>
              </w:rPr>
            </w:pPr>
            <w:r>
              <w:rPr>
                <w:sz w:val="20"/>
                <w:szCs w:val="20"/>
              </w:rPr>
              <w:t>Rozwój aktywności inicjatyw społecznych z</w:t>
            </w:r>
            <w:r w:rsidR="00891119">
              <w:rPr>
                <w:sz w:val="20"/>
                <w:szCs w:val="20"/>
              </w:rPr>
              <w:t> </w:t>
            </w:r>
            <w:r>
              <w:rPr>
                <w:sz w:val="20"/>
                <w:szCs w:val="20"/>
              </w:rPr>
              <w:t>terenu Gminy</w:t>
            </w:r>
          </w:p>
        </w:tc>
        <w:tc>
          <w:tcPr>
            <w:tcW w:w="5790" w:type="dxa"/>
            <w:vAlign w:val="center"/>
          </w:tcPr>
          <w:p w14:paraId="44B88B65" w14:textId="5B58D012" w:rsidR="00D82FDB" w:rsidRDefault="005F3964" w:rsidP="005E291D">
            <w:pPr>
              <w:spacing w:before="240" w:after="120" w:line="276" w:lineRule="auto"/>
              <w:jc w:val="both"/>
              <w:rPr>
                <w:sz w:val="20"/>
                <w:szCs w:val="20"/>
              </w:rPr>
            </w:pPr>
            <w:r>
              <w:rPr>
                <w:sz w:val="20"/>
                <w:szCs w:val="20"/>
              </w:rPr>
              <w:t>Kluczowym elementem społeczeństwa obywatelskiego jest wysoka aktywność w życiu społecznym, w tym gminnym, partycypacji w</w:t>
            </w:r>
            <w:r w:rsidR="00891119">
              <w:rPr>
                <w:sz w:val="20"/>
                <w:szCs w:val="20"/>
              </w:rPr>
              <w:t> </w:t>
            </w:r>
            <w:r>
              <w:rPr>
                <w:sz w:val="20"/>
                <w:szCs w:val="20"/>
              </w:rPr>
              <w:t>tworzeniu i promocji produktów wyróżniających region. Na terenie Gminy działają stowarzyszenia, koła i organizacje pozarządowe</w:t>
            </w:r>
            <w:r w:rsidR="0020045E">
              <w:rPr>
                <w:sz w:val="20"/>
                <w:szCs w:val="20"/>
              </w:rPr>
              <w:t xml:space="preserve"> skupiające swoją uwagę i działania na różnorodnych płaszczyznach, począwszy do Ochotniczych Straży Pożarnych i Kół Gospodyń </w:t>
            </w:r>
            <w:r w:rsidR="0020045E">
              <w:rPr>
                <w:sz w:val="20"/>
                <w:szCs w:val="20"/>
              </w:rPr>
              <w:lastRenderedPageBreak/>
              <w:t xml:space="preserve">Wiejskich, przez organizacje promujące tożsamość regionalną, inicjatywy sportowe i kulturalne. </w:t>
            </w:r>
          </w:p>
          <w:p w14:paraId="06378B10" w14:textId="14D22234" w:rsidR="0020045E" w:rsidRPr="005E291D" w:rsidRDefault="0020045E" w:rsidP="0020045E">
            <w:pPr>
              <w:spacing w:before="120" w:after="120" w:line="276" w:lineRule="auto"/>
              <w:jc w:val="both"/>
              <w:rPr>
                <w:b/>
                <w:bCs/>
                <w:sz w:val="20"/>
                <w:szCs w:val="20"/>
              </w:rPr>
            </w:pPr>
            <w:r w:rsidRPr="005E291D">
              <w:rPr>
                <w:b/>
                <w:bCs/>
                <w:sz w:val="20"/>
                <w:szCs w:val="20"/>
              </w:rPr>
              <w:t>Katalog zadań:</w:t>
            </w:r>
          </w:p>
          <w:p w14:paraId="187ACC84" w14:textId="3CB4B926" w:rsidR="0020045E" w:rsidRDefault="0020045E" w:rsidP="007F473F">
            <w:pPr>
              <w:pStyle w:val="Akapitzlist"/>
              <w:numPr>
                <w:ilvl w:val="0"/>
                <w:numId w:val="59"/>
              </w:numPr>
              <w:spacing w:before="240" w:after="120" w:line="276" w:lineRule="auto"/>
              <w:ind w:left="454"/>
              <w:jc w:val="both"/>
              <w:rPr>
                <w:sz w:val="20"/>
                <w:szCs w:val="20"/>
              </w:rPr>
            </w:pPr>
            <w:r w:rsidRPr="0020045E">
              <w:rPr>
                <w:sz w:val="20"/>
                <w:szCs w:val="20"/>
              </w:rPr>
              <w:t xml:space="preserve">Aktywne działania organizacji pozarządowych i </w:t>
            </w:r>
            <w:r w:rsidR="00DC6F60">
              <w:rPr>
                <w:sz w:val="20"/>
                <w:szCs w:val="20"/>
              </w:rPr>
              <w:t>organizacji</w:t>
            </w:r>
            <w:r w:rsidRPr="0020045E">
              <w:rPr>
                <w:sz w:val="20"/>
                <w:szCs w:val="20"/>
              </w:rPr>
              <w:t xml:space="preserve"> z</w:t>
            </w:r>
            <w:r w:rsidR="00DC6F60">
              <w:rPr>
                <w:sz w:val="20"/>
                <w:szCs w:val="20"/>
              </w:rPr>
              <w:t> </w:t>
            </w:r>
            <w:r w:rsidRPr="0020045E">
              <w:rPr>
                <w:sz w:val="20"/>
                <w:szCs w:val="20"/>
              </w:rPr>
              <w:t>terenu Miasta i Gminy Chodecz</w:t>
            </w:r>
          </w:p>
          <w:p w14:paraId="162FBE48" w14:textId="036ECFF4" w:rsidR="00DC6F60" w:rsidRPr="0020045E" w:rsidRDefault="00DC6F60" w:rsidP="007F473F">
            <w:pPr>
              <w:pStyle w:val="Akapitzlist"/>
              <w:numPr>
                <w:ilvl w:val="0"/>
                <w:numId w:val="59"/>
              </w:numPr>
              <w:spacing w:before="240" w:after="120" w:line="276" w:lineRule="auto"/>
              <w:ind w:left="454"/>
              <w:jc w:val="both"/>
              <w:rPr>
                <w:sz w:val="20"/>
                <w:szCs w:val="20"/>
              </w:rPr>
            </w:pPr>
            <w:r>
              <w:rPr>
                <w:sz w:val="20"/>
                <w:szCs w:val="20"/>
              </w:rPr>
              <w:t>Wspieranie i doposażenie jednostek ochrony przeciwpożarowej</w:t>
            </w:r>
          </w:p>
        </w:tc>
      </w:tr>
      <w:tr w:rsidR="00D82FDB" w:rsidRPr="005E291D" w14:paraId="11E5A28F" w14:textId="77777777" w:rsidTr="003168F8">
        <w:tc>
          <w:tcPr>
            <w:tcW w:w="3250" w:type="dxa"/>
            <w:vAlign w:val="center"/>
          </w:tcPr>
          <w:p w14:paraId="7E36075C" w14:textId="1F94AF2C" w:rsidR="00037F96" w:rsidRPr="00037F96" w:rsidRDefault="0020045E" w:rsidP="00037F96">
            <w:pPr>
              <w:spacing w:before="240" w:after="120" w:line="276" w:lineRule="auto"/>
              <w:jc w:val="center"/>
              <w:rPr>
                <w:b/>
                <w:bCs/>
                <w:sz w:val="20"/>
                <w:szCs w:val="20"/>
              </w:rPr>
            </w:pPr>
            <w:r w:rsidRPr="00037F96">
              <w:rPr>
                <w:b/>
                <w:bCs/>
                <w:sz w:val="20"/>
                <w:szCs w:val="20"/>
              </w:rPr>
              <w:lastRenderedPageBreak/>
              <w:t>Kierunek działań I.III.2.</w:t>
            </w:r>
          </w:p>
          <w:p w14:paraId="1CE52287" w14:textId="79C5427D" w:rsidR="00D82FDB" w:rsidRDefault="0020045E" w:rsidP="00037F96">
            <w:pPr>
              <w:spacing w:after="120" w:line="276" w:lineRule="auto"/>
              <w:jc w:val="center"/>
              <w:rPr>
                <w:sz w:val="20"/>
                <w:szCs w:val="20"/>
              </w:rPr>
            </w:pPr>
            <w:r>
              <w:rPr>
                <w:sz w:val="20"/>
                <w:szCs w:val="20"/>
              </w:rPr>
              <w:t>Rozwój infrastruktury sprzyjającej aktywności i integracji społecznej</w:t>
            </w:r>
          </w:p>
        </w:tc>
        <w:tc>
          <w:tcPr>
            <w:tcW w:w="5790" w:type="dxa"/>
            <w:vAlign w:val="center"/>
          </w:tcPr>
          <w:p w14:paraId="7A87361F" w14:textId="1FB90600" w:rsidR="00D82FDB" w:rsidRDefault="00FD0ED9" w:rsidP="005E291D">
            <w:pPr>
              <w:spacing w:before="240" w:after="120" w:line="276" w:lineRule="auto"/>
              <w:jc w:val="both"/>
              <w:rPr>
                <w:sz w:val="20"/>
                <w:szCs w:val="20"/>
              </w:rPr>
            </w:pPr>
            <w:r w:rsidRPr="00FD0ED9">
              <w:rPr>
                <w:sz w:val="20"/>
                <w:szCs w:val="20"/>
              </w:rPr>
              <w:t xml:space="preserve">Zasadniczym elementem rozwoju lokalnego jest zapewnienie spójnej przestrzeni, służącej aktywizacji i integracji społecznej, w tym lokalizowania otwartych i plenerowych stref wypoczynku, jak również zapewnienia dostępności do infrastruktury podstawowej dla terenów wiejskich, tj. do świetlic wiejskich, w których mieszkańcy poszczególnych sołectw wspólnie spędzają czas, organizują zebrania czy wydarzenia o charakterze lokalnym. Szczególne znaczenie nadawane jest też dzieciom i młodzieży, którym należy zapewnić miejsce do rekreacji i wypoczynku, w tym integracji </w:t>
            </w:r>
            <w:r w:rsidR="00833029">
              <w:rPr>
                <w:sz w:val="20"/>
                <w:szCs w:val="20"/>
              </w:rPr>
              <w:t>rówieśniczej</w:t>
            </w:r>
            <w:r w:rsidRPr="00FD0ED9">
              <w:rPr>
                <w:sz w:val="20"/>
                <w:szCs w:val="20"/>
              </w:rPr>
              <w:t>, odwołując się do wpajania i respektowania zasad społecznych. Obserwowanym deficytem jest ograniczona dostępność do punktów przestrzeni publicznej zapewniających możliwość wypoczynku i</w:t>
            </w:r>
            <w:r w:rsidR="00833029">
              <w:rPr>
                <w:sz w:val="20"/>
                <w:szCs w:val="20"/>
              </w:rPr>
              <w:t> </w:t>
            </w:r>
            <w:r w:rsidRPr="00FD0ED9">
              <w:rPr>
                <w:sz w:val="20"/>
                <w:szCs w:val="20"/>
              </w:rPr>
              <w:t>rekreacji, dostosowanych do potrzeb wielopokoleniowych, w</w:t>
            </w:r>
            <w:r w:rsidR="00833029">
              <w:rPr>
                <w:sz w:val="20"/>
                <w:szCs w:val="20"/>
              </w:rPr>
              <w:t> </w:t>
            </w:r>
            <w:r w:rsidRPr="00FD0ED9">
              <w:rPr>
                <w:sz w:val="20"/>
                <w:szCs w:val="20"/>
              </w:rPr>
              <w:t>których zarówno dzieci, jak i osoby dorosłe czy starsze odnajdą miejsce i możliwość do odpoczynku i integracji.</w:t>
            </w:r>
          </w:p>
          <w:p w14:paraId="61772DAE" w14:textId="4BEA12E9" w:rsidR="00F6423E" w:rsidRPr="005E291D" w:rsidRDefault="00F6423E" w:rsidP="00F6423E">
            <w:pPr>
              <w:spacing w:before="120" w:after="120" w:line="276" w:lineRule="auto"/>
              <w:jc w:val="both"/>
              <w:rPr>
                <w:b/>
                <w:bCs/>
                <w:sz w:val="20"/>
                <w:szCs w:val="20"/>
              </w:rPr>
            </w:pPr>
            <w:r w:rsidRPr="005E291D">
              <w:rPr>
                <w:b/>
                <w:bCs/>
                <w:sz w:val="20"/>
                <w:szCs w:val="20"/>
              </w:rPr>
              <w:t>Katalog zadań:</w:t>
            </w:r>
          </w:p>
          <w:p w14:paraId="2955F361" w14:textId="0AB4B6F1" w:rsidR="00F6423E" w:rsidRDefault="00F6423E" w:rsidP="007F473F">
            <w:pPr>
              <w:pStyle w:val="Akapitzlist"/>
              <w:numPr>
                <w:ilvl w:val="0"/>
                <w:numId w:val="60"/>
              </w:numPr>
              <w:spacing w:before="240" w:after="120" w:line="276" w:lineRule="auto"/>
              <w:ind w:left="454"/>
              <w:jc w:val="both"/>
              <w:rPr>
                <w:sz w:val="20"/>
                <w:szCs w:val="20"/>
              </w:rPr>
            </w:pPr>
            <w:r w:rsidRPr="00F6423E">
              <w:rPr>
                <w:sz w:val="20"/>
                <w:szCs w:val="20"/>
              </w:rPr>
              <w:t xml:space="preserve">Zagospodarowanie gminnych obszarów posiadających walory rekreacyjno-sportowe, np. wielopokoleniowej strefy integracji </w:t>
            </w:r>
            <w:r w:rsidR="00833029">
              <w:rPr>
                <w:sz w:val="20"/>
                <w:szCs w:val="20"/>
              </w:rPr>
              <w:t>–</w:t>
            </w:r>
            <w:r w:rsidRPr="00F6423E">
              <w:rPr>
                <w:sz w:val="20"/>
                <w:szCs w:val="20"/>
              </w:rPr>
              <w:t xml:space="preserve"> park</w:t>
            </w:r>
            <w:r w:rsidR="00833029">
              <w:rPr>
                <w:sz w:val="20"/>
                <w:szCs w:val="20"/>
              </w:rPr>
              <w:t>u,</w:t>
            </w:r>
            <w:r w:rsidRPr="00F6423E">
              <w:rPr>
                <w:sz w:val="20"/>
                <w:szCs w:val="20"/>
              </w:rPr>
              <w:t xml:space="preserve"> element</w:t>
            </w:r>
            <w:r w:rsidR="00833029">
              <w:rPr>
                <w:sz w:val="20"/>
                <w:szCs w:val="20"/>
              </w:rPr>
              <w:t>ów</w:t>
            </w:r>
            <w:r w:rsidRPr="00F6423E">
              <w:rPr>
                <w:sz w:val="20"/>
                <w:szCs w:val="20"/>
              </w:rPr>
              <w:t xml:space="preserve"> małej architektury, infrastruktur</w:t>
            </w:r>
            <w:r w:rsidR="00833029">
              <w:rPr>
                <w:sz w:val="20"/>
                <w:szCs w:val="20"/>
              </w:rPr>
              <w:t>y</w:t>
            </w:r>
            <w:r w:rsidRPr="00F6423E">
              <w:rPr>
                <w:sz w:val="20"/>
                <w:szCs w:val="20"/>
              </w:rPr>
              <w:t xml:space="preserve"> sportow</w:t>
            </w:r>
            <w:r w:rsidR="00833029">
              <w:rPr>
                <w:sz w:val="20"/>
                <w:szCs w:val="20"/>
              </w:rPr>
              <w:t>ej</w:t>
            </w:r>
            <w:r w:rsidRPr="00F6423E">
              <w:rPr>
                <w:sz w:val="20"/>
                <w:szCs w:val="20"/>
              </w:rPr>
              <w:t xml:space="preserve"> i rekreacyjn</w:t>
            </w:r>
            <w:r w:rsidR="00833029">
              <w:rPr>
                <w:sz w:val="20"/>
                <w:szCs w:val="20"/>
              </w:rPr>
              <w:t>ej</w:t>
            </w:r>
            <w:r>
              <w:rPr>
                <w:sz w:val="20"/>
                <w:szCs w:val="20"/>
              </w:rPr>
              <w:t>,</w:t>
            </w:r>
          </w:p>
          <w:p w14:paraId="5047EE47" w14:textId="77777777" w:rsidR="00F6423E" w:rsidRDefault="00F6423E" w:rsidP="007F473F">
            <w:pPr>
              <w:pStyle w:val="Akapitzlist"/>
              <w:numPr>
                <w:ilvl w:val="0"/>
                <w:numId w:val="60"/>
              </w:numPr>
              <w:spacing w:before="240" w:after="120" w:line="276" w:lineRule="auto"/>
              <w:ind w:left="454"/>
              <w:jc w:val="both"/>
              <w:rPr>
                <w:sz w:val="20"/>
                <w:szCs w:val="20"/>
              </w:rPr>
            </w:pPr>
            <w:r w:rsidRPr="00F6423E">
              <w:rPr>
                <w:sz w:val="20"/>
                <w:szCs w:val="20"/>
              </w:rPr>
              <w:t>Modernizacja i uzupełnienie sieci świetlic wiejskich, biesiadników i miejsc rekre</w:t>
            </w:r>
            <w:r>
              <w:rPr>
                <w:sz w:val="20"/>
                <w:szCs w:val="20"/>
              </w:rPr>
              <w:t>a</w:t>
            </w:r>
            <w:r w:rsidRPr="00F6423E">
              <w:rPr>
                <w:sz w:val="20"/>
                <w:szCs w:val="20"/>
              </w:rPr>
              <w:t>cyjno-wypoczynkowych</w:t>
            </w:r>
            <w:r>
              <w:rPr>
                <w:sz w:val="20"/>
                <w:szCs w:val="20"/>
              </w:rPr>
              <w:t>,</w:t>
            </w:r>
          </w:p>
          <w:p w14:paraId="1D6A4BAB" w14:textId="3850327D" w:rsidR="00F6423E" w:rsidRPr="00F6423E" w:rsidRDefault="00F6423E" w:rsidP="007F473F">
            <w:pPr>
              <w:pStyle w:val="Akapitzlist"/>
              <w:numPr>
                <w:ilvl w:val="0"/>
                <w:numId w:val="60"/>
              </w:numPr>
              <w:spacing w:before="240" w:after="120" w:line="276" w:lineRule="auto"/>
              <w:ind w:left="454"/>
              <w:jc w:val="both"/>
              <w:rPr>
                <w:sz w:val="20"/>
                <w:szCs w:val="20"/>
              </w:rPr>
            </w:pPr>
            <w:r w:rsidRPr="00F6423E">
              <w:rPr>
                <w:sz w:val="20"/>
                <w:szCs w:val="20"/>
              </w:rPr>
              <w:t>Modernizacja placów zabaw, siłowni zewnętrznych wraz z</w:t>
            </w:r>
            <w:r w:rsidR="00891119">
              <w:rPr>
                <w:sz w:val="20"/>
                <w:szCs w:val="20"/>
              </w:rPr>
              <w:t> </w:t>
            </w:r>
            <w:r w:rsidRPr="00F6423E">
              <w:rPr>
                <w:sz w:val="20"/>
                <w:szCs w:val="20"/>
              </w:rPr>
              <w:t>infrastrukturą sportową i rekreacyjną na terenie Gminy</w:t>
            </w:r>
          </w:p>
        </w:tc>
      </w:tr>
    </w:tbl>
    <w:p w14:paraId="2FF0F03A" w14:textId="06CC7D45" w:rsidR="00F6423E" w:rsidRPr="00FD0ED9" w:rsidRDefault="00F6423E" w:rsidP="00DC6F60">
      <w:pPr>
        <w:spacing w:before="120" w:after="120" w:line="276" w:lineRule="auto"/>
        <w:jc w:val="center"/>
        <w:rPr>
          <w:i/>
          <w:iCs/>
          <w:sz w:val="20"/>
          <w:szCs w:val="20"/>
        </w:rPr>
      </w:pPr>
      <w:r w:rsidRPr="00F6423E">
        <w:rPr>
          <w:i/>
          <w:iCs/>
          <w:sz w:val="20"/>
          <w:szCs w:val="20"/>
        </w:rPr>
        <w:t>Źródło: opracowanie własne</w:t>
      </w:r>
    </w:p>
    <w:p w14:paraId="60FBCE04" w14:textId="2BD83D2A" w:rsidR="00F6423E" w:rsidRPr="003B6D0F" w:rsidRDefault="00F6423E" w:rsidP="00F6423E">
      <w:pPr>
        <w:pBdr>
          <w:top w:val="double" w:sz="4" w:space="1" w:color="808080" w:themeColor="background1" w:themeShade="80"/>
          <w:bottom w:val="double" w:sz="4" w:space="1" w:color="808080" w:themeColor="background1" w:themeShade="80"/>
        </w:pBdr>
        <w:spacing w:before="480" w:after="120" w:line="276" w:lineRule="auto"/>
        <w:jc w:val="center"/>
        <w:rPr>
          <w:b/>
          <w:bCs/>
          <w:i/>
          <w:iCs/>
          <w:color w:val="44546A" w:themeColor="text2"/>
          <w:sz w:val="28"/>
          <w:szCs w:val="28"/>
        </w:rPr>
      </w:pPr>
      <w:r w:rsidRPr="003B6D0F">
        <w:rPr>
          <w:b/>
          <w:bCs/>
          <w:i/>
          <w:iCs/>
          <w:color w:val="44546A" w:themeColor="text2"/>
          <w:sz w:val="28"/>
          <w:szCs w:val="28"/>
        </w:rPr>
        <w:t>Cel strategiczny I</w:t>
      </w:r>
      <w:r>
        <w:rPr>
          <w:b/>
          <w:bCs/>
          <w:i/>
          <w:iCs/>
          <w:color w:val="44546A" w:themeColor="text2"/>
          <w:sz w:val="28"/>
          <w:szCs w:val="28"/>
        </w:rPr>
        <w:t>I</w:t>
      </w:r>
      <w:r w:rsidRPr="003B6D0F">
        <w:rPr>
          <w:b/>
          <w:bCs/>
          <w:i/>
          <w:iCs/>
          <w:color w:val="44546A" w:themeColor="text2"/>
          <w:sz w:val="28"/>
          <w:szCs w:val="28"/>
        </w:rPr>
        <w:t xml:space="preserve">. </w:t>
      </w:r>
      <w:r>
        <w:rPr>
          <w:b/>
          <w:bCs/>
          <w:i/>
          <w:iCs/>
          <w:color w:val="44546A" w:themeColor="text2"/>
          <w:sz w:val="28"/>
          <w:szCs w:val="28"/>
        </w:rPr>
        <w:t xml:space="preserve">Zrównoważone wykorzystywanie i rozwój potencjału endogenicznego </w:t>
      </w:r>
    </w:p>
    <w:p w14:paraId="1EDE2414" w14:textId="2819506B" w:rsidR="00F6423E" w:rsidRDefault="00F6423E" w:rsidP="00D91F0D">
      <w:pPr>
        <w:spacing w:before="240" w:after="120" w:line="276" w:lineRule="auto"/>
        <w:jc w:val="both"/>
      </w:pPr>
      <w:r>
        <w:t xml:space="preserve">Zakres celu strategicznego II ukazuje istotę i potrzebę rozwoju sfery turystyczno-rekreacyjnej oraz kulturalnej na terenie Gminy Chodecz. Głównym źródłem potencjału turystyczno-rekreacyjnego jest dostępność czystych jezior oraz preferencyjna lokalizacja dla wielkopolan i łodzian, którzy są główną siłą tworzącą ruch turystyczny. Właśnie w oparciu o dostępność do jezior Gmina buduje ofertę kulturalną i turystyczną Gminy, jednak dostrzega się, iż ten kierunek powinien podlegać kontynuacji oraz znacznemu rozszerzeniu, dążąc do utworzenia nie tylko produktu lokalnego, ale również regionalnego. Jezioro Chodeckie i jego bezpośrednia okolica oraz turystyczne wykorzystanie tego, jak </w:t>
      </w:r>
      <w:r>
        <w:lastRenderedPageBreak/>
        <w:t>i</w:t>
      </w:r>
      <w:r w:rsidR="009112C8">
        <w:t> </w:t>
      </w:r>
      <w:r>
        <w:t>pozostałych jezior służą zarówno aktywnemu wypoczynkowi, rekreacji i ofercie kulturalnej Gminy, ale również znacząco oddziałują na budowę sektora gospodarczego Gminy, w tym głownie poprzez rozwój zaplecza obsługującego ruch turystyczny, w tym pensjonaty, gospodarstwa agroturystyczne, pokoje do wynajęcia czy restauracje i drobny handel i usługi.</w:t>
      </w:r>
    </w:p>
    <w:p w14:paraId="3F7F81D3" w14:textId="13BEA03C" w:rsidR="00AD4C97" w:rsidRPr="00AD4C97" w:rsidRDefault="00AD4C97" w:rsidP="00AD4C97">
      <w:pPr>
        <w:pStyle w:val="Legenda"/>
        <w:keepNext/>
        <w:spacing w:before="240" w:after="120"/>
        <w:jc w:val="center"/>
        <w:rPr>
          <w:b/>
          <w:bCs/>
          <w:i w:val="0"/>
          <w:iCs w:val="0"/>
          <w:sz w:val="20"/>
          <w:szCs w:val="20"/>
        </w:rPr>
      </w:pPr>
      <w:bookmarkStart w:id="65" w:name="_Toc147835313"/>
      <w:r w:rsidRPr="00AD4C97">
        <w:rPr>
          <w:b/>
          <w:bCs/>
          <w:i w:val="0"/>
          <w:iCs w:val="0"/>
          <w:sz w:val="20"/>
          <w:szCs w:val="20"/>
        </w:rPr>
        <w:t xml:space="preserve">Tabela </w:t>
      </w:r>
      <w:r w:rsidRPr="00AD4C97">
        <w:rPr>
          <w:b/>
          <w:bCs/>
          <w:i w:val="0"/>
          <w:iCs w:val="0"/>
          <w:sz w:val="20"/>
          <w:szCs w:val="20"/>
        </w:rPr>
        <w:fldChar w:fldCharType="begin"/>
      </w:r>
      <w:r w:rsidRPr="00AD4C97">
        <w:rPr>
          <w:b/>
          <w:bCs/>
          <w:i w:val="0"/>
          <w:iCs w:val="0"/>
          <w:sz w:val="20"/>
          <w:szCs w:val="20"/>
        </w:rPr>
        <w:instrText xml:space="preserve"> SEQ Tabela \* ARABIC </w:instrText>
      </w:r>
      <w:r w:rsidRPr="00AD4C97">
        <w:rPr>
          <w:b/>
          <w:bCs/>
          <w:i w:val="0"/>
          <w:iCs w:val="0"/>
          <w:sz w:val="20"/>
          <w:szCs w:val="20"/>
        </w:rPr>
        <w:fldChar w:fldCharType="separate"/>
      </w:r>
      <w:r w:rsidR="00DC6F60">
        <w:rPr>
          <w:b/>
          <w:bCs/>
          <w:i w:val="0"/>
          <w:iCs w:val="0"/>
          <w:noProof/>
          <w:sz w:val="20"/>
          <w:szCs w:val="20"/>
        </w:rPr>
        <w:t>10</w:t>
      </w:r>
      <w:r w:rsidRPr="00AD4C97">
        <w:rPr>
          <w:b/>
          <w:bCs/>
          <w:i w:val="0"/>
          <w:iCs w:val="0"/>
          <w:sz w:val="20"/>
          <w:szCs w:val="20"/>
        </w:rPr>
        <w:fldChar w:fldCharType="end"/>
      </w:r>
      <w:r w:rsidRPr="00AD4C97">
        <w:rPr>
          <w:b/>
          <w:bCs/>
          <w:i w:val="0"/>
          <w:iCs w:val="0"/>
          <w:sz w:val="20"/>
          <w:szCs w:val="20"/>
        </w:rPr>
        <w:t>. Charakterystyka celu strategicznego II.</w:t>
      </w:r>
      <w:bookmarkEnd w:id="65"/>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250"/>
        <w:gridCol w:w="5790"/>
      </w:tblGrid>
      <w:tr w:rsidR="00F6423E" w:rsidRPr="005E291D" w14:paraId="404C6476" w14:textId="77777777" w:rsidTr="00056A16">
        <w:tc>
          <w:tcPr>
            <w:tcW w:w="9040" w:type="dxa"/>
            <w:gridSpan w:val="2"/>
            <w:shd w:val="clear" w:color="auto" w:fill="DEEAF6" w:themeFill="accent5" w:themeFillTint="33"/>
            <w:vAlign w:val="center"/>
          </w:tcPr>
          <w:p w14:paraId="366448DF" w14:textId="15AB0870" w:rsidR="00F6423E" w:rsidRPr="005E291D" w:rsidRDefault="00F6423E" w:rsidP="001D508B">
            <w:pPr>
              <w:spacing w:before="240" w:after="120" w:line="276" w:lineRule="auto"/>
              <w:rPr>
                <w:b/>
                <w:bCs/>
                <w:sz w:val="20"/>
                <w:szCs w:val="20"/>
              </w:rPr>
            </w:pPr>
            <w:r w:rsidRPr="005E291D">
              <w:rPr>
                <w:b/>
                <w:bCs/>
                <w:sz w:val="20"/>
                <w:szCs w:val="20"/>
              </w:rPr>
              <w:t>Cel operacyjny I</w:t>
            </w:r>
            <w:r w:rsidR="00AD4C97">
              <w:rPr>
                <w:b/>
                <w:bCs/>
                <w:sz w:val="20"/>
                <w:szCs w:val="20"/>
              </w:rPr>
              <w:t>I</w:t>
            </w:r>
            <w:r w:rsidRPr="005E291D">
              <w:rPr>
                <w:b/>
                <w:bCs/>
                <w:sz w:val="20"/>
                <w:szCs w:val="20"/>
              </w:rPr>
              <w:t xml:space="preserve">.I. </w:t>
            </w:r>
            <w:r w:rsidR="00AD4C97" w:rsidRPr="00AD4C97">
              <w:rPr>
                <w:b/>
                <w:bCs/>
                <w:sz w:val="20"/>
                <w:szCs w:val="20"/>
              </w:rPr>
              <w:t>Rozwój turystyki na terenie Miasta i Gminy Chodecz</w:t>
            </w:r>
          </w:p>
        </w:tc>
      </w:tr>
      <w:tr w:rsidR="00F6423E" w:rsidRPr="005E291D" w14:paraId="77E8B862" w14:textId="77777777" w:rsidTr="001D508B">
        <w:tc>
          <w:tcPr>
            <w:tcW w:w="3250" w:type="dxa"/>
            <w:vAlign w:val="center"/>
          </w:tcPr>
          <w:p w14:paraId="618D5841" w14:textId="77777777" w:rsidR="00037F96" w:rsidRPr="00037F96" w:rsidRDefault="00F6423E" w:rsidP="001D508B">
            <w:pPr>
              <w:spacing w:before="240" w:after="120" w:line="276" w:lineRule="auto"/>
              <w:jc w:val="center"/>
              <w:rPr>
                <w:b/>
                <w:bCs/>
                <w:sz w:val="20"/>
                <w:szCs w:val="20"/>
              </w:rPr>
            </w:pPr>
            <w:r w:rsidRPr="00037F96">
              <w:rPr>
                <w:b/>
                <w:bCs/>
                <w:sz w:val="20"/>
                <w:szCs w:val="20"/>
              </w:rPr>
              <w:t xml:space="preserve">Kierunek działań II.I.I. </w:t>
            </w:r>
          </w:p>
          <w:p w14:paraId="4DB6C75A" w14:textId="494119F3" w:rsidR="00F6423E" w:rsidRPr="005E291D" w:rsidRDefault="00AD4C97" w:rsidP="00037F96">
            <w:pPr>
              <w:spacing w:before="120" w:after="120" w:line="276" w:lineRule="auto"/>
              <w:jc w:val="center"/>
              <w:rPr>
                <w:sz w:val="20"/>
                <w:szCs w:val="20"/>
              </w:rPr>
            </w:pPr>
            <w:r w:rsidRPr="00AD4C97">
              <w:rPr>
                <w:sz w:val="20"/>
                <w:szCs w:val="20"/>
              </w:rPr>
              <w:t xml:space="preserve">Rozwój infrastruktury </w:t>
            </w:r>
            <w:r>
              <w:rPr>
                <w:sz w:val="20"/>
                <w:szCs w:val="20"/>
              </w:rPr>
              <w:t xml:space="preserve">służącej </w:t>
            </w:r>
            <w:r w:rsidRPr="00AD4C97">
              <w:rPr>
                <w:sz w:val="20"/>
                <w:szCs w:val="20"/>
              </w:rPr>
              <w:t>turysty</w:t>
            </w:r>
            <w:r>
              <w:rPr>
                <w:sz w:val="20"/>
                <w:szCs w:val="20"/>
              </w:rPr>
              <w:t xml:space="preserve">ce </w:t>
            </w:r>
            <w:r w:rsidRPr="00AD4C97">
              <w:rPr>
                <w:sz w:val="20"/>
                <w:szCs w:val="20"/>
              </w:rPr>
              <w:t>i rekreacji aktywnej</w:t>
            </w:r>
          </w:p>
        </w:tc>
        <w:tc>
          <w:tcPr>
            <w:tcW w:w="5790" w:type="dxa"/>
            <w:vAlign w:val="center"/>
          </w:tcPr>
          <w:p w14:paraId="780AA248" w14:textId="4AF1B910" w:rsidR="00F6423E" w:rsidRDefault="00AD4C97" w:rsidP="001D508B">
            <w:pPr>
              <w:spacing w:before="120" w:after="120" w:line="276" w:lineRule="auto"/>
              <w:jc w:val="both"/>
              <w:rPr>
                <w:sz w:val="20"/>
                <w:szCs w:val="20"/>
              </w:rPr>
            </w:pPr>
            <w:r w:rsidRPr="00AD4C97">
              <w:rPr>
                <w:sz w:val="20"/>
                <w:szCs w:val="20"/>
              </w:rPr>
              <w:t xml:space="preserve">Jezioro </w:t>
            </w:r>
            <w:r>
              <w:rPr>
                <w:sz w:val="20"/>
                <w:szCs w:val="20"/>
              </w:rPr>
              <w:t xml:space="preserve">Chodeckie </w:t>
            </w:r>
            <w:r w:rsidRPr="00AD4C97">
              <w:rPr>
                <w:sz w:val="20"/>
                <w:szCs w:val="20"/>
              </w:rPr>
              <w:t>determinuje warunki rozwoju turystycznego, dlatego tak istotne jest jego racjonalne wykorzystywanie wraz z</w:t>
            </w:r>
            <w:r w:rsidR="00037F96">
              <w:rPr>
                <w:sz w:val="20"/>
                <w:szCs w:val="20"/>
              </w:rPr>
              <w:t> </w:t>
            </w:r>
            <w:r w:rsidRPr="00AD4C97">
              <w:rPr>
                <w:sz w:val="20"/>
                <w:szCs w:val="20"/>
              </w:rPr>
              <w:t>udostępnieniem zaplecza służącego turystyce, wypoczynkowi i</w:t>
            </w:r>
            <w:r w:rsidR="00037F96">
              <w:rPr>
                <w:sz w:val="20"/>
                <w:szCs w:val="20"/>
              </w:rPr>
              <w:t> </w:t>
            </w:r>
            <w:r w:rsidRPr="00AD4C97">
              <w:rPr>
                <w:sz w:val="20"/>
                <w:szCs w:val="20"/>
              </w:rPr>
              <w:t xml:space="preserve">rekreacji aktywnej. Z uwagi na dostrzegalne zainteresowanie wypoczynkiem w otoczeniu jeziora, Gmina w dalszej mierze dążyć będzie do tworzenia i udostępniania dla mieszkańców i osób odwiedzających region infrastruktury i oferty stwarzającej możliwości wypoczynku i rekreacji w otoczeniu natury i dostępu do oferty kulturalnej. Charakterystycznym dla Gminy jest rozwój turystyki </w:t>
            </w:r>
            <w:r>
              <w:rPr>
                <w:sz w:val="20"/>
                <w:szCs w:val="20"/>
              </w:rPr>
              <w:t xml:space="preserve">długoterminowej, a także </w:t>
            </w:r>
            <w:r w:rsidRPr="00AD4C97">
              <w:rPr>
                <w:sz w:val="20"/>
                <w:szCs w:val="20"/>
              </w:rPr>
              <w:t xml:space="preserve">weekendowej, </w:t>
            </w:r>
            <w:r>
              <w:rPr>
                <w:sz w:val="20"/>
                <w:szCs w:val="20"/>
              </w:rPr>
              <w:t>opartej o potrzebę</w:t>
            </w:r>
            <w:r w:rsidRPr="00AD4C97">
              <w:rPr>
                <w:sz w:val="20"/>
                <w:szCs w:val="20"/>
              </w:rPr>
              <w:t xml:space="preserve"> odpocz</w:t>
            </w:r>
            <w:r>
              <w:rPr>
                <w:sz w:val="20"/>
                <w:szCs w:val="20"/>
              </w:rPr>
              <w:t>ynku</w:t>
            </w:r>
            <w:r w:rsidRPr="00AD4C97">
              <w:rPr>
                <w:sz w:val="20"/>
                <w:szCs w:val="20"/>
              </w:rPr>
              <w:t xml:space="preserve"> i </w:t>
            </w:r>
            <w:r>
              <w:rPr>
                <w:sz w:val="20"/>
                <w:szCs w:val="20"/>
              </w:rPr>
              <w:t>relaksu</w:t>
            </w:r>
            <w:r w:rsidRPr="00AD4C97">
              <w:rPr>
                <w:sz w:val="20"/>
                <w:szCs w:val="20"/>
              </w:rPr>
              <w:t xml:space="preserve"> </w:t>
            </w:r>
            <w:r>
              <w:rPr>
                <w:sz w:val="20"/>
                <w:szCs w:val="20"/>
              </w:rPr>
              <w:t>w</w:t>
            </w:r>
            <w:r w:rsidRPr="00AD4C97">
              <w:rPr>
                <w:sz w:val="20"/>
                <w:szCs w:val="20"/>
              </w:rPr>
              <w:t xml:space="preserve"> otoczeniu natury, z dala od </w:t>
            </w:r>
            <w:r>
              <w:rPr>
                <w:sz w:val="20"/>
                <w:szCs w:val="20"/>
              </w:rPr>
              <w:t>wielko</w:t>
            </w:r>
            <w:r w:rsidRPr="00AD4C97">
              <w:rPr>
                <w:sz w:val="20"/>
                <w:szCs w:val="20"/>
              </w:rPr>
              <w:t>miejskiego szumu i gwaru.</w:t>
            </w:r>
            <w:r>
              <w:rPr>
                <w:sz w:val="20"/>
                <w:szCs w:val="20"/>
              </w:rPr>
              <w:t xml:space="preserve"> Obserwowane trendy społeczne wskazują również, że</w:t>
            </w:r>
            <w:r w:rsidR="00037F96">
              <w:rPr>
                <w:sz w:val="20"/>
                <w:szCs w:val="20"/>
              </w:rPr>
              <w:t> </w:t>
            </w:r>
            <w:r>
              <w:rPr>
                <w:sz w:val="20"/>
                <w:szCs w:val="20"/>
              </w:rPr>
              <w:t xml:space="preserve">coraz częściej wybieranym sposobem wypoczynku jest wypoczynek aktywny, do którego niezbędna jest choćby podstawowa infrastruktura i zagospodarowana przestrzeń, na co wskazuje niniejszy kierunek. </w:t>
            </w:r>
          </w:p>
          <w:p w14:paraId="4B009526" w14:textId="230049E4" w:rsidR="00F6423E" w:rsidRPr="005E291D" w:rsidRDefault="00F6423E" w:rsidP="001D508B">
            <w:pPr>
              <w:spacing w:before="120" w:after="120" w:line="276" w:lineRule="auto"/>
              <w:jc w:val="both"/>
              <w:rPr>
                <w:b/>
                <w:bCs/>
                <w:sz w:val="20"/>
                <w:szCs w:val="20"/>
              </w:rPr>
            </w:pPr>
            <w:r w:rsidRPr="005E291D">
              <w:rPr>
                <w:b/>
                <w:bCs/>
                <w:sz w:val="20"/>
                <w:szCs w:val="20"/>
              </w:rPr>
              <w:t>Katalog zadań:</w:t>
            </w:r>
          </w:p>
          <w:p w14:paraId="3644CDAB" w14:textId="77777777" w:rsidR="00F6423E" w:rsidRDefault="00AD4C97" w:rsidP="007F473F">
            <w:pPr>
              <w:pStyle w:val="Akapitzlist"/>
              <w:numPr>
                <w:ilvl w:val="0"/>
                <w:numId w:val="61"/>
              </w:numPr>
              <w:spacing w:before="120" w:after="120" w:line="276" w:lineRule="auto"/>
              <w:jc w:val="both"/>
              <w:rPr>
                <w:sz w:val="20"/>
                <w:szCs w:val="20"/>
              </w:rPr>
            </w:pPr>
            <w:r>
              <w:rPr>
                <w:sz w:val="20"/>
                <w:szCs w:val="20"/>
              </w:rPr>
              <w:t>Zagospodarowanie terenów nad Jeziorem Chodeckim, w tym m.in. budowa wodnego placu zabaw, wyposażenie plaży miejskiej w miejsca postojowe dla rowerów, elementy małej architektury służące wypoczynkowi,</w:t>
            </w:r>
          </w:p>
          <w:p w14:paraId="5B25D64F" w14:textId="77777777" w:rsidR="00AD4C97" w:rsidRDefault="00AD4C97" w:rsidP="007F473F">
            <w:pPr>
              <w:pStyle w:val="Akapitzlist"/>
              <w:numPr>
                <w:ilvl w:val="0"/>
                <w:numId w:val="61"/>
              </w:numPr>
              <w:spacing w:before="120" w:after="120" w:line="276" w:lineRule="auto"/>
              <w:jc w:val="both"/>
              <w:rPr>
                <w:sz w:val="20"/>
                <w:szCs w:val="20"/>
              </w:rPr>
            </w:pPr>
            <w:r>
              <w:rPr>
                <w:sz w:val="20"/>
                <w:szCs w:val="20"/>
              </w:rPr>
              <w:t xml:space="preserve">Wyznaczenie szlaków i ścieżek edukacyjnych, </w:t>
            </w:r>
          </w:p>
          <w:p w14:paraId="59342CFB" w14:textId="422F7469" w:rsidR="00AD4C97" w:rsidRDefault="00AD4C97" w:rsidP="007F473F">
            <w:pPr>
              <w:pStyle w:val="Akapitzlist"/>
              <w:numPr>
                <w:ilvl w:val="0"/>
                <w:numId w:val="61"/>
              </w:numPr>
              <w:spacing w:before="120" w:after="120" w:line="276" w:lineRule="auto"/>
              <w:jc w:val="both"/>
              <w:rPr>
                <w:sz w:val="20"/>
                <w:szCs w:val="20"/>
              </w:rPr>
            </w:pPr>
            <w:r>
              <w:rPr>
                <w:sz w:val="20"/>
                <w:szCs w:val="20"/>
              </w:rPr>
              <w:t>Budowa ścieżek rowerowych wzdłuż Jeziora Chodeckiego i</w:t>
            </w:r>
            <w:r w:rsidR="00037F96">
              <w:rPr>
                <w:sz w:val="20"/>
                <w:szCs w:val="20"/>
              </w:rPr>
              <w:t> </w:t>
            </w:r>
            <w:r>
              <w:rPr>
                <w:sz w:val="20"/>
                <w:szCs w:val="20"/>
              </w:rPr>
              <w:t>w</w:t>
            </w:r>
            <w:r w:rsidR="00037F96">
              <w:rPr>
                <w:sz w:val="20"/>
                <w:szCs w:val="20"/>
              </w:rPr>
              <w:t> </w:t>
            </w:r>
            <w:r>
              <w:rPr>
                <w:sz w:val="20"/>
                <w:szCs w:val="20"/>
              </w:rPr>
              <w:t>pozostałych częściach Miasta i Gminy Chodecz wraz z ich oznaczeniem</w:t>
            </w:r>
          </w:p>
          <w:p w14:paraId="2D7B8D4E" w14:textId="3A8119F6" w:rsidR="00AD4C97" w:rsidRPr="00AD4C97" w:rsidRDefault="00AD4C97" w:rsidP="007F473F">
            <w:pPr>
              <w:pStyle w:val="Akapitzlist"/>
              <w:numPr>
                <w:ilvl w:val="0"/>
                <w:numId w:val="61"/>
              </w:numPr>
              <w:spacing w:before="120" w:after="120" w:line="276" w:lineRule="auto"/>
              <w:jc w:val="both"/>
              <w:rPr>
                <w:sz w:val="20"/>
                <w:szCs w:val="20"/>
              </w:rPr>
            </w:pPr>
            <w:r>
              <w:rPr>
                <w:sz w:val="20"/>
                <w:szCs w:val="20"/>
              </w:rPr>
              <w:t>Utworzenie szlaków spływów kajakowych wraz z infrastrukturą sprzyjającą rozwojowi sportów wodnych</w:t>
            </w:r>
          </w:p>
        </w:tc>
      </w:tr>
      <w:tr w:rsidR="00AD4C97" w:rsidRPr="005E291D" w14:paraId="62F98C81" w14:textId="77777777" w:rsidTr="00056A16">
        <w:tc>
          <w:tcPr>
            <w:tcW w:w="9040" w:type="dxa"/>
            <w:gridSpan w:val="2"/>
            <w:shd w:val="clear" w:color="auto" w:fill="DEEAF6" w:themeFill="accent5" w:themeFillTint="33"/>
            <w:vAlign w:val="center"/>
          </w:tcPr>
          <w:p w14:paraId="4189EA97" w14:textId="478A09E9" w:rsidR="00AD4C97" w:rsidRPr="00FD0ED9" w:rsidRDefault="00AD4C97" w:rsidP="001D508B">
            <w:pPr>
              <w:spacing w:before="120" w:after="120" w:line="276" w:lineRule="auto"/>
              <w:jc w:val="both"/>
              <w:rPr>
                <w:b/>
                <w:bCs/>
                <w:sz w:val="20"/>
                <w:szCs w:val="20"/>
              </w:rPr>
            </w:pPr>
            <w:r w:rsidRPr="00FD0ED9">
              <w:rPr>
                <w:b/>
                <w:bCs/>
                <w:sz w:val="20"/>
                <w:szCs w:val="20"/>
              </w:rPr>
              <w:t>Cel operacyjny II.II. Ochrona wartości przyrodniczych, krajobrazowych i kulturowych</w:t>
            </w:r>
          </w:p>
        </w:tc>
      </w:tr>
      <w:tr w:rsidR="00F6423E" w:rsidRPr="005E291D" w14:paraId="14194024" w14:textId="77777777" w:rsidTr="001D508B">
        <w:tc>
          <w:tcPr>
            <w:tcW w:w="3250" w:type="dxa"/>
            <w:vAlign w:val="center"/>
          </w:tcPr>
          <w:p w14:paraId="18754D59" w14:textId="77777777" w:rsidR="00037F96" w:rsidRPr="00037F96" w:rsidRDefault="00F6423E" w:rsidP="001D508B">
            <w:pPr>
              <w:spacing w:before="240" w:after="120" w:line="276" w:lineRule="auto"/>
              <w:jc w:val="center"/>
              <w:rPr>
                <w:b/>
                <w:bCs/>
                <w:sz w:val="20"/>
                <w:szCs w:val="20"/>
              </w:rPr>
            </w:pPr>
            <w:r w:rsidRPr="00037F96">
              <w:rPr>
                <w:b/>
                <w:bCs/>
                <w:sz w:val="20"/>
                <w:szCs w:val="20"/>
              </w:rPr>
              <w:t xml:space="preserve">Kierunek działań </w:t>
            </w:r>
            <w:r w:rsidR="009112C8" w:rsidRPr="00037F96">
              <w:rPr>
                <w:b/>
                <w:bCs/>
                <w:sz w:val="20"/>
                <w:szCs w:val="20"/>
              </w:rPr>
              <w:t xml:space="preserve">II.II.I. </w:t>
            </w:r>
          </w:p>
          <w:p w14:paraId="35F679A5" w14:textId="13FD58F3" w:rsidR="00F6423E" w:rsidRPr="005E291D" w:rsidRDefault="009112C8" w:rsidP="00037F96">
            <w:pPr>
              <w:spacing w:before="120" w:after="120" w:line="276" w:lineRule="auto"/>
              <w:jc w:val="center"/>
              <w:rPr>
                <w:sz w:val="20"/>
                <w:szCs w:val="20"/>
              </w:rPr>
            </w:pPr>
            <w:r>
              <w:rPr>
                <w:sz w:val="20"/>
                <w:szCs w:val="20"/>
              </w:rPr>
              <w:t>Rozwój oferty kulturalnej Miasta i</w:t>
            </w:r>
            <w:r w:rsidR="00037F96">
              <w:rPr>
                <w:sz w:val="20"/>
                <w:szCs w:val="20"/>
              </w:rPr>
              <w:t> </w:t>
            </w:r>
            <w:r>
              <w:rPr>
                <w:sz w:val="20"/>
                <w:szCs w:val="20"/>
              </w:rPr>
              <w:t xml:space="preserve">Gminy Chodecz </w:t>
            </w:r>
          </w:p>
        </w:tc>
        <w:tc>
          <w:tcPr>
            <w:tcW w:w="5790" w:type="dxa"/>
            <w:vAlign w:val="center"/>
          </w:tcPr>
          <w:p w14:paraId="4BA5741A" w14:textId="3EFA85D2" w:rsidR="00F6423E" w:rsidRDefault="009112C8" w:rsidP="001D508B">
            <w:pPr>
              <w:spacing w:before="240" w:after="120" w:line="276" w:lineRule="auto"/>
              <w:jc w:val="both"/>
              <w:rPr>
                <w:sz w:val="20"/>
                <w:szCs w:val="20"/>
              </w:rPr>
            </w:pPr>
            <w:r>
              <w:rPr>
                <w:sz w:val="20"/>
                <w:szCs w:val="20"/>
              </w:rPr>
              <w:t xml:space="preserve">Realizacja kierunku podyktowana jest obecnym stanem niedostatecznego wyposażenia przestrzeni gminnej infrastrukturą służącą rozwojowi oferty kulturalnej. Elementem niezbędnym do zbudowania atrakcyjności osiedleńczej, jak również atrakcyjności dla osób odwiedzających obszar gminy niewątpliwie jest dostosowana do obecnych trendów oferta kulturalna realizowana przez podmioty lokalne, w tym nawiązujące do kultury i tradycji regionalnych. Kluczowym zasobem jest Dom Kultury, którego obecny standard infrastrukturalny i kulturalno-edukacyjny jest znacząco </w:t>
            </w:r>
            <w:r>
              <w:rPr>
                <w:sz w:val="20"/>
                <w:szCs w:val="20"/>
              </w:rPr>
              <w:lastRenderedPageBreak/>
              <w:t>ograniczony. Zadania podejmowane w ramach wskazanego kierunku wskazują na potrzebę rozwoju gminnej sfery kulturalnej, w tym</w:t>
            </w:r>
            <w:r w:rsidR="002F788D">
              <w:rPr>
                <w:sz w:val="20"/>
                <w:szCs w:val="20"/>
              </w:rPr>
              <w:t xml:space="preserve"> zarówno standardu infrastrukturalnego, jak i dostosowania oferty do</w:t>
            </w:r>
            <w:r w:rsidR="00037F96">
              <w:rPr>
                <w:sz w:val="20"/>
                <w:szCs w:val="20"/>
              </w:rPr>
              <w:t> </w:t>
            </w:r>
            <w:r w:rsidR="002F788D">
              <w:rPr>
                <w:sz w:val="20"/>
                <w:szCs w:val="20"/>
              </w:rPr>
              <w:t xml:space="preserve">potrzeb społecznych. </w:t>
            </w:r>
          </w:p>
          <w:p w14:paraId="11D71326" w14:textId="54B0F052" w:rsidR="00F6423E" w:rsidRDefault="00F6423E" w:rsidP="00F6423E">
            <w:pPr>
              <w:spacing w:before="120" w:after="120" w:line="276" w:lineRule="auto"/>
              <w:jc w:val="both"/>
              <w:rPr>
                <w:b/>
                <w:bCs/>
                <w:sz w:val="20"/>
                <w:szCs w:val="20"/>
              </w:rPr>
            </w:pPr>
            <w:r w:rsidRPr="005E291D">
              <w:rPr>
                <w:b/>
                <w:bCs/>
                <w:sz w:val="20"/>
                <w:szCs w:val="20"/>
              </w:rPr>
              <w:t>Katalog zadań:</w:t>
            </w:r>
          </w:p>
          <w:p w14:paraId="07B2B294" w14:textId="77777777" w:rsidR="009112C8" w:rsidRPr="009112C8" w:rsidRDefault="009112C8" w:rsidP="007F473F">
            <w:pPr>
              <w:pStyle w:val="Akapitzlist"/>
              <w:numPr>
                <w:ilvl w:val="0"/>
                <w:numId w:val="62"/>
              </w:numPr>
              <w:spacing w:before="120" w:after="120" w:line="276" w:lineRule="auto"/>
              <w:ind w:left="454"/>
              <w:jc w:val="both"/>
              <w:rPr>
                <w:sz w:val="20"/>
                <w:szCs w:val="20"/>
              </w:rPr>
            </w:pPr>
            <w:r w:rsidRPr="009112C8">
              <w:rPr>
                <w:sz w:val="20"/>
                <w:szCs w:val="20"/>
              </w:rPr>
              <w:t xml:space="preserve">Poprawa standardu i jakości zaplecza infrastrukturalnego Domu Kultury wraz z jego wyposażeniem, utworzeniem kina, itp. </w:t>
            </w:r>
          </w:p>
          <w:p w14:paraId="31D6AF8B" w14:textId="601651EF" w:rsidR="009112C8" w:rsidRPr="009112C8" w:rsidRDefault="009112C8" w:rsidP="007F473F">
            <w:pPr>
              <w:pStyle w:val="Akapitzlist"/>
              <w:numPr>
                <w:ilvl w:val="0"/>
                <w:numId w:val="62"/>
              </w:numPr>
              <w:spacing w:before="120" w:after="120" w:line="276" w:lineRule="auto"/>
              <w:ind w:left="454"/>
              <w:jc w:val="both"/>
              <w:rPr>
                <w:b/>
                <w:bCs/>
                <w:sz w:val="20"/>
                <w:szCs w:val="20"/>
              </w:rPr>
            </w:pPr>
            <w:r w:rsidRPr="009112C8">
              <w:rPr>
                <w:sz w:val="20"/>
                <w:szCs w:val="20"/>
              </w:rPr>
              <w:t>Atrakcyjna oferta kulturalna, realizowana w formie cyklicznych zajęć rozwijających i artystycznych, organizacji imprez, wydarzeń plenerowych i koncertów</w:t>
            </w:r>
          </w:p>
        </w:tc>
      </w:tr>
      <w:tr w:rsidR="002F788D" w:rsidRPr="005E291D" w14:paraId="1EBB912F" w14:textId="77777777" w:rsidTr="001D508B">
        <w:tc>
          <w:tcPr>
            <w:tcW w:w="3250" w:type="dxa"/>
            <w:vAlign w:val="center"/>
          </w:tcPr>
          <w:p w14:paraId="67D179C0" w14:textId="77777777" w:rsidR="00037F96" w:rsidRPr="00037F96" w:rsidRDefault="002F788D" w:rsidP="001D508B">
            <w:pPr>
              <w:spacing w:before="240" w:after="120" w:line="276" w:lineRule="auto"/>
              <w:jc w:val="center"/>
              <w:rPr>
                <w:b/>
                <w:bCs/>
                <w:sz w:val="20"/>
                <w:szCs w:val="20"/>
              </w:rPr>
            </w:pPr>
            <w:r w:rsidRPr="00037F96">
              <w:rPr>
                <w:b/>
                <w:bCs/>
                <w:sz w:val="20"/>
                <w:szCs w:val="20"/>
              </w:rPr>
              <w:lastRenderedPageBreak/>
              <w:t>Kierunek działań II.II.2.</w:t>
            </w:r>
          </w:p>
          <w:p w14:paraId="51CC869F" w14:textId="067F9706" w:rsidR="002F788D" w:rsidRDefault="002F788D" w:rsidP="00037F96">
            <w:pPr>
              <w:spacing w:before="120" w:after="120" w:line="276" w:lineRule="auto"/>
              <w:jc w:val="center"/>
              <w:rPr>
                <w:sz w:val="20"/>
                <w:szCs w:val="20"/>
              </w:rPr>
            </w:pPr>
            <w:r>
              <w:rPr>
                <w:sz w:val="20"/>
                <w:szCs w:val="20"/>
              </w:rPr>
              <w:t xml:space="preserve">Rewitalizacja Gminy Chodecz </w:t>
            </w:r>
          </w:p>
        </w:tc>
        <w:tc>
          <w:tcPr>
            <w:tcW w:w="5790" w:type="dxa"/>
            <w:vAlign w:val="center"/>
          </w:tcPr>
          <w:p w14:paraId="309DA3B3" w14:textId="3D17BA2C" w:rsidR="00FD0ED9" w:rsidRDefault="00FD0ED9" w:rsidP="001D508B">
            <w:pPr>
              <w:spacing w:before="240" w:after="120" w:line="276" w:lineRule="auto"/>
              <w:jc w:val="both"/>
              <w:rPr>
                <w:sz w:val="20"/>
                <w:szCs w:val="20"/>
              </w:rPr>
            </w:pPr>
            <w:r w:rsidRPr="00FD0ED9">
              <w:rPr>
                <w:sz w:val="20"/>
                <w:szCs w:val="20"/>
              </w:rPr>
              <w:t xml:space="preserve">Zagadnieniem istotnym dla rozwoju społeczno-gospodarczego jest identyfikowanie obszarów, które wymagają </w:t>
            </w:r>
            <w:r>
              <w:rPr>
                <w:sz w:val="20"/>
                <w:szCs w:val="20"/>
              </w:rPr>
              <w:t xml:space="preserve">interwencji, w tym nadania im nowej funkcji, nowego przeznaczenia wraz z objęciem ochroną szczególnie istotnych terenów, obiektów oraz zachowanego dziedzictwa kulturowego. Realizacja kierunku wskazuje na działania będące kontynuacją rewitalizacji społeczno-gospodarczej obszarów rewitalizacji, jak również działania zmierzające do zrównoważonego wykorzystywania przestrzeni gminnej, adekwatnie do dostrzeganych potrzeb, potencjałów i zgłaszanego popytu społecznego. </w:t>
            </w:r>
          </w:p>
          <w:p w14:paraId="5F46CE5E" w14:textId="6EF1FE2D" w:rsidR="00FD0ED9" w:rsidRDefault="00FD0ED9" w:rsidP="004F0A74">
            <w:pPr>
              <w:spacing w:before="120" w:line="276" w:lineRule="auto"/>
              <w:jc w:val="both"/>
              <w:rPr>
                <w:b/>
                <w:bCs/>
                <w:sz w:val="20"/>
                <w:szCs w:val="20"/>
              </w:rPr>
            </w:pPr>
            <w:r w:rsidRPr="005E291D">
              <w:rPr>
                <w:b/>
                <w:bCs/>
                <w:sz w:val="20"/>
                <w:szCs w:val="20"/>
              </w:rPr>
              <w:t>Katalog zadań:</w:t>
            </w:r>
          </w:p>
          <w:p w14:paraId="0458A30D" w14:textId="719B47A7" w:rsidR="00FD0ED9" w:rsidRDefault="00FD0ED9" w:rsidP="007F473F">
            <w:pPr>
              <w:pStyle w:val="Akapitzlist"/>
              <w:numPr>
                <w:ilvl w:val="0"/>
                <w:numId w:val="63"/>
              </w:numPr>
              <w:spacing w:before="240" w:after="120" w:line="276" w:lineRule="auto"/>
              <w:ind w:left="454"/>
              <w:jc w:val="both"/>
              <w:rPr>
                <w:sz w:val="20"/>
                <w:szCs w:val="20"/>
              </w:rPr>
            </w:pPr>
            <w:r>
              <w:rPr>
                <w:sz w:val="20"/>
                <w:szCs w:val="20"/>
              </w:rPr>
              <w:t>Renowacja i oczyszczenie przestrzeni wokół zabytków wraz z ich rewitalizacją</w:t>
            </w:r>
          </w:p>
          <w:p w14:paraId="6C5AA834" w14:textId="3C0E6F7A" w:rsidR="00FD0ED9" w:rsidRDefault="00FD0ED9" w:rsidP="007F473F">
            <w:pPr>
              <w:pStyle w:val="Akapitzlist"/>
              <w:numPr>
                <w:ilvl w:val="0"/>
                <w:numId w:val="63"/>
              </w:numPr>
              <w:spacing w:before="240" w:after="120" w:line="276" w:lineRule="auto"/>
              <w:ind w:left="454"/>
              <w:jc w:val="both"/>
              <w:rPr>
                <w:sz w:val="20"/>
                <w:szCs w:val="20"/>
              </w:rPr>
            </w:pPr>
            <w:r>
              <w:rPr>
                <w:sz w:val="20"/>
                <w:szCs w:val="20"/>
              </w:rPr>
              <w:t>Odnowa zabytków i dziedzictwa materialnego na terenie Miasta i Gminy</w:t>
            </w:r>
          </w:p>
          <w:p w14:paraId="2E557022" w14:textId="3530154F" w:rsidR="002F788D" w:rsidRPr="00FD0ED9" w:rsidRDefault="00FD0ED9" w:rsidP="007F473F">
            <w:pPr>
              <w:pStyle w:val="Akapitzlist"/>
              <w:numPr>
                <w:ilvl w:val="0"/>
                <w:numId w:val="63"/>
              </w:numPr>
              <w:spacing w:before="240" w:after="120" w:line="276" w:lineRule="auto"/>
              <w:ind w:left="454"/>
              <w:jc w:val="both"/>
              <w:rPr>
                <w:sz w:val="20"/>
                <w:szCs w:val="20"/>
              </w:rPr>
            </w:pPr>
            <w:r>
              <w:rPr>
                <w:sz w:val="20"/>
                <w:szCs w:val="20"/>
              </w:rPr>
              <w:t>Odnowa gminnych przestrzeni publicznych</w:t>
            </w:r>
          </w:p>
        </w:tc>
      </w:tr>
    </w:tbl>
    <w:p w14:paraId="5D5F663C" w14:textId="1DCABB69" w:rsidR="00F6423E" w:rsidRPr="00FD0ED9" w:rsidRDefault="00FD0ED9" w:rsidP="00FD0ED9">
      <w:pPr>
        <w:spacing w:before="120" w:after="120" w:line="276" w:lineRule="auto"/>
        <w:jc w:val="center"/>
        <w:rPr>
          <w:i/>
          <w:iCs/>
          <w:sz w:val="20"/>
          <w:szCs w:val="20"/>
        </w:rPr>
      </w:pPr>
      <w:r w:rsidRPr="00FD0ED9">
        <w:rPr>
          <w:i/>
          <w:iCs/>
          <w:sz w:val="20"/>
          <w:szCs w:val="20"/>
        </w:rPr>
        <w:t>Źródło: opracowanie własne</w:t>
      </w:r>
    </w:p>
    <w:p w14:paraId="46565B95" w14:textId="211B408F" w:rsidR="00FD0ED9" w:rsidRPr="003B6D0F" w:rsidRDefault="00FD0ED9" w:rsidP="00FD0ED9">
      <w:pPr>
        <w:pBdr>
          <w:top w:val="double" w:sz="4" w:space="1" w:color="808080" w:themeColor="background1" w:themeShade="80"/>
          <w:bottom w:val="double" w:sz="4" w:space="1" w:color="808080" w:themeColor="background1" w:themeShade="80"/>
        </w:pBdr>
        <w:spacing w:before="480" w:after="120" w:line="276" w:lineRule="auto"/>
        <w:jc w:val="center"/>
        <w:rPr>
          <w:b/>
          <w:bCs/>
          <w:i/>
          <w:iCs/>
          <w:color w:val="44546A" w:themeColor="text2"/>
          <w:sz w:val="28"/>
          <w:szCs w:val="28"/>
        </w:rPr>
      </w:pPr>
      <w:r w:rsidRPr="003B6D0F">
        <w:rPr>
          <w:b/>
          <w:bCs/>
          <w:i/>
          <w:iCs/>
          <w:color w:val="44546A" w:themeColor="text2"/>
          <w:sz w:val="28"/>
          <w:szCs w:val="28"/>
        </w:rPr>
        <w:t>Cel strategiczny I</w:t>
      </w:r>
      <w:r>
        <w:rPr>
          <w:b/>
          <w:bCs/>
          <w:i/>
          <w:iCs/>
          <w:color w:val="44546A" w:themeColor="text2"/>
          <w:sz w:val="28"/>
          <w:szCs w:val="28"/>
        </w:rPr>
        <w:t>II. Wzmocniony potencjał gospodarczy Miasta i Gminy Chodecz</w:t>
      </w:r>
    </w:p>
    <w:p w14:paraId="0B698AE7" w14:textId="642DF528" w:rsidR="00F6423E" w:rsidRDefault="00FD0ED9" w:rsidP="00D91F0D">
      <w:pPr>
        <w:spacing w:before="240" w:after="120" w:line="276" w:lineRule="auto"/>
        <w:jc w:val="both"/>
      </w:pPr>
      <w:r w:rsidRPr="00FD0ED9">
        <w:t>Cel</w:t>
      </w:r>
      <w:r>
        <w:t xml:space="preserve"> strategiczny</w:t>
      </w:r>
      <w:r w:rsidRPr="00FD0ED9">
        <w:t xml:space="preserve"> wskazuje, że jednym z nadrzędnych warunków dla rozwoju lokalnego jest wzmocnienie efektywności i konkurencyjności podstawowych branż gospodarczych. </w:t>
      </w:r>
      <w:r w:rsidR="000D6C95">
        <w:t>Pomimo rolniczego charakteru, r</w:t>
      </w:r>
      <w:r w:rsidRPr="00FD0ED9">
        <w:t>olnictwo nie jest głównym sektorem tworzącym gospodarkę lokalną, jednak w</w:t>
      </w:r>
      <w:r w:rsidR="00891119">
        <w:t> </w:t>
      </w:r>
      <w:r w:rsidRPr="00FD0ED9">
        <w:t>coraz większej mierze ma ono charakter wspomagający oraz zmieniający profil na gospodarstwa ekologiczne oraz gospodarstwa włączające w swoją działalność agroturystykę. Innym charakterystycznym dla Gminy aspektem jest działalność przedsiębiorcza, w której dominują mikro i</w:t>
      </w:r>
      <w:r w:rsidR="00E33CEB">
        <w:t> </w:t>
      </w:r>
      <w:r w:rsidRPr="00FD0ED9">
        <w:t>małe przedsiębiorstwa – odporne i szybko adaptujące się do zachodzących zmian społeczno-gospodarczych oraz stanów kryzysowych</w:t>
      </w:r>
      <w:r w:rsidR="000D6C95">
        <w:t xml:space="preserve">. Dostrzeganym kierunkiem rozwoju oferty przedsiębiorczej jest rozwój działalności pozarolniczych, których docelową grupą odbiorców będą turyści i osoby odwiedzające region. </w:t>
      </w:r>
    </w:p>
    <w:p w14:paraId="525029CC" w14:textId="03BF2196" w:rsidR="00E33CEB" w:rsidRPr="00E33CEB" w:rsidRDefault="00E33CEB" w:rsidP="00E33CEB">
      <w:pPr>
        <w:pStyle w:val="Legenda"/>
        <w:keepNext/>
        <w:spacing w:before="240" w:after="120"/>
        <w:jc w:val="center"/>
        <w:rPr>
          <w:b/>
          <w:bCs/>
          <w:i w:val="0"/>
          <w:iCs w:val="0"/>
          <w:sz w:val="20"/>
          <w:szCs w:val="20"/>
        </w:rPr>
      </w:pPr>
      <w:bookmarkStart w:id="66" w:name="_Toc147835314"/>
      <w:r w:rsidRPr="00E33CEB">
        <w:rPr>
          <w:b/>
          <w:bCs/>
          <w:i w:val="0"/>
          <w:iCs w:val="0"/>
          <w:sz w:val="20"/>
          <w:szCs w:val="20"/>
        </w:rPr>
        <w:lastRenderedPageBreak/>
        <w:t xml:space="preserve">Tabela </w:t>
      </w:r>
      <w:r w:rsidRPr="00E33CEB">
        <w:rPr>
          <w:b/>
          <w:bCs/>
          <w:i w:val="0"/>
          <w:iCs w:val="0"/>
          <w:sz w:val="20"/>
          <w:szCs w:val="20"/>
        </w:rPr>
        <w:fldChar w:fldCharType="begin"/>
      </w:r>
      <w:r w:rsidRPr="00E33CEB">
        <w:rPr>
          <w:b/>
          <w:bCs/>
          <w:i w:val="0"/>
          <w:iCs w:val="0"/>
          <w:sz w:val="20"/>
          <w:szCs w:val="20"/>
        </w:rPr>
        <w:instrText xml:space="preserve"> SEQ Tabela \* ARABIC </w:instrText>
      </w:r>
      <w:r w:rsidRPr="00E33CEB">
        <w:rPr>
          <w:b/>
          <w:bCs/>
          <w:i w:val="0"/>
          <w:iCs w:val="0"/>
          <w:sz w:val="20"/>
          <w:szCs w:val="20"/>
        </w:rPr>
        <w:fldChar w:fldCharType="separate"/>
      </w:r>
      <w:r w:rsidR="00DC6F60">
        <w:rPr>
          <w:b/>
          <w:bCs/>
          <w:i w:val="0"/>
          <w:iCs w:val="0"/>
          <w:noProof/>
          <w:sz w:val="20"/>
          <w:szCs w:val="20"/>
        </w:rPr>
        <w:t>11</w:t>
      </w:r>
      <w:r w:rsidRPr="00E33CEB">
        <w:rPr>
          <w:b/>
          <w:bCs/>
          <w:i w:val="0"/>
          <w:iCs w:val="0"/>
          <w:sz w:val="20"/>
          <w:szCs w:val="20"/>
        </w:rPr>
        <w:fldChar w:fldCharType="end"/>
      </w:r>
      <w:r w:rsidRPr="00E33CEB">
        <w:rPr>
          <w:b/>
          <w:bCs/>
          <w:i w:val="0"/>
          <w:iCs w:val="0"/>
          <w:sz w:val="20"/>
          <w:szCs w:val="20"/>
        </w:rPr>
        <w:t>. Charakterystyka celu strategicznego III</w:t>
      </w:r>
      <w:r>
        <w:rPr>
          <w:b/>
          <w:bCs/>
          <w:i w:val="0"/>
          <w:iCs w:val="0"/>
          <w:sz w:val="20"/>
          <w:szCs w:val="20"/>
        </w:rPr>
        <w:t>.</w:t>
      </w:r>
      <w:bookmarkEnd w:id="66"/>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250"/>
        <w:gridCol w:w="5790"/>
      </w:tblGrid>
      <w:tr w:rsidR="000D6C95" w:rsidRPr="005E291D" w14:paraId="4C81FF87" w14:textId="77777777" w:rsidTr="00056A16">
        <w:tc>
          <w:tcPr>
            <w:tcW w:w="9040" w:type="dxa"/>
            <w:gridSpan w:val="2"/>
            <w:shd w:val="clear" w:color="auto" w:fill="DEEAF6" w:themeFill="accent5" w:themeFillTint="33"/>
            <w:vAlign w:val="center"/>
          </w:tcPr>
          <w:p w14:paraId="37261F0D" w14:textId="20CCE440" w:rsidR="000D6C95" w:rsidRPr="005E291D" w:rsidRDefault="000D6C95" w:rsidP="001D508B">
            <w:pPr>
              <w:spacing w:before="240" w:after="120" w:line="276" w:lineRule="auto"/>
              <w:rPr>
                <w:b/>
                <w:bCs/>
                <w:sz w:val="20"/>
                <w:szCs w:val="20"/>
              </w:rPr>
            </w:pPr>
            <w:r w:rsidRPr="005E291D">
              <w:rPr>
                <w:b/>
                <w:bCs/>
                <w:sz w:val="20"/>
                <w:szCs w:val="20"/>
              </w:rPr>
              <w:t>Cel operacyjny I</w:t>
            </w:r>
            <w:r>
              <w:rPr>
                <w:b/>
                <w:bCs/>
                <w:sz w:val="20"/>
                <w:szCs w:val="20"/>
              </w:rPr>
              <w:t xml:space="preserve">II.I. Optymalizacja i stymulowanie przedsiębiorczości lokalnej </w:t>
            </w:r>
          </w:p>
        </w:tc>
      </w:tr>
      <w:tr w:rsidR="000D6C95" w:rsidRPr="005E291D" w14:paraId="445FF540" w14:textId="77777777" w:rsidTr="001D508B">
        <w:tc>
          <w:tcPr>
            <w:tcW w:w="3250" w:type="dxa"/>
            <w:vAlign w:val="center"/>
          </w:tcPr>
          <w:p w14:paraId="2ADAF728" w14:textId="77777777" w:rsidR="00037F96" w:rsidRPr="00037F96" w:rsidRDefault="000D6C95" w:rsidP="001D508B">
            <w:pPr>
              <w:spacing w:before="240" w:after="120" w:line="276" w:lineRule="auto"/>
              <w:jc w:val="center"/>
              <w:rPr>
                <w:b/>
                <w:bCs/>
                <w:sz w:val="20"/>
                <w:szCs w:val="20"/>
              </w:rPr>
            </w:pPr>
            <w:r w:rsidRPr="00037F96">
              <w:rPr>
                <w:b/>
                <w:bCs/>
                <w:sz w:val="20"/>
                <w:szCs w:val="20"/>
              </w:rPr>
              <w:t xml:space="preserve">Kierunek działań III.I.I. </w:t>
            </w:r>
          </w:p>
          <w:p w14:paraId="3234B4A9" w14:textId="794A1A2C" w:rsidR="000D6C95" w:rsidRPr="005E291D" w:rsidRDefault="00C441C1" w:rsidP="00037F96">
            <w:pPr>
              <w:spacing w:before="120" w:after="120" w:line="276" w:lineRule="auto"/>
              <w:jc w:val="center"/>
              <w:rPr>
                <w:sz w:val="20"/>
                <w:szCs w:val="20"/>
              </w:rPr>
            </w:pPr>
            <w:r>
              <w:rPr>
                <w:sz w:val="20"/>
                <w:szCs w:val="20"/>
              </w:rPr>
              <w:t xml:space="preserve">Dążenie do konkurencyjności oferty przedsiębiorczej Gminy Chodecz </w:t>
            </w:r>
          </w:p>
        </w:tc>
        <w:tc>
          <w:tcPr>
            <w:tcW w:w="5790" w:type="dxa"/>
            <w:vAlign w:val="center"/>
          </w:tcPr>
          <w:p w14:paraId="2B039056" w14:textId="51DAE416" w:rsidR="000D6C95" w:rsidRDefault="00C441C1" w:rsidP="001D508B">
            <w:pPr>
              <w:spacing w:before="120" w:after="120" w:line="276" w:lineRule="auto"/>
              <w:jc w:val="both"/>
              <w:rPr>
                <w:sz w:val="20"/>
                <w:szCs w:val="20"/>
              </w:rPr>
            </w:pPr>
            <w:r w:rsidRPr="00C441C1">
              <w:rPr>
                <w:sz w:val="20"/>
                <w:szCs w:val="20"/>
              </w:rPr>
              <w:t>Zakres polityki planistycznej Gminy uwzględnia przeznaczenie terenów pod inwestycje, jednak aby stanowiły atrakcyjną ofertę, konieczne jest ich uzbrojenie w podstawowe media (energia elektryczna, woda, kanalizacja, gaz), co należy do jednych z głównych działań, jakie Gmina zamierza podejmować. Gmina, z uwagi na swoje walory turystyczne i rekreacyjne bazujące na dostępnych zasobach endogenicznych nie należy do samorządów, które stawiałyby na</w:t>
            </w:r>
            <w:r w:rsidR="00891119">
              <w:rPr>
                <w:sz w:val="20"/>
                <w:szCs w:val="20"/>
              </w:rPr>
              <w:t> </w:t>
            </w:r>
            <w:r w:rsidRPr="00C441C1">
              <w:rPr>
                <w:sz w:val="20"/>
                <w:szCs w:val="20"/>
              </w:rPr>
              <w:t xml:space="preserve">rozwój wielkopowierzchniowych przedsiębiorstw i zakładów produkcyjnych, wiążących się ze wzmożonym hałasem czy zanieczyszczeniem, ale swój potencjał zamierza budować na bazie uwarunkowanych standardów i dominacji małych przedsiębiorstw, zachowując swój unikatowy charakter. Dostrzegalnym aspektem rozwoju i wsparcia lokalnej przedsiębiorczości jest </w:t>
            </w:r>
            <w:r w:rsidR="00891119">
              <w:rPr>
                <w:sz w:val="20"/>
                <w:szCs w:val="20"/>
              </w:rPr>
              <w:t xml:space="preserve">też </w:t>
            </w:r>
            <w:r w:rsidRPr="00C441C1">
              <w:rPr>
                <w:sz w:val="20"/>
                <w:szCs w:val="20"/>
              </w:rPr>
              <w:t>bieżące wspieranie i promocja istniejących i nowych przedsiębiorstw lokalnych.</w:t>
            </w:r>
          </w:p>
          <w:p w14:paraId="42C4FE05" w14:textId="42B8A8E2" w:rsidR="000D6C95" w:rsidRPr="005E291D" w:rsidRDefault="000D6C95" w:rsidP="001D508B">
            <w:pPr>
              <w:spacing w:before="120" w:after="120" w:line="276" w:lineRule="auto"/>
              <w:jc w:val="both"/>
              <w:rPr>
                <w:b/>
                <w:bCs/>
                <w:sz w:val="20"/>
                <w:szCs w:val="20"/>
              </w:rPr>
            </w:pPr>
            <w:r w:rsidRPr="005E291D">
              <w:rPr>
                <w:b/>
                <w:bCs/>
                <w:sz w:val="20"/>
                <w:szCs w:val="20"/>
              </w:rPr>
              <w:t>Katalog zadań:</w:t>
            </w:r>
          </w:p>
          <w:p w14:paraId="200605F9" w14:textId="32B4CD67" w:rsidR="000D6C95" w:rsidRDefault="00C441C1" w:rsidP="007F473F">
            <w:pPr>
              <w:pStyle w:val="Akapitzlist"/>
              <w:numPr>
                <w:ilvl w:val="0"/>
                <w:numId w:val="64"/>
              </w:numPr>
              <w:spacing w:before="120" w:after="120" w:line="276" w:lineRule="auto"/>
              <w:ind w:left="454"/>
              <w:jc w:val="both"/>
              <w:rPr>
                <w:sz w:val="20"/>
                <w:szCs w:val="20"/>
              </w:rPr>
            </w:pPr>
            <w:r>
              <w:rPr>
                <w:sz w:val="20"/>
                <w:szCs w:val="20"/>
              </w:rPr>
              <w:t>Uzbrojenie terenów wskazanych w studium uwarunkowań i</w:t>
            </w:r>
            <w:r w:rsidR="00891119">
              <w:rPr>
                <w:sz w:val="20"/>
                <w:szCs w:val="20"/>
              </w:rPr>
              <w:t> </w:t>
            </w:r>
            <w:r>
              <w:rPr>
                <w:sz w:val="20"/>
                <w:szCs w:val="20"/>
              </w:rPr>
              <w:t>miejscowych planach zagospodarowania przestrzennego do</w:t>
            </w:r>
            <w:r w:rsidR="00037F96">
              <w:rPr>
                <w:sz w:val="20"/>
                <w:szCs w:val="20"/>
              </w:rPr>
              <w:t> </w:t>
            </w:r>
            <w:r>
              <w:rPr>
                <w:sz w:val="20"/>
                <w:szCs w:val="20"/>
              </w:rPr>
              <w:t>przeznaczenia inwestycyjnego i usługowego</w:t>
            </w:r>
          </w:p>
          <w:p w14:paraId="5C4E56AC" w14:textId="20887018" w:rsidR="00C441C1" w:rsidRPr="00C441C1" w:rsidRDefault="00C441C1" w:rsidP="007F473F">
            <w:pPr>
              <w:pStyle w:val="Akapitzlist"/>
              <w:numPr>
                <w:ilvl w:val="0"/>
                <w:numId w:val="64"/>
              </w:numPr>
              <w:spacing w:before="120" w:after="120" w:line="276" w:lineRule="auto"/>
              <w:ind w:left="454"/>
              <w:jc w:val="both"/>
              <w:rPr>
                <w:sz w:val="20"/>
                <w:szCs w:val="20"/>
              </w:rPr>
            </w:pPr>
            <w:r>
              <w:rPr>
                <w:sz w:val="20"/>
                <w:szCs w:val="20"/>
              </w:rPr>
              <w:t>Promocja przedsiębiorczości, wspomaganie warunków rozwoju i funkcjonowania przedsiębiorstw</w:t>
            </w:r>
          </w:p>
        </w:tc>
      </w:tr>
      <w:tr w:rsidR="0081278A" w:rsidRPr="005E291D" w14:paraId="5C7C9ED4" w14:textId="77777777" w:rsidTr="001D508B">
        <w:tc>
          <w:tcPr>
            <w:tcW w:w="3250" w:type="dxa"/>
            <w:vAlign w:val="center"/>
          </w:tcPr>
          <w:p w14:paraId="524ACC34" w14:textId="77777777" w:rsidR="00037F96" w:rsidRPr="00037F96" w:rsidRDefault="0081278A" w:rsidP="001D508B">
            <w:pPr>
              <w:spacing w:before="240" w:after="120" w:line="276" w:lineRule="auto"/>
              <w:jc w:val="center"/>
              <w:rPr>
                <w:b/>
                <w:bCs/>
                <w:sz w:val="20"/>
                <w:szCs w:val="20"/>
              </w:rPr>
            </w:pPr>
            <w:r w:rsidRPr="00037F96">
              <w:rPr>
                <w:b/>
                <w:bCs/>
                <w:sz w:val="20"/>
                <w:szCs w:val="20"/>
              </w:rPr>
              <w:t xml:space="preserve">Kierunek działań III.I.2. </w:t>
            </w:r>
          </w:p>
          <w:p w14:paraId="24609664" w14:textId="2D488609" w:rsidR="0081278A" w:rsidRPr="005E291D" w:rsidRDefault="0081278A" w:rsidP="00037F96">
            <w:pPr>
              <w:spacing w:before="120" w:after="120" w:line="276" w:lineRule="auto"/>
              <w:jc w:val="center"/>
              <w:rPr>
                <w:sz w:val="20"/>
                <w:szCs w:val="20"/>
              </w:rPr>
            </w:pPr>
            <w:r w:rsidRPr="0081278A">
              <w:rPr>
                <w:sz w:val="20"/>
                <w:szCs w:val="20"/>
              </w:rPr>
              <w:t>Rozwój pozarolniczych form oddziaływania na lokalną gospodarkę</w:t>
            </w:r>
          </w:p>
        </w:tc>
        <w:tc>
          <w:tcPr>
            <w:tcW w:w="5790" w:type="dxa"/>
            <w:vAlign w:val="center"/>
          </w:tcPr>
          <w:p w14:paraId="00AD08B5" w14:textId="3B285A26" w:rsidR="00E33CEB" w:rsidRDefault="0081278A" w:rsidP="0081278A">
            <w:pPr>
              <w:spacing w:before="120" w:after="120" w:line="276" w:lineRule="auto"/>
              <w:jc w:val="both"/>
              <w:rPr>
                <w:sz w:val="20"/>
                <w:szCs w:val="20"/>
              </w:rPr>
            </w:pPr>
            <w:r w:rsidRPr="0081278A">
              <w:rPr>
                <w:sz w:val="20"/>
                <w:szCs w:val="20"/>
              </w:rPr>
              <w:t>Z uwagi na potencjał turystyczny i rekreacyjny regionu, gałęzią wspierająca przedsiębiorczość obszarów wiejskich, nawiązujących do</w:t>
            </w:r>
            <w:r w:rsidR="00891119">
              <w:rPr>
                <w:sz w:val="20"/>
                <w:szCs w:val="20"/>
              </w:rPr>
              <w:t> </w:t>
            </w:r>
            <w:r w:rsidRPr="0081278A">
              <w:rPr>
                <w:sz w:val="20"/>
                <w:szCs w:val="20"/>
              </w:rPr>
              <w:t>połączenia z rolnictwem jest zwiększenie udziału</w:t>
            </w:r>
            <w:r>
              <w:rPr>
                <w:sz w:val="20"/>
                <w:szCs w:val="20"/>
              </w:rPr>
              <w:t xml:space="preserve"> działalności pozarolniczej, w tym</w:t>
            </w:r>
            <w:r w:rsidRPr="0081278A">
              <w:rPr>
                <w:sz w:val="20"/>
                <w:szCs w:val="20"/>
              </w:rPr>
              <w:t xml:space="preserve"> agroturystyki i ekoturystyki</w:t>
            </w:r>
            <w:r>
              <w:rPr>
                <w:sz w:val="20"/>
                <w:szCs w:val="20"/>
              </w:rPr>
              <w:t xml:space="preserve"> oraz innych form prowadzenia działalności obsługującej ruch turystyczny</w:t>
            </w:r>
            <w:r w:rsidR="00E33CEB">
              <w:rPr>
                <w:sz w:val="20"/>
                <w:szCs w:val="20"/>
              </w:rPr>
              <w:t>. Obsługa ruchu turystycznego i rekreacyjnego wymaga nie tylko zapewnienia miejsc noclegowych, ale również gastronomi, usług wspierających i</w:t>
            </w:r>
            <w:r w:rsidR="00891119">
              <w:rPr>
                <w:sz w:val="20"/>
                <w:szCs w:val="20"/>
              </w:rPr>
              <w:t> </w:t>
            </w:r>
            <w:r w:rsidR="00E33CEB">
              <w:rPr>
                <w:sz w:val="20"/>
                <w:szCs w:val="20"/>
              </w:rPr>
              <w:t xml:space="preserve">budujących ofertę lokalną. </w:t>
            </w:r>
          </w:p>
          <w:p w14:paraId="3E17A45E" w14:textId="5C7B4904" w:rsidR="0081278A" w:rsidRDefault="0081278A" w:rsidP="0081278A">
            <w:pPr>
              <w:spacing w:before="120" w:after="120" w:line="276" w:lineRule="auto"/>
              <w:jc w:val="both"/>
              <w:rPr>
                <w:sz w:val="20"/>
                <w:szCs w:val="20"/>
              </w:rPr>
            </w:pPr>
            <w:r>
              <w:rPr>
                <w:sz w:val="20"/>
                <w:szCs w:val="20"/>
              </w:rPr>
              <w:t xml:space="preserve">Nieodzowna dla rozwoju sfery przedsiębiorczej i gospodarki lokalnej jest też współpraca międzysektorowa. </w:t>
            </w:r>
          </w:p>
          <w:p w14:paraId="2C097621" w14:textId="28CC5A80" w:rsidR="0081278A" w:rsidRPr="005E291D" w:rsidRDefault="0081278A" w:rsidP="0081278A">
            <w:pPr>
              <w:spacing w:before="120" w:after="120" w:line="276" w:lineRule="auto"/>
              <w:jc w:val="both"/>
              <w:rPr>
                <w:b/>
                <w:bCs/>
                <w:sz w:val="20"/>
                <w:szCs w:val="20"/>
              </w:rPr>
            </w:pPr>
            <w:r w:rsidRPr="005E291D">
              <w:rPr>
                <w:b/>
                <w:bCs/>
                <w:sz w:val="20"/>
                <w:szCs w:val="20"/>
              </w:rPr>
              <w:t>Katalog zadań:</w:t>
            </w:r>
          </w:p>
          <w:p w14:paraId="7A747F66" w14:textId="1623B81F" w:rsidR="0081278A" w:rsidRDefault="0081278A" w:rsidP="007F473F">
            <w:pPr>
              <w:pStyle w:val="Akapitzlist"/>
              <w:numPr>
                <w:ilvl w:val="0"/>
                <w:numId w:val="66"/>
              </w:numPr>
              <w:spacing w:before="120" w:after="120" w:line="276" w:lineRule="auto"/>
              <w:ind w:left="454"/>
              <w:jc w:val="both"/>
              <w:rPr>
                <w:sz w:val="20"/>
                <w:szCs w:val="20"/>
              </w:rPr>
            </w:pPr>
            <w:r>
              <w:rPr>
                <w:sz w:val="20"/>
                <w:szCs w:val="20"/>
              </w:rPr>
              <w:t xml:space="preserve">Rozwój gospodarstw agroturystycznych i innych obiektów </w:t>
            </w:r>
            <w:r w:rsidR="00E33CEB">
              <w:rPr>
                <w:sz w:val="20"/>
                <w:szCs w:val="20"/>
              </w:rPr>
              <w:t xml:space="preserve">tworzących </w:t>
            </w:r>
            <w:r w:rsidR="00891119">
              <w:rPr>
                <w:sz w:val="20"/>
                <w:szCs w:val="20"/>
              </w:rPr>
              <w:t xml:space="preserve">i obsługujących </w:t>
            </w:r>
            <w:r w:rsidR="00E33CEB">
              <w:rPr>
                <w:sz w:val="20"/>
                <w:szCs w:val="20"/>
              </w:rPr>
              <w:t xml:space="preserve">ofertę turystyczno-rekreacyjną Gminy </w:t>
            </w:r>
          </w:p>
          <w:p w14:paraId="28764688" w14:textId="7346B401" w:rsidR="0081278A" w:rsidRPr="0081278A" w:rsidRDefault="0081278A" w:rsidP="007F473F">
            <w:pPr>
              <w:pStyle w:val="Akapitzlist"/>
              <w:numPr>
                <w:ilvl w:val="0"/>
                <w:numId w:val="66"/>
              </w:numPr>
              <w:spacing w:before="120" w:after="120" w:line="276" w:lineRule="auto"/>
              <w:ind w:left="454"/>
              <w:jc w:val="both"/>
              <w:rPr>
                <w:sz w:val="20"/>
                <w:szCs w:val="20"/>
              </w:rPr>
            </w:pPr>
            <w:r w:rsidRPr="0081278A">
              <w:rPr>
                <w:sz w:val="20"/>
                <w:szCs w:val="20"/>
              </w:rPr>
              <w:t>Współpraca samorządu terytorialnego z przedsiębiorcami, rolnikami i lokalnymi inicjatywami na rzecz kreowania warunków sprzyjających rozwojowi gospodarczemu</w:t>
            </w:r>
          </w:p>
        </w:tc>
      </w:tr>
      <w:tr w:rsidR="00C441C1" w:rsidRPr="005E291D" w14:paraId="7723D4DD" w14:textId="77777777" w:rsidTr="00056A16">
        <w:tc>
          <w:tcPr>
            <w:tcW w:w="9040" w:type="dxa"/>
            <w:gridSpan w:val="2"/>
            <w:shd w:val="clear" w:color="auto" w:fill="DEEAF6" w:themeFill="accent5" w:themeFillTint="33"/>
            <w:vAlign w:val="center"/>
          </w:tcPr>
          <w:p w14:paraId="78588644" w14:textId="772C86EE" w:rsidR="00C441C1" w:rsidRPr="00861343" w:rsidRDefault="00C441C1" w:rsidP="001D508B">
            <w:pPr>
              <w:spacing w:before="120" w:after="120" w:line="276" w:lineRule="auto"/>
              <w:jc w:val="both"/>
              <w:rPr>
                <w:b/>
                <w:bCs/>
                <w:sz w:val="20"/>
                <w:szCs w:val="20"/>
              </w:rPr>
            </w:pPr>
            <w:r w:rsidRPr="00861343">
              <w:rPr>
                <w:b/>
                <w:bCs/>
                <w:sz w:val="20"/>
                <w:szCs w:val="20"/>
              </w:rPr>
              <w:t xml:space="preserve">Cel operacyjny III.II. Wsparcie zrównoważonego i konkurencyjnego rolnictwa </w:t>
            </w:r>
          </w:p>
        </w:tc>
      </w:tr>
      <w:tr w:rsidR="00C441C1" w:rsidRPr="005E291D" w14:paraId="35D216A5" w14:textId="77777777" w:rsidTr="001D508B">
        <w:tc>
          <w:tcPr>
            <w:tcW w:w="3250" w:type="dxa"/>
            <w:vAlign w:val="center"/>
          </w:tcPr>
          <w:p w14:paraId="0BF7905E" w14:textId="77777777" w:rsidR="00037F96" w:rsidRPr="00037F96" w:rsidRDefault="00C441C1" w:rsidP="001D508B">
            <w:pPr>
              <w:spacing w:before="240" w:after="120" w:line="276" w:lineRule="auto"/>
              <w:jc w:val="center"/>
              <w:rPr>
                <w:b/>
                <w:bCs/>
                <w:sz w:val="20"/>
                <w:szCs w:val="20"/>
              </w:rPr>
            </w:pPr>
            <w:r w:rsidRPr="00037F96">
              <w:rPr>
                <w:b/>
                <w:bCs/>
                <w:sz w:val="20"/>
                <w:szCs w:val="20"/>
              </w:rPr>
              <w:lastRenderedPageBreak/>
              <w:t xml:space="preserve">Kierunek działań III.II.I. </w:t>
            </w:r>
          </w:p>
          <w:p w14:paraId="1659B346" w14:textId="1A88C4EE" w:rsidR="00C441C1" w:rsidRPr="005E291D" w:rsidRDefault="00C441C1" w:rsidP="00037F96">
            <w:pPr>
              <w:spacing w:before="120" w:after="120" w:line="276" w:lineRule="auto"/>
              <w:jc w:val="center"/>
              <w:rPr>
                <w:sz w:val="20"/>
                <w:szCs w:val="20"/>
              </w:rPr>
            </w:pPr>
            <w:r>
              <w:rPr>
                <w:sz w:val="20"/>
                <w:szCs w:val="20"/>
              </w:rPr>
              <w:t xml:space="preserve">Wzrost specjalizacji chodeckich gospodarstw </w:t>
            </w:r>
          </w:p>
        </w:tc>
        <w:tc>
          <w:tcPr>
            <w:tcW w:w="5790" w:type="dxa"/>
            <w:vAlign w:val="center"/>
          </w:tcPr>
          <w:p w14:paraId="5D6AF05C" w14:textId="556D0418" w:rsidR="00C441C1" w:rsidRDefault="0081278A" w:rsidP="001D508B">
            <w:pPr>
              <w:spacing w:before="120" w:after="120" w:line="276" w:lineRule="auto"/>
              <w:jc w:val="both"/>
              <w:rPr>
                <w:sz w:val="20"/>
                <w:szCs w:val="20"/>
              </w:rPr>
            </w:pPr>
            <w:r w:rsidRPr="0081278A">
              <w:rPr>
                <w:sz w:val="20"/>
                <w:szCs w:val="20"/>
              </w:rPr>
              <w:t>Ważnym walorem budującym potencjał gospodarczy regionu jest rolnictwo, które wymaga wsparcia w zakresie podniesienia jakości, wyższej specjalizacji wraz z dążeniem do zwiększenia udziału rolnictwa ekologicznego, dla którego obszar Gminy dysponuje sprzyjającymi warunkami. Cel przewiduje realizacje działań systemowych uwzględniających wsparcie skierowane do sektora rolno-spożywczego i wspierania tej działalności poprzez organizację różnorodnych inicjatyw na rzecz podniesienia wydajności lokalnego rolnictwa.</w:t>
            </w:r>
            <w:r>
              <w:rPr>
                <w:sz w:val="20"/>
                <w:szCs w:val="20"/>
              </w:rPr>
              <w:t xml:space="preserve"> Kierunkiem coraz częściej dostrzeganym w rolnictwie jest dywersyfikacja gospodarstw w kierunku ich ekologicznego charakteru, jak również pomocniczej działalności. </w:t>
            </w:r>
          </w:p>
          <w:p w14:paraId="68277B3B" w14:textId="4133AB69" w:rsidR="00C441C1" w:rsidRPr="005E291D" w:rsidRDefault="00C441C1" w:rsidP="00C441C1">
            <w:pPr>
              <w:spacing w:before="120" w:after="120" w:line="276" w:lineRule="auto"/>
              <w:jc w:val="both"/>
              <w:rPr>
                <w:b/>
                <w:bCs/>
                <w:sz w:val="20"/>
                <w:szCs w:val="20"/>
              </w:rPr>
            </w:pPr>
            <w:r w:rsidRPr="005E291D">
              <w:rPr>
                <w:b/>
                <w:bCs/>
                <w:sz w:val="20"/>
                <w:szCs w:val="20"/>
              </w:rPr>
              <w:t>Katalog zadań:</w:t>
            </w:r>
          </w:p>
          <w:p w14:paraId="73E57E74" w14:textId="365B4EDC" w:rsidR="00C441C1" w:rsidRDefault="00C441C1" w:rsidP="007F473F">
            <w:pPr>
              <w:pStyle w:val="Akapitzlist"/>
              <w:numPr>
                <w:ilvl w:val="0"/>
                <w:numId w:val="65"/>
              </w:numPr>
              <w:spacing w:before="120" w:after="120" w:line="276" w:lineRule="auto"/>
              <w:ind w:left="454"/>
              <w:jc w:val="both"/>
              <w:rPr>
                <w:sz w:val="20"/>
                <w:szCs w:val="20"/>
              </w:rPr>
            </w:pPr>
            <w:r>
              <w:rPr>
                <w:sz w:val="20"/>
                <w:szCs w:val="20"/>
              </w:rPr>
              <w:t>Wspieranie rozwoju gospodarstw ekologicznych</w:t>
            </w:r>
          </w:p>
          <w:p w14:paraId="10D32D3D" w14:textId="5359EC12" w:rsidR="00C441C1" w:rsidRDefault="00C441C1" w:rsidP="007F473F">
            <w:pPr>
              <w:pStyle w:val="Akapitzlist"/>
              <w:numPr>
                <w:ilvl w:val="0"/>
                <w:numId w:val="65"/>
              </w:numPr>
              <w:spacing w:before="120" w:after="120" w:line="276" w:lineRule="auto"/>
              <w:ind w:left="454"/>
              <w:jc w:val="both"/>
              <w:rPr>
                <w:sz w:val="20"/>
                <w:szCs w:val="20"/>
              </w:rPr>
            </w:pPr>
            <w:r>
              <w:rPr>
                <w:sz w:val="20"/>
                <w:szCs w:val="20"/>
              </w:rPr>
              <w:t>Podejmowanie działań ograniczających utratę wody w glebie oraz poprawiających jej właściwości wchłaniania i przesiąkania</w:t>
            </w:r>
          </w:p>
          <w:p w14:paraId="0A3F349D" w14:textId="22516ED6" w:rsidR="00C441C1" w:rsidRPr="00C441C1" w:rsidRDefault="00C441C1" w:rsidP="007F473F">
            <w:pPr>
              <w:pStyle w:val="Akapitzlist"/>
              <w:numPr>
                <w:ilvl w:val="0"/>
                <w:numId w:val="65"/>
              </w:numPr>
              <w:spacing w:before="120" w:after="120" w:line="276" w:lineRule="auto"/>
              <w:ind w:left="454"/>
              <w:jc w:val="both"/>
              <w:rPr>
                <w:sz w:val="20"/>
                <w:szCs w:val="20"/>
              </w:rPr>
            </w:pPr>
            <w:r>
              <w:rPr>
                <w:sz w:val="20"/>
                <w:szCs w:val="20"/>
              </w:rPr>
              <w:t xml:space="preserve">Działania na rzecz wsparcia rolnictwa i przetwórstwa rolno-spożywczego na terenie Gminy </w:t>
            </w:r>
          </w:p>
        </w:tc>
      </w:tr>
    </w:tbl>
    <w:p w14:paraId="14E2ED9B" w14:textId="409A561B" w:rsidR="000D6C95" w:rsidRPr="00E33CEB" w:rsidRDefault="00E33CEB" w:rsidP="00E33CEB">
      <w:pPr>
        <w:spacing w:before="120" w:after="120" w:line="276" w:lineRule="auto"/>
        <w:jc w:val="center"/>
        <w:rPr>
          <w:i/>
          <w:iCs/>
          <w:sz w:val="20"/>
          <w:szCs w:val="20"/>
        </w:rPr>
      </w:pPr>
      <w:r w:rsidRPr="00E33CEB">
        <w:rPr>
          <w:i/>
          <w:iCs/>
          <w:sz w:val="20"/>
          <w:szCs w:val="20"/>
        </w:rPr>
        <w:t>Źródło: opracowanie własne</w:t>
      </w:r>
    </w:p>
    <w:p w14:paraId="05E7AE8A" w14:textId="5942583D" w:rsidR="00861343" w:rsidRPr="003B6D0F" w:rsidRDefault="00861343" w:rsidP="00861343">
      <w:pPr>
        <w:pBdr>
          <w:top w:val="double" w:sz="4" w:space="1" w:color="808080" w:themeColor="background1" w:themeShade="80"/>
          <w:bottom w:val="double" w:sz="4" w:space="1" w:color="808080" w:themeColor="background1" w:themeShade="80"/>
        </w:pBdr>
        <w:spacing w:before="480" w:after="120" w:line="276" w:lineRule="auto"/>
        <w:jc w:val="center"/>
        <w:rPr>
          <w:b/>
          <w:bCs/>
          <w:i/>
          <w:iCs/>
          <w:color w:val="44546A" w:themeColor="text2"/>
          <w:sz w:val="28"/>
          <w:szCs w:val="28"/>
        </w:rPr>
      </w:pPr>
      <w:r w:rsidRPr="003B6D0F">
        <w:rPr>
          <w:b/>
          <w:bCs/>
          <w:i/>
          <w:iCs/>
          <w:color w:val="44546A" w:themeColor="text2"/>
          <w:sz w:val="28"/>
          <w:szCs w:val="28"/>
        </w:rPr>
        <w:t>Cel strategiczny I</w:t>
      </w:r>
      <w:r>
        <w:rPr>
          <w:b/>
          <w:bCs/>
          <w:i/>
          <w:iCs/>
          <w:color w:val="44546A" w:themeColor="text2"/>
          <w:sz w:val="28"/>
          <w:szCs w:val="28"/>
        </w:rPr>
        <w:t>V.</w:t>
      </w:r>
      <w:r w:rsidR="0004570E">
        <w:rPr>
          <w:b/>
          <w:bCs/>
          <w:i/>
          <w:iCs/>
          <w:color w:val="44546A" w:themeColor="text2"/>
          <w:sz w:val="28"/>
          <w:szCs w:val="28"/>
        </w:rPr>
        <w:t xml:space="preserve"> Dostosowana, kompleksowa i czysta przestrzeń gminna, wyposażona w nowoczesną i ogólnodostępną infrastrukturę publiczną</w:t>
      </w:r>
    </w:p>
    <w:p w14:paraId="702FBFE3" w14:textId="524AAEC6" w:rsidR="00F6423E" w:rsidRDefault="0004570E" w:rsidP="00D91F0D">
      <w:pPr>
        <w:spacing w:before="240" w:after="120" w:line="276" w:lineRule="auto"/>
        <w:jc w:val="both"/>
      </w:pPr>
      <w:r w:rsidRPr="0004570E">
        <w:t>Cel odnosi się do budowania spójności przestrzenno-funkcjonalnej Gminy</w:t>
      </w:r>
      <w:r>
        <w:t xml:space="preserve">, </w:t>
      </w:r>
      <w:r w:rsidRPr="0004570E">
        <w:t>realizowanej poprzez dążenie do odpowiedniej infrastruktury technicznej, w tym zapewnienia podstawowych mediów niezbędnych dla codziennego funkcjonowania mieszkańców, przy jednoczesnym osiąganiu coraz wyższych warunków życia. Kluczowym zasobem jest zachowanie ochrony środowiska naturalnego, co</w:t>
      </w:r>
      <w:r w:rsidR="00891119">
        <w:t> </w:t>
      </w:r>
      <w:r w:rsidRPr="0004570E">
        <w:t xml:space="preserve">determinuje potrzebę podejmowania działań na rzecz jego ochrony i racjonalnego wykorzystywania, odwołując się do zasady zrównoważonego rozwoju. Aspektem nowoczesnej oraz dostępnej Gminy jest spójność drogowa i komunikacyjna, co powoduje, że zagadnienia mobilności mieszkańców i dojazdu do poszczególnych części Gminy wraz z połączeniem drogowym z ważnymi ośrodkami miejskimi staje się nadrzędnym celem rozwojowym. Założenia strategiczne ujęte w tym obszarze odwołują się także do założeń polityki </w:t>
      </w:r>
      <w:r>
        <w:t>klimatycznej,</w:t>
      </w:r>
      <w:r w:rsidRPr="0004570E">
        <w:t xml:space="preserve"> potwierdzając</w:t>
      </w:r>
      <w:r>
        <w:t>ej</w:t>
      </w:r>
      <w:r w:rsidRPr="0004570E">
        <w:t xml:space="preserve"> konieczność inwestowania w odnawialne źródła energii i rozwiązania ekologiczne sprzyjające ochronie poszczególnych komponentów środowiska naturalnego oraz dążenie do uniezależnienia się od</w:t>
      </w:r>
      <w:r w:rsidR="00891119">
        <w:t> </w:t>
      </w:r>
      <w:r w:rsidRPr="0004570E">
        <w:t>zewnętrznych dostawców energii i zwiększenia efektywności wydatkowania środków publicznych.</w:t>
      </w:r>
    </w:p>
    <w:p w14:paraId="48583A29" w14:textId="4DCAA936" w:rsidR="00DC6F60" w:rsidRPr="00DC6F60" w:rsidRDefault="00DC6F60" w:rsidP="00DC6F60">
      <w:pPr>
        <w:pStyle w:val="Legenda"/>
        <w:keepNext/>
        <w:spacing w:before="240" w:after="120"/>
        <w:jc w:val="center"/>
        <w:rPr>
          <w:b/>
          <w:bCs/>
          <w:i w:val="0"/>
          <w:iCs w:val="0"/>
          <w:sz w:val="20"/>
          <w:szCs w:val="20"/>
        </w:rPr>
      </w:pPr>
      <w:bookmarkStart w:id="67" w:name="_Toc147835315"/>
      <w:r w:rsidRPr="00DC6F60">
        <w:rPr>
          <w:b/>
          <w:bCs/>
          <w:i w:val="0"/>
          <w:iCs w:val="0"/>
          <w:sz w:val="20"/>
          <w:szCs w:val="20"/>
        </w:rPr>
        <w:t xml:space="preserve">Tabela </w:t>
      </w:r>
      <w:r w:rsidRPr="00DC6F60">
        <w:rPr>
          <w:b/>
          <w:bCs/>
          <w:i w:val="0"/>
          <w:iCs w:val="0"/>
          <w:sz w:val="20"/>
          <w:szCs w:val="20"/>
        </w:rPr>
        <w:fldChar w:fldCharType="begin"/>
      </w:r>
      <w:r w:rsidRPr="00DC6F60">
        <w:rPr>
          <w:b/>
          <w:bCs/>
          <w:i w:val="0"/>
          <w:iCs w:val="0"/>
          <w:sz w:val="20"/>
          <w:szCs w:val="20"/>
        </w:rPr>
        <w:instrText xml:space="preserve"> SEQ Tabela \* ARABIC </w:instrText>
      </w:r>
      <w:r w:rsidRPr="00DC6F60">
        <w:rPr>
          <w:b/>
          <w:bCs/>
          <w:i w:val="0"/>
          <w:iCs w:val="0"/>
          <w:sz w:val="20"/>
          <w:szCs w:val="20"/>
        </w:rPr>
        <w:fldChar w:fldCharType="separate"/>
      </w:r>
      <w:r w:rsidRPr="00DC6F60">
        <w:rPr>
          <w:b/>
          <w:bCs/>
          <w:i w:val="0"/>
          <w:iCs w:val="0"/>
          <w:noProof/>
          <w:sz w:val="20"/>
          <w:szCs w:val="20"/>
        </w:rPr>
        <w:t>12</w:t>
      </w:r>
      <w:r w:rsidRPr="00DC6F60">
        <w:rPr>
          <w:b/>
          <w:bCs/>
          <w:i w:val="0"/>
          <w:iCs w:val="0"/>
          <w:sz w:val="20"/>
          <w:szCs w:val="20"/>
        </w:rPr>
        <w:fldChar w:fldCharType="end"/>
      </w:r>
      <w:r w:rsidRPr="00DC6F60">
        <w:rPr>
          <w:b/>
          <w:bCs/>
          <w:i w:val="0"/>
          <w:iCs w:val="0"/>
          <w:sz w:val="20"/>
          <w:szCs w:val="20"/>
        </w:rPr>
        <w:t>. Charakterystyka celu strategicznego IV</w:t>
      </w:r>
      <w:bookmarkEnd w:id="67"/>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250"/>
        <w:gridCol w:w="5790"/>
      </w:tblGrid>
      <w:tr w:rsidR="0004570E" w:rsidRPr="005E291D" w14:paraId="6A175C40" w14:textId="77777777" w:rsidTr="00056A16">
        <w:tc>
          <w:tcPr>
            <w:tcW w:w="9040" w:type="dxa"/>
            <w:gridSpan w:val="2"/>
            <w:shd w:val="clear" w:color="auto" w:fill="DEEAF6" w:themeFill="accent5" w:themeFillTint="33"/>
            <w:vAlign w:val="center"/>
          </w:tcPr>
          <w:p w14:paraId="3A6905FC" w14:textId="1379B84E" w:rsidR="0004570E" w:rsidRPr="005E291D" w:rsidRDefault="0004570E" w:rsidP="001D508B">
            <w:pPr>
              <w:spacing w:before="240" w:after="120" w:line="276" w:lineRule="auto"/>
              <w:rPr>
                <w:b/>
                <w:bCs/>
                <w:sz w:val="20"/>
                <w:szCs w:val="20"/>
              </w:rPr>
            </w:pPr>
            <w:r w:rsidRPr="005E291D">
              <w:rPr>
                <w:b/>
                <w:bCs/>
                <w:sz w:val="20"/>
                <w:szCs w:val="20"/>
              </w:rPr>
              <w:t xml:space="preserve">Cel operacyjny </w:t>
            </w:r>
            <w:r>
              <w:rPr>
                <w:b/>
                <w:bCs/>
                <w:sz w:val="20"/>
                <w:szCs w:val="20"/>
              </w:rPr>
              <w:t xml:space="preserve">IV.I. Realizacja spójnej i harmonijnej polityki planistycznej wraz z budowaniem spójności lokalnej i regionalnej </w:t>
            </w:r>
          </w:p>
        </w:tc>
      </w:tr>
      <w:tr w:rsidR="0004570E" w:rsidRPr="005E291D" w14:paraId="522B6E51" w14:textId="77777777" w:rsidTr="001D508B">
        <w:tc>
          <w:tcPr>
            <w:tcW w:w="3250" w:type="dxa"/>
            <w:vAlign w:val="center"/>
          </w:tcPr>
          <w:p w14:paraId="083DA29C" w14:textId="77777777" w:rsidR="00037F96" w:rsidRPr="00037F96" w:rsidRDefault="0004570E" w:rsidP="001D508B">
            <w:pPr>
              <w:spacing w:before="240" w:after="120" w:line="276" w:lineRule="auto"/>
              <w:jc w:val="center"/>
              <w:rPr>
                <w:b/>
                <w:bCs/>
                <w:sz w:val="20"/>
                <w:szCs w:val="20"/>
              </w:rPr>
            </w:pPr>
            <w:r w:rsidRPr="00037F96">
              <w:rPr>
                <w:b/>
                <w:bCs/>
                <w:sz w:val="20"/>
                <w:szCs w:val="20"/>
              </w:rPr>
              <w:t xml:space="preserve">Kierunek działań IV.I.I. </w:t>
            </w:r>
          </w:p>
          <w:p w14:paraId="1D3AFCF0" w14:textId="3CF230D3" w:rsidR="0004570E" w:rsidRPr="005E291D" w:rsidRDefault="0004570E" w:rsidP="00037F96">
            <w:pPr>
              <w:spacing w:before="120" w:after="120" w:line="276" w:lineRule="auto"/>
              <w:jc w:val="center"/>
              <w:rPr>
                <w:sz w:val="20"/>
                <w:szCs w:val="20"/>
              </w:rPr>
            </w:pPr>
            <w:r>
              <w:rPr>
                <w:sz w:val="20"/>
                <w:szCs w:val="20"/>
              </w:rPr>
              <w:lastRenderedPageBreak/>
              <w:t>Kształtowanie ładu przestrzennego w</w:t>
            </w:r>
            <w:r w:rsidR="00037F96">
              <w:rPr>
                <w:sz w:val="20"/>
                <w:szCs w:val="20"/>
              </w:rPr>
              <w:t> </w:t>
            </w:r>
            <w:r>
              <w:rPr>
                <w:sz w:val="20"/>
                <w:szCs w:val="20"/>
              </w:rPr>
              <w:t>sposób zintegrowany i</w:t>
            </w:r>
            <w:r w:rsidR="00037F96">
              <w:rPr>
                <w:sz w:val="20"/>
                <w:szCs w:val="20"/>
              </w:rPr>
              <w:t> </w:t>
            </w:r>
            <w:r>
              <w:rPr>
                <w:sz w:val="20"/>
                <w:szCs w:val="20"/>
              </w:rPr>
              <w:t xml:space="preserve">zrównoważony wraz z promocją dobrych praktyk w zakresie ładu przestrzennego </w:t>
            </w:r>
            <w:r w:rsidR="00037F96">
              <w:rPr>
                <w:sz w:val="20"/>
                <w:szCs w:val="20"/>
              </w:rPr>
              <w:t>=</w:t>
            </w:r>
          </w:p>
        </w:tc>
        <w:tc>
          <w:tcPr>
            <w:tcW w:w="5790" w:type="dxa"/>
            <w:vAlign w:val="center"/>
          </w:tcPr>
          <w:p w14:paraId="7B06360F" w14:textId="74F8457A" w:rsidR="0004570E" w:rsidRDefault="00891119" w:rsidP="001D508B">
            <w:pPr>
              <w:spacing w:before="120" w:after="120" w:line="276" w:lineRule="auto"/>
              <w:jc w:val="both"/>
              <w:rPr>
                <w:sz w:val="20"/>
                <w:szCs w:val="20"/>
              </w:rPr>
            </w:pPr>
            <w:r w:rsidRPr="00891119">
              <w:rPr>
                <w:sz w:val="20"/>
                <w:szCs w:val="20"/>
              </w:rPr>
              <w:lastRenderedPageBreak/>
              <w:t xml:space="preserve">Podstawowym założeniem zrównoważonej polityki planistycznej gminy, a tym samym systematycznego rozwoju lokalnego, dającego możliwość gospodarowania przestrzenią publiczną i jej </w:t>
            </w:r>
            <w:r w:rsidRPr="00891119">
              <w:rPr>
                <w:sz w:val="20"/>
                <w:szCs w:val="20"/>
              </w:rPr>
              <w:lastRenderedPageBreak/>
              <w:t>wykorzystywania, jest dążenie do standaryzacji i ustalenia właściwego przeznaczenia danych terenów. Kierunek ukazuje, iż</w:t>
            </w:r>
            <w:r w:rsidR="00037F96">
              <w:rPr>
                <w:sz w:val="20"/>
                <w:szCs w:val="20"/>
              </w:rPr>
              <w:t> </w:t>
            </w:r>
            <w:r w:rsidRPr="00891119">
              <w:rPr>
                <w:sz w:val="20"/>
                <w:szCs w:val="20"/>
              </w:rPr>
              <w:t xml:space="preserve">kluczowa dla osiągnięcia pozytywnych efektów podejmowanych działań rozwojowych jest dalsza działalność planistyczna uwzględniająca walory obszaru Gminy wraz z regulowaniem właściwego przeznaczenia kolejnych terenów na </w:t>
            </w:r>
            <w:r>
              <w:rPr>
                <w:sz w:val="20"/>
                <w:szCs w:val="20"/>
              </w:rPr>
              <w:t xml:space="preserve">obowiązujących przepisów prawnych. Istotą wprowadzanych zmiana planistycznych jest wprowadzenie kompleksowego narzędzia jakim jest plan ogólny Gminy. </w:t>
            </w:r>
          </w:p>
          <w:p w14:paraId="3854EA77" w14:textId="0E2428A8" w:rsidR="0004570E" w:rsidRPr="005E291D" w:rsidRDefault="0004570E" w:rsidP="001D508B">
            <w:pPr>
              <w:spacing w:before="120" w:after="120" w:line="276" w:lineRule="auto"/>
              <w:jc w:val="both"/>
              <w:rPr>
                <w:b/>
                <w:bCs/>
                <w:sz w:val="20"/>
                <w:szCs w:val="20"/>
              </w:rPr>
            </w:pPr>
            <w:r w:rsidRPr="005E291D">
              <w:rPr>
                <w:b/>
                <w:bCs/>
                <w:sz w:val="20"/>
                <w:szCs w:val="20"/>
              </w:rPr>
              <w:t>Katalog zadań:</w:t>
            </w:r>
          </w:p>
          <w:p w14:paraId="22AD454E" w14:textId="2A76FC89" w:rsidR="00891119" w:rsidRDefault="00891119" w:rsidP="007F473F">
            <w:pPr>
              <w:pStyle w:val="Akapitzlist"/>
              <w:numPr>
                <w:ilvl w:val="0"/>
                <w:numId w:val="67"/>
              </w:numPr>
              <w:spacing w:before="120" w:after="120" w:line="276" w:lineRule="auto"/>
              <w:ind w:left="454"/>
              <w:jc w:val="both"/>
              <w:rPr>
                <w:sz w:val="20"/>
                <w:szCs w:val="20"/>
              </w:rPr>
            </w:pPr>
            <w:r>
              <w:rPr>
                <w:sz w:val="20"/>
                <w:szCs w:val="20"/>
              </w:rPr>
              <w:t xml:space="preserve">Opracowanie planu ogólnego dla Miasta i Gminy Chodecz </w:t>
            </w:r>
          </w:p>
          <w:p w14:paraId="18428F6B" w14:textId="4581E14E" w:rsidR="0004570E" w:rsidRDefault="0004570E" w:rsidP="007F473F">
            <w:pPr>
              <w:pStyle w:val="Akapitzlist"/>
              <w:numPr>
                <w:ilvl w:val="0"/>
                <w:numId w:val="67"/>
              </w:numPr>
              <w:spacing w:before="120" w:after="120" w:line="276" w:lineRule="auto"/>
              <w:ind w:left="454"/>
              <w:jc w:val="both"/>
              <w:rPr>
                <w:sz w:val="20"/>
                <w:szCs w:val="20"/>
              </w:rPr>
            </w:pPr>
            <w:r>
              <w:rPr>
                <w:sz w:val="20"/>
                <w:szCs w:val="20"/>
              </w:rPr>
              <w:t xml:space="preserve">Kształtowanie spójnej i zrównoważonej polityki przestrzennej, adekwatnie z obowiązującymi regulacjami prawnymi </w:t>
            </w:r>
          </w:p>
          <w:p w14:paraId="03C25B0B" w14:textId="4896F21C" w:rsidR="0004570E" w:rsidRPr="00C441C1" w:rsidRDefault="0004570E" w:rsidP="007F473F">
            <w:pPr>
              <w:pStyle w:val="Akapitzlist"/>
              <w:numPr>
                <w:ilvl w:val="0"/>
                <w:numId w:val="67"/>
              </w:numPr>
              <w:spacing w:before="120" w:after="120" w:line="276" w:lineRule="auto"/>
              <w:ind w:left="454"/>
              <w:jc w:val="both"/>
              <w:rPr>
                <w:sz w:val="20"/>
                <w:szCs w:val="20"/>
              </w:rPr>
            </w:pPr>
            <w:r>
              <w:rPr>
                <w:sz w:val="20"/>
                <w:szCs w:val="20"/>
              </w:rPr>
              <w:t>Regulowanie przestrzeni gminnych zgodnie z ich głównym przeznaczeniem, zapewniając obszar zabudowy mieszkaniowej, usługowej, inwestycyjnej, rolniczej, obszaru rekreacyjne i</w:t>
            </w:r>
            <w:r w:rsidR="00037F96">
              <w:rPr>
                <w:sz w:val="20"/>
                <w:szCs w:val="20"/>
              </w:rPr>
              <w:t> </w:t>
            </w:r>
            <w:r>
              <w:rPr>
                <w:sz w:val="20"/>
                <w:szCs w:val="20"/>
              </w:rPr>
              <w:t xml:space="preserve">przyrodnicze </w:t>
            </w:r>
          </w:p>
        </w:tc>
      </w:tr>
      <w:tr w:rsidR="00891119" w:rsidRPr="005E291D" w14:paraId="1D0CA2C1" w14:textId="77777777" w:rsidTr="001D508B">
        <w:tc>
          <w:tcPr>
            <w:tcW w:w="3250" w:type="dxa"/>
            <w:vAlign w:val="center"/>
          </w:tcPr>
          <w:p w14:paraId="0D3E8979" w14:textId="77777777" w:rsidR="00037F96" w:rsidRPr="00037F96" w:rsidRDefault="00053104" w:rsidP="001D508B">
            <w:pPr>
              <w:spacing w:before="240" w:after="120" w:line="276" w:lineRule="auto"/>
              <w:jc w:val="center"/>
              <w:rPr>
                <w:b/>
                <w:bCs/>
                <w:sz w:val="20"/>
                <w:szCs w:val="20"/>
              </w:rPr>
            </w:pPr>
            <w:r w:rsidRPr="00037F96">
              <w:rPr>
                <w:b/>
                <w:bCs/>
                <w:sz w:val="20"/>
                <w:szCs w:val="20"/>
              </w:rPr>
              <w:lastRenderedPageBreak/>
              <w:t xml:space="preserve">Kierunek IV.I.2. </w:t>
            </w:r>
          </w:p>
          <w:p w14:paraId="3AEB27C0" w14:textId="5180C23F" w:rsidR="00891119" w:rsidRPr="005E291D" w:rsidRDefault="00053104" w:rsidP="00037F96">
            <w:pPr>
              <w:spacing w:after="120" w:line="276" w:lineRule="auto"/>
              <w:jc w:val="center"/>
              <w:rPr>
                <w:sz w:val="20"/>
                <w:szCs w:val="20"/>
              </w:rPr>
            </w:pPr>
            <w:r w:rsidRPr="00053104">
              <w:rPr>
                <w:sz w:val="20"/>
                <w:szCs w:val="20"/>
              </w:rPr>
              <w:t>Zachowanie zgodności planistycznych względem uwarunkowań wynikających z</w:t>
            </w:r>
            <w:r w:rsidR="00037F96">
              <w:rPr>
                <w:sz w:val="20"/>
                <w:szCs w:val="20"/>
              </w:rPr>
              <w:t> </w:t>
            </w:r>
            <w:r w:rsidRPr="00053104">
              <w:rPr>
                <w:sz w:val="20"/>
                <w:szCs w:val="20"/>
              </w:rPr>
              <w:t>polityki terytorialnej województwa</w:t>
            </w:r>
          </w:p>
        </w:tc>
        <w:tc>
          <w:tcPr>
            <w:tcW w:w="5790" w:type="dxa"/>
            <w:vAlign w:val="center"/>
          </w:tcPr>
          <w:p w14:paraId="6A9E95FB" w14:textId="4233C402" w:rsidR="00053104" w:rsidRDefault="00053104" w:rsidP="00053104">
            <w:pPr>
              <w:spacing w:before="120" w:after="120" w:line="276" w:lineRule="auto"/>
              <w:jc w:val="both"/>
              <w:rPr>
                <w:sz w:val="20"/>
                <w:szCs w:val="20"/>
              </w:rPr>
            </w:pPr>
            <w:r w:rsidRPr="00053104">
              <w:rPr>
                <w:sz w:val="20"/>
                <w:szCs w:val="20"/>
              </w:rPr>
              <w:t xml:space="preserve">Gmina </w:t>
            </w:r>
            <w:r>
              <w:rPr>
                <w:sz w:val="20"/>
                <w:szCs w:val="20"/>
              </w:rPr>
              <w:t>Chodecz</w:t>
            </w:r>
            <w:r w:rsidRPr="00053104">
              <w:rPr>
                <w:sz w:val="20"/>
                <w:szCs w:val="20"/>
              </w:rPr>
              <w:t xml:space="preserve">, przynależąc do </w:t>
            </w:r>
            <w:r>
              <w:rPr>
                <w:sz w:val="20"/>
                <w:szCs w:val="20"/>
              </w:rPr>
              <w:t>MOF Włocławka i OPTT Włocławska, jak również pozostając w granicach Aglomeracji (w kontekście rozwoju kanalizacji)</w:t>
            </w:r>
            <w:r w:rsidR="00A041DB">
              <w:rPr>
                <w:sz w:val="20"/>
                <w:szCs w:val="20"/>
              </w:rPr>
              <w:t xml:space="preserve"> i</w:t>
            </w:r>
            <w:r>
              <w:rPr>
                <w:sz w:val="20"/>
                <w:szCs w:val="20"/>
              </w:rPr>
              <w:t xml:space="preserve"> będąc członkiem LGD</w:t>
            </w:r>
            <w:r w:rsidRPr="00053104">
              <w:rPr>
                <w:sz w:val="20"/>
                <w:szCs w:val="20"/>
              </w:rPr>
              <w:t xml:space="preserve">, prowadzi rozległą współpracę </w:t>
            </w:r>
            <w:r>
              <w:rPr>
                <w:sz w:val="20"/>
                <w:szCs w:val="20"/>
              </w:rPr>
              <w:t>z</w:t>
            </w:r>
            <w:r w:rsidRPr="00053104">
              <w:rPr>
                <w:sz w:val="20"/>
                <w:szCs w:val="20"/>
              </w:rPr>
              <w:t xml:space="preserve"> jednostkami samorządowymi w ramach zawiązan</w:t>
            </w:r>
            <w:r>
              <w:rPr>
                <w:sz w:val="20"/>
                <w:szCs w:val="20"/>
              </w:rPr>
              <w:t>ych</w:t>
            </w:r>
            <w:r w:rsidRPr="00053104">
              <w:rPr>
                <w:sz w:val="20"/>
                <w:szCs w:val="20"/>
              </w:rPr>
              <w:t xml:space="preserve"> partnerstw</w:t>
            </w:r>
            <w:r>
              <w:rPr>
                <w:sz w:val="20"/>
                <w:szCs w:val="20"/>
              </w:rPr>
              <w:t xml:space="preserve"> i stowarzyszeń</w:t>
            </w:r>
            <w:r w:rsidRPr="00053104">
              <w:rPr>
                <w:sz w:val="20"/>
                <w:szCs w:val="20"/>
              </w:rPr>
              <w:t>. Realizacja przedmiotowego kierunku wskazuje, iż kształtowanie polityki planistycznej Gminy powinno uwzględniać założenia wynikające z</w:t>
            </w:r>
            <w:r>
              <w:rPr>
                <w:sz w:val="20"/>
                <w:szCs w:val="20"/>
              </w:rPr>
              <w:t xml:space="preserve"> założeń przyjętych dla obszarów nadrzędnych, w tym dla województwa kujawsko-pomorskiego, MOF Włocławka i OPTT Włocławka, gdyż jedynie kompleksowe oddziaływanie na poszczególne sfery działalności samorządów pozwoli na harmonijny rozwój Gminy i obszarów funkcjonalnych, w których jest ujmowana. Istotnym zagrożeniem i</w:t>
            </w:r>
            <w:r w:rsidR="00037F96">
              <w:rPr>
                <w:sz w:val="20"/>
                <w:szCs w:val="20"/>
              </w:rPr>
              <w:t> </w:t>
            </w:r>
            <w:r>
              <w:rPr>
                <w:sz w:val="20"/>
                <w:szCs w:val="20"/>
              </w:rPr>
              <w:t>hamulcem dla rozwoju Gminy Chodecz je</w:t>
            </w:r>
            <w:r w:rsidR="00A041DB">
              <w:rPr>
                <w:sz w:val="20"/>
                <w:szCs w:val="20"/>
              </w:rPr>
              <w:t>st</w:t>
            </w:r>
            <w:r>
              <w:rPr>
                <w:sz w:val="20"/>
                <w:szCs w:val="20"/>
              </w:rPr>
              <w:t xml:space="preserve"> jej per</w:t>
            </w:r>
            <w:r w:rsidR="00A041DB">
              <w:rPr>
                <w:sz w:val="20"/>
                <w:szCs w:val="20"/>
              </w:rPr>
              <w:t>y</w:t>
            </w:r>
            <w:r>
              <w:rPr>
                <w:sz w:val="20"/>
                <w:szCs w:val="20"/>
              </w:rPr>
              <w:t>feryjn</w:t>
            </w:r>
            <w:r w:rsidR="00A041DB">
              <w:rPr>
                <w:sz w:val="20"/>
                <w:szCs w:val="20"/>
              </w:rPr>
              <w:t>e</w:t>
            </w:r>
            <w:r>
              <w:rPr>
                <w:sz w:val="20"/>
                <w:szCs w:val="20"/>
              </w:rPr>
              <w:t xml:space="preserve"> położenie względem ośrodków wojewódzkich, dlatego konieczne jest podejmowanie działań na rzecz eliminacji istniejącego wykluczenia. </w:t>
            </w:r>
          </w:p>
          <w:p w14:paraId="4FB9ED14" w14:textId="2A125D13" w:rsidR="00053104" w:rsidRPr="005E291D" w:rsidRDefault="00053104" w:rsidP="00053104">
            <w:pPr>
              <w:spacing w:before="120" w:after="120" w:line="276" w:lineRule="auto"/>
              <w:jc w:val="both"/>
              <w:rPr>
                <w:b/>
                <w:bCs/>
                <w:sz w:val="20"/>
                <w:szCs w:val="20"/>
              </w:rPr>
            </w:pPr>
            <w:r w:rsidRPr="005E291D">
              <w:rPr>
                <w:b/>
                <w:bCs/>
                <w:sz w:val="20"/>
                <w:szCs w:val="20"/>
              </w:rPr>
              <w:t>Katalog zadań:</w:t>
            </w:r>
          </w:p>
          <w:p w14:paraId="6616246F" w14:textId="4F6E612F" w:rsidR="00891119" w:rsidRDefault="00053104" w:rsidP="007F473F">
            <w:pPr>
              <w:pStyle w:val="Akapitzlist"/>
              <w:numPr>
                <w:ilvl w:val="0"/>
                <w:numId w:val="68"/>
              </w:numPr>
              <w:spacing w:before="120" w:after="120" w:line="276" w:lineRule="auto"/>
              <w:ind w:left="454"/>
              <w:jc w:val="both"/>
              <w:rPr>
                <w:sz w:val="20"/>
                <w:szCs w:val="20"/>
              </w:rPr>
            </w:pPr>
            <w:r w:rsidRPr="00053104">
              <w:rPr>
                <w:sz w:val="20"/>
                <w:szCs w:val="20"/>
              </w:rPr>
              <w:t>Przeciwdziałanie postępującej peryferyjności transportowej poprzez dostosowanie i organizacj</w:t>
            </w:r>
            <w:r w:rsidR="00A041DB">
              <w:rPr>
                <w:sz w:val="20"/>
                <w:szCs w:val="20"/>
              </w:rPr>
              <w:t>e</w:t>
            </w:r>
            <w:r w:rsidRPr="00053104">
              <w:rPr>
                <w:sz w:val="20"/>
                <w:szCs w:val="20"/>
              </w:rPr>
              <w:t xml:space="preserve"> transportu publicznego obsługującego relację wewnętrzne i zewnętrzne, w tym min. z</w:t>
            </w:r>
            <w:r w:rsidR="00037F96">
              <w:rPr>
                <w:sz w:val="20"/>
                <w:szCs w:val="20"/>
              </w:rPr>
              <w:t> </w:t>
            </w:r>
            <w:r w:rsidRPr="00053104">
              <w:rPr>
                <w:sz w:val="20"/>
                <w:szCs w:val="20"/>
              </w:rPr>
              <w:t>Włocławkiem jako miastem powiatowym oraz stolicą województwa kujawsko-pomorskiego</w:t>
            </w:r>
          </w:p>
          <w:p w14:paraId="24370099" w14:textId="77777777" w:rsidR="00053104" w:rsidRDefault="00053104" w:rsidP="007F473F">
            <w:pPr>
              <w:pStyle w:val="Akapitzlist"/>
              <w:numPr>
                <w:ilvl w:val="0"/>
                <w:numId w:val="68"/>
              </w:numPr>
              <w:spacing w:before="120" w:after="120" w:line="276" w:lineRule="auto"/>
              <w:ind w:left="454"/>
              <w:jc w:val="both"/>
              <w:rPr>
                <w:sz w:val="20"/>
                <w:szCs w:val="20"/>
              </w:rPr>
            </w:pPr>
            <w:r w:rsidRPr="00053104">
              <w:rPr>
                <w:sz w:val="20"/>
                <w:szCs w:val="20"/>
              </w:rPr>
              <w:t>Zwiększenie mobilności mieszkańców Miasta i Gminy Chodecz</w:t>
            </w:r>
          </w:p>
          <w:p w14:paraId="024E23DD" w14:textId="0311A978" w:rsidR="00053104" w:rsidRDefault="00053104" w:rsidP="007F473F">
            <w:pPr>
              <w:pStyle w:val="Akapitzlist"/>
              <w:numPr>
                <w:ilvl w:val="0"/>
                <w:numId w:val="68"/>
              </w:numPr>
              <w:spacing w:before="120" w:after="120" w:line="276" w:lineRule="auto"/>
              <w:ind w:left="454"/>
              <w:jc w:val="both"/>
              <w:rPr>
                <w:sz w:val="20"/>
                <w:szCs w:val="20"/>
              </w:rPr>
            </w:pPr>
            <w:r>
              <w:rPr>
                <w:sz w:val="20"/>
                <w:szCs w:val="20"/>
              </w:rPr>
              <w:t xml:space="preserve">Działania na rzecz eliminacji zjawiska niedoboru wody dla rolnictwa na terenie Gminy Chodecz, </w:t>
            </w:r>
          </w:p>
          <w:p w14:paraId="6A60C258" w14:textId="04736B5D" w:rsidR="00053104" w:rsidRPr="00053104" w:rsidRDefault="00053104" w:rsidP="007F473F">
            <w:pPr>
              <w:pStyle w:val="Akapitzlist"/>
              <w:numPr>
                <w:ilvl w:val="0"/>
                <w:numId w:val="68"/>
              </w:numPr>
              <w:spacing w:before="120" w:after="120" w:line="276" w:lineRule="auto"/>
              <w:ind w:left="454"/>
              <w:jc w:val="both"/>
              <w:rPr>
                <w:sz w:val="20"/>
                <w:szCs w:val="20"/>
              </w:rPr>
            </w:pPr>
            <w:r>
              <w:rPr>
                <w:sz w:val="20"/>
                <w:szCs w:val="20"/>
              </w:rPr>
              <w:t>Działania na rzecz wyprowadzenia obszaru Gminy ze stanu trwałej marginalizacji i negatywnej sytuacji społeczno-gospodarczej.</w:t>
            </w:r>
          </w:p>
        </w:tc>
      </w:tr>
      <w:tr w:rsidR="00053104" w:rsidRPr="005E291D" w14:paraId="184D9173" w14:textId="77777777" w:rsidTr="00056A16">
        <w:tc>
          <w:tcPr>
            <w:tcW w:w="9040" w:type="dxa"/>
            <w:gridSpan w:val="2"/>
            <w:shd w:val="clear" w:color="auto" w:fill="DEEAF6" w:themeFill="accent5" w:themeFillTint="33"/>
            <w:vAlign w:val="center"/>
          </w:tcPr>
          <w:p w14:paraId="29540B98" w14:textId="69BBC118" w:rsidR="00053104" w:rsidRPr="004A1646" w:rsidRDefault="00053104" w:rsidP="00053104">
            <w:pPr>
              <w:spacing w:before="120" w:after="120" w:line="276" w:lineRule="auto"/>
              <w:jc w:val="both"/>
              <w:rPr>
                <w:b/>
                <w:bCs/>
                <w:sz w:val="20"/>
                <w:szCs w:val="20"/>
              </w:rPr>
            </w:pPr>
            <w:r w:rsidRPr="004A1646">
              <w:rPr>
                <w:b/>
                <w:bCs/>
                <w:sz w:val="20"/>
                <w:szCs w:val="20"/>
              </w:rPr>
              <w:t>Cel operacyjny IV.II. Rozbudowany, spójny i bezpieczny system drogowy</w:t>
            </w:r>
          </w:p>
        </w:tc>
      </w:tr>
      <w:tr w:rsidR="00053104" w:rsidRPr="005E291D" w14:paraId="7A677BCA" w14:textId="77777777" w:rsidTr="001D508B">
        <w:tc>
          <w:tcPr>
            <w:tcW w:w="3250" w:type="dxa"/>
            <w:vAlign w:val="center"/>
          </w:tcPr>
          <w:p w14:paraId="0BD50DA7" w14:textId="77777777" w:rsidR="00037F96" w:rsidRPr="00037F96" w:rsidRDefault="00053104" w:rsidP="001D508B">
            <w:pPr>
              <w:spacing w:before="240" w:after="120" w:line="276" w:lineRule="auto"/>
              <w:jc w:val="center"/>
              <w:rPr>
                <w:b/>
                <w:bCs/>
                <w:sz w:val="20"/>
                <w:szCs w:val="20"/>
              </w:rPr>
            </w:pPr>
            <w:r w:rsidRPr="00037F96">
              <w:rPr>
                <w:b/>
                <w:bCs/>
                <w:sz w:val="20"/>
                <w:szCs w:val="20"/>
              </w:rPr>
              <w:lastRenderedPageBreak/>
              <w:t xml:space="preserve">Kierunek działań IV.II.I. </w:t>
            </w:r>
          </w:p>
          <w:p w14:paraId="34CA6877" w14:textId="53A8BFDB" w:rsidR="00053104" w:rsidRDefault="00053104" w:rsidP="00037F96">
            <w:pPr>
              <w:spacing w:before="120" w:after="120" w:line="276" w:lineRule="auto"/>
              <w:jc w:val="center"/>
              <w:rPr>
                <w:sz w:val="20"/>
                <w:szCs w:val="20"/>
              </w:rPr>
            </w:pPr>
            <w:r w:rsidRPr="00053104">
              <w:rPr>
                <w:sz w:val="20"/>
                <w:szCs w:val="20"/>
              </w:rPr>
              <w:t>Poprawa jakości dróg na terenie Miasta i Gminy Chodecz</w:t>
            </w:r>
          </w:p>
        </w:tc>
        <w:tc>
          <w:tcPr>
            <w:tcW w:w="5790" w:type="dxa"/>
            <w:vAlign w:val="center"/>
          </w:tcPr>
          <w:p w14:paraId="6361D9EA" w14:textId="38C663D3" w:rsidR="004A1646" w:rsidRDefault="00053104" w:rsidP="00053104">
            <w:pPr>
              <w:spacing w:before="120" w:after="120" w:line="276" w:lineRule="auto"/>
              <w:jc w:val="both"/>
              <w:rPr>
                <w:sz w:val="20"/>
                <w:szCs w:val="20"/>
              </w:rPr>
            </w:pPr>
            <w:r w:rsidRPr="00053104">
              <w:rPr>
                <w:sz w:val="20"/>
                <w:szCs w:val="20"/>
              </w:rPr>
              <w:t>Kierunek działania obejmuje bieżące działania na rzecz podniesienia standardu technicznego dróg gminnych</w:t>
            </w:r>
            <w:r w:rsidR="004A1646">
              <w:rPr>
                <w:sz w:val="20"/>
                <w:szCs w:val="20"/>
              </w:rPr>
              <w:t xml:space="preserve">, dróg wewnętrznych i dojazdowych </w:t>
            </w:r>
            <w:r>
              <w:rPr>
                <w:sz w:val="20"/>
                <w:szCs w:val="20"/>
              </w:rPr>
              <w:t>poprzez ich budowę, przebudowę czy modernizację obejmująca</w:t>
            </w:r>
            <w:r w:rsidR="004A1646">
              <w:rPr>
                <w:sz w:val="20"/>
                <w:szCs w:val="20"/>
              </w:rPr>
              <w:t xml:space="preserve">. </w:t>
            </w:r>
            <w:r w:rsidR="004A1646" w:rsidRPr="004A1646">
              <w:rPr>
                <w:sz w:val="20"/>
                <w:szCs w:val="20"/>
              </w:rPr>
              <w:t>.Z uwagi, iż drogi są jednymi z najsilniej eksploatowanych elementów infrastruktury, konieczne są bieżące działania naprawcze i modernizacyjne, dlatego katalog przedsięwzięć w ramach danego kierunku uwzględnia działania modernizacyjne względem wszystkich dróg gminnych</w:t>
            </w:r>
          </w:p>
          <w:p w14:paraId="59E277D1" w14:textId="1C386DE8" w:rsidR="004A1646" w:rsidRPr="005E291D" w:rsidRDefault="004A1646" w:rsidP="004A1646">
            <w:pPr>
              <w:spacing w:before="120" w:after="120" w:line="276" w:lineRule="auto"/>
              <w:jc w:val="both"/>
              <w:rPr>
                <w:b/>
                <w:bCs/>
                <w:sz w:val="20"/>
                <w:szCs w:val="20"/>
              </w:rPr>
            </w:pPr>
            <w:r w:rsidRPr="005E291D">
              <w:rPr>
                <w:b/>
                <w:bCs/>
                <w:sz w:val="20"/>
                <w:szCs w:val="20"/>
              </w:rPr>
              <w:t>Katalog zadań:</w:t>
            </w:r>
          </w:p>
          <w:p w14:paraId="54166682" w14:textId="422F6FED" w:rsidR="00053104" w:rsidRPr="004A1646" w:rsidRDefault="004A1646" w:rsidP="007F473F">
            <w:pPr>
              <w:pStyle w:val="Akapitzlist"/>
              <w:numPr>
                <w:ilvl w:val="0"/>
                <w:numId w:val="69"/>
              </w:numPr>
              <w:spacing w:before="120" w:after="120" w:line="276" w:lineRule="auto"/>
              <w:ind w:left="454"/>
              <w:jc w:val="both"/>
              <w:rPr>
                <w:sz w:val="20"/>
                <w:szCs w:val="20"/>
              </w:rPr>
            </w:pPr>
            <w:r>
              <w:rPr>
                <w:sz w:val="20"/>
                <w:szCs w:val="20"/>
              </w:rPr>
              <w:t>Przebudowa, modernizacja i budowa dróg gminnych, dróg wewnętrznych i dojazdowych</w:t>
            </w:r>
          </w:p>
        </w:tc>
      </w:tr>
      <w:tr w:rsidR="00053104" w:rsidRPr="005E291D" w14:paraId="2EA0E3CA" w14:textId="77777777" w:rsidTr="001D508B">
        <w:tc>
          <w:tcPr>
            <w:tcW w:w="3250" w:type="dxa"/>
            <w:vAlign w:val="center"/>
          </w:tcPr>
          <w:p w14:paraId="5918060D" w14:textId="77777777" w:rsidR="00037F96" w:rsidRPr="00037F96" w:rsidRDefault="004A1646" w:rsidP="001D508B">
            <w:pPr>
              <w:spacing w:before="240" w:after="120" w:line="276" w:lineRule="auto"/>
              <w:jc w:val="center"/>
              <w:rPr>
                <w:b/>
                <w:bCs/>
                <w:sz w:val="20"/>
                <w:szCs w:val="20"/>
              </w:rPr>
            </w:pPr>
            <w:r w:rsidRPr="00037F96">
              <w:rPr>
                <w:b/>
                <w:bCs/>
                <w:sz w:val="20"/>
                <w:szCs w:val="20"/>
              </w:rPr>
              <w:t xml:space="preserve">Kierunek działań IV.II.2. </w:t>
            </w:r>
          </w:p>
          <w:p w14:paraId="11F8FC82" w14:textId="07797206" w:rsidR="00053104" w:rsidRDefault="004A1646" w:rsidP="00037F96">
            <w:pPr>
              <w:spacing w:before="120" w:after="120" w:line="276" w:lineRule="auto"/>
              <w:jc w:val="center"/>
              <w:rPr>
                <w:sz w:val="20"/>
                <w:szCs w:val="20"/>
              </w:rPr>
            </w:pPr>
            <w:r w:rsidRPr="004A1646">
              <w:rPr>
                <w:sz w:val="20"/>
                <w:szCs w:val="20"/>
              </w:rPr>
              <w:t>Zwiększenie standardu bezpieczeństwa ruchu drogowego</w:t>
            </w:r>
          </w:p>
        </w:tc>
        <w:tc>
          <w:tcPr>
            <w:tcW w:w="5790" w:type="dxa"/>
            <w:vAlign w:val="center"/>
          </w:tcPr>
          <w:p w14:paraId="1903D025" w14:textId="4B153A0B" w:rsidR="00970AC1" w:rsidRDefault="00970AC1" w:rsidP="004A1646">
            <w:pPr>
              <w:spacing w:before="120" w:after="120" w:line="276" w:lineRule="auto"/>
              <w:jc w:val="both"/>
              <w:rPr>
                <w:sz w:val="20"/>
                <w:szCs w:val="20"/>
              </w:rPr>
            </w:pPr>
            <w:r w:rsidRPr="00970AC1">
              <w:rPr>
                <w:sz w:val="20"/>
                <w:szCs w:val="20"/>
              </w:rPr>
              <w:t>Wraz z działaniami odnoszącymi się do podnoszenia standardu dróg na terenie Gminy, istotne jest również podejmowanie inicjatyw na</w:t>
            </w:r>
            <w:r w:rsidR="00037F96">
              <w:rPr>
                <w:sz w:val="20"/>
                <w:szCs w:val="20"/>
              </w:rPr>
              <w:t> </w:t>
            </w:r>
            <w:r w:rsidRPr="00970AC1">
              <w:rPr>
                <w:sz w:val="20"/>
                <w:szCs w:val="20"/>
              </w:rPr>
              <w:t>rzecz rozwijania i uzupełniania brakujących elementów infrastruktury towarzyszącej</w:t>
            </w:r>
            <w:r>
              <w:rPr>
                <w:sz w:val="20"/>
                <w:szCs w:val="20"/>
              </w:rPr>
              <w:t xml:space="preserve"> wraz z podniesieniem standardu istniejącej infrastruktury okołodrogowej.</w:t>
            </w:r>
            <w:r w:rsidRPr="00970AC1">
              <w:rPr>
                <w:sz w:val="20"/>
                <w:szCs w:val="20"/>
              </w:rPr>
              <w:t xml:space="preserve"> Dostrzega się </w:t>
            </w:r>
            <w:r>
              <w:rPr>
                <w:sz w:val="20"/>
                <w:szCs w:val="20"/>
              </w:rPr>
              <w:t>potrzeb</w:t>
            </w:r>
            <w:r w:rsidR="00A041DB">
              <w:rPr>
                <w:sz w:val="20"/>
                <w:szCs w:val="20"/>
              </w:rPr>
              <w:t>ę</w:t>
            </w:r>
            <w:r>
              <w:rPr>
                <w:sz w:val="20"/>
                <w:szCs w:val="20"/>
              </w:rPr>
              <w:t xml:space="preserve"> </w:t>
            </w:r>
            <w:r w:rsidRPr="00970AC1">
              <w:rPr>
                <w:sz w:val="20"/>
                <w:szCs w:val="20"/>
              </w:rPr>
              <w:t xml:space="preserve">rozwoju miejsc parkingowych na terenie miasta, budowy chodników, </w:t>
            </w:r>
            <w:r>
              <w:rPr>
                <w:sz w:val="20"/>
                <w:szCs w:val="20"/>
              </w:rPr>
              <w:t xml:space="preserve">dostosowania </w:t>
            </w:r>
            <w:r w:rsidRPr="00970AC1">
              <w:rPr>
                <w:sz w:val="20"/>
                <w:szCs w:val="20"/>
              </w:rPr>
              <w:t>oświetlenia ulicznego wraz z</w:t>
            </w:r>
            <w:r w:rsidR="00037F96">
              <w:rPr>
                <w:sz w:val="20"/>
                <w:szCs w:val="20"/>
              </w:rPr>
              <w:t> </w:t>
            </w:r>
            <w:r w:rsidRPr="00970AC1">
              <w:rPr>
                <w:sz w:val="20"/>
                <w:szCs w:val="20"/>
              </w:rPr>
              <w:t>regulowaniem poboczy, zapewniając tym samym bezpieczeństwo drogowe. Wraz z</w:t>
            </w:r>
            <w:r w:rsidR="00037F96">
              <w:rPr>
                <w:sz w:val="20"/>
                <w:szCs w:val="20"/>
              </w:rPr>
              <w:t> </w:t>
            </w:r>
            <w:r w:rsidRPr="00970AC1">
              <w:rPr>
                <w:sz w:val="20"/>
                <w:szCs w:val="20"/>
              </w:rPr>
              <w:t>działaniami mającymi na celu zwiększenie standardu technicznego infrastruktury drogowej i okołodrogowej, dostrzega się także potrzebę rozbudowy sieci ścieżek rowerowych na terenie Gminy, zarówno przy drogach gminnych,</w:t>
            </w:r>
            <w:r>
              <w:rPr>
                <w:sz w:val="20"/>
                <w:szCs w:val="20"/>
              </w:rPr>
              <w:t xml:space="preserve"> </w:t>
            </w:r>
            <w:r w:rsidRPr="00970AC1">
              <w:rPr>
                <w:sz w:val="20"/>
                <w:szCs w:val="20"/>
              </w:rPr>
              <w:t>powiatowych, jak również na</w:t>
            </w:r>
            <w:r w:rsidR="00037F96">
              <w:rPr>
                <w:sz w:val="20"/>
                <w:szCs w:val="20"/>
              </w:rPr>
              <w:t> </w:t>
            </w:r>
            <w:r w:rsidRPr="00970AC1">
              <w:rPr>
                <w:sz w:val="20"/>
                <w:szCs w:val="20"/>
              </w:rPr>
              <w:t>terenach leśnych oraz wykorzystujących zasoby endogeniczne. Przeniesienie ruchu rowerowego z głównych osi jezdni będzie również wyrazem zwiększenia bezpieczeństwa uczestników ruchu drogowego.</w:t>
            </w:r>
          </w:p>
          <w:p w14:paraId="49A0524D" w14:textId="3BDD0B96" w:rsidR="00970AC1" w:rsidRPr="005E291D" w:rsidRDefault="00970AC1" w:rsidP="00970AC1">
            <w:pPr>
              <w:spacing w:before="120" w:after="120" w:line="276" w:lineRule="auto"/>
              <w:jc w:val="both"/>
              <w:rPr>
                <w:b/>
                <w:bCs/>
                <w:sz w:val="20"/>
                <w:szCs w:val="20"/>
              </w:rPr>
            </w:pPr>
            <w:r w:rsidRPr="005E291D">
              <w:rPr>
                <w:b/>
                <w:bCs/>
                <w:sz w:val="20"/>
                <w:szCs w:val="20"/>
              </w:rPr>
              <w:t>Katalog zadań:</w:t>
            </w:r>
          </w:p>
          <w:p w14:paraId="217ED869" w14:textId="3FCAC028" w:rsidR="00970AC1" w:rsidRDefault="00970AC1" w:rsidP="007F473F">
            <w:pPr>
              <w:pStyle w:val="Akapitzlist"/>
              <w:numPr>
                <w:ilvl w:val="0"/>
                <w:numId w:val="70"/>
              </w:numPr>
              <w:spacing w:before="120" w:after="120" w:line="276" w:lineRule="auto"/>
              <w:ind w:left="454"/>
              <w:jc w:val="both"/>
              <w:rPr>
                <w:sz w:val="20"/>
                <w:szCs w:val="20"/>
              </w:rPr>
            </w:pPr>
            <w:r w:rsidRPr="00970AC1">
              <w:rPr>
                <w:sz w:val="20"/>
                <w:szCs w:val="20"/>
              </w:rPr>
              <w:t>Budowa spójnej sieci ścieżek rowerowych i chodników przenosząc tym samym niechr</w:t>
            </w:r>
            <w:r>
              <w:rPr>
                <w:sz w:val="20"/>
                <w:szCs w:val="20"/>
              </w:rPr>
              <w:t>o</w:t>
            </w:r>
            <w:r w:rsidRPr="00970AC1">
              <w:rPr>
                <w:sz w:val="20"/>
                <w:szCs w:val="20"/>
              </w:rPr>
              <w:t>nionych uczestników ruchu drogowego poza główną oś jezdni</w:t>
            </w:r>
          </w:p>
          <w:p w14:paraId="17FBB6CF" w14:textId="3B26B0A7" w:rsidR="00970AC1" w:rsidRPr="00970AC1" w:rsidRDefault="00970AC1" w:rsidP="007F473F">
            <w:pPr>
              <w:pStyle w:val="Akapitzlist"/>
              <w:numPr>
                <w:ilvl w:val="0"/>
                <w:numId w:val="70"/>
              </w:numPr>
              <w:spacing w:before="120" w:after="120" w:line="276" w:lineRule="auto"/>
              <w:ind w:left="454"/>
              <w:jc w:val="both"/>
              <w:rPr>
                <w:sz w:val="20"/>
                <w:szCs w:val="20"/>
              </w:rPr>
            </w:pPr>
            <w:r w:rsidRPr="00970AC1">
              <w:rPr>
                <w:sz w:val="20"/>
                <w:szCs w:val="20"/>
              </w:rPr>
              <w:t>Bieżące działania na rzecz regulowania poboczy, lokalizowania parkingów i dostosowywania oświetlenia drogoweg</w:t>
            </w:r>
            <w:r>
              <w:rPr>
                <w:sz w:val="20"/>
                <w:szCs w:val="20"/>
              </w:rPr>
              <w:t>o</w:t>
            </w:r>
          </w:p>
        </w:tc>
      </w:tr>
      <w:tr w:rsidR="00970AC1" w:rsidRPr="005E291D" w14:paraId="39966815" w14:textId="77777777" w:rsidTr="00056A16">
        <w:tc>
          <w:tcPr>
            <w:tcW w:w="9040" w:type="dxa"/>
            <w:gridSpan w:val="2"/>
            <w:shd w:val="clear" w:color="auto" w:fill="DEEAF6" w:themeFill="accent5" w:themeFillTint="33"/>
            <w:vAlign w:val="center"/>
          </w:tcPr>
          <w:p w14:paraId="3CA24DFB" w14:textId="6A4ABA75" w:rsidR="00970AC1" w:rsidRPr="00970AC1" w:rsidRDefault="00970AC1" w:rsidP="004A1646">
            <w:pPr>
              <w:spacing w:before="120" w:after="120" w:line="276" w:lineRule="auto"/>
              <w:jc w:val="both"/>
              <w:rPr>
                <w:b/>
                <w:bCs/>
                <w:sz w:val="20"/>
                <w:szCs w:val="20"/>
              </w:rPr>
            </w:pPr>
            <w:r w:rsidRPr="00970AC1">
              <w:rPr>
                <w:b/>
                <w:bCs/>
                <w:sz w:val="20"/>
                <w:szCs w:val="20"/>
              </w:rPr>
              <w:t xml:space="preserve">Cel operacyjny IV.III. Ochrona i kształtowanie zasobów wodnych na terenie Gminy </w:t>
            </w:r>
          </w:p>
        </w:tc>
      </w:tr>
      <w:tr w:rsidR="00970AC1" w:rsidRPr="005E291D" w14:paraId="5A33A7CF" w14:textId="77777777" w:rsidTr="001D508B">
        <w:tc>
          <w:tcPr>
            <w:tcW w:w="3250" w:type="dxa"/>
            <w:vAlign w:val="center"/>
          </w:tcPr>
          <w:p w14:paraId="4F87B048" w14:textId="77777777" w:rsidR="00037F96" w:rsidRPr="00037F96" w:rsidRDefault="00970AC1" w:rsidP="001D508B">
            <w:pPr>
              <w:spacing w:before="240" w:after="120" w:line="276" w:lineRule="auto"/>
              <w:jc w:val="center"/>
              <w:rPr>
                <w:b/>
                <w:bCs/>
                <w:sz w:val="20"/>
                <w:szCs w:val="20"/>
              </w:rPr>
            </w:pPr>
            <w:r w:rsidRPr="00037F96">
              <w:rPr>
                <w:b/>
                <w:bCs/>
                <w:sz w:val="20"/>
                <w:szCs w:val="20"/>
              </w:rPr>
              <w:t xml:space="preserve">Kierunek działań IV.III.I. </w:t>
            </w:r>
          </w:p>
          <w:p w14:paraId="18FF9B88" w14:textId="09AD1191" w:rsidR="00970AC1" w:rsidRDefault="00970AC1" w:rsidP="00037F96">
            <w:pPr>
              <w:spacing w:before="120" w:after="120" w:line="276" w:lineRule="auto"/>
              <w:jc w:val="center"/>
              <w:rPr>
                <w:sz w:val="20"/>
                <w:szCs w:val="20"/>
              </w:rPr>
            </w:pPr>
            <w:r>
              <w:rPr>
                <w:sz w:val="20"/>
                <w:szCs w:val="20"/>
              </w:rPr>
              <w:t xml:space="preserve">Realizacja działań z zakresu małej retencji oraz ochrony przeciwpowodziowej </w:t>
            </w:r>
          </w:p>
        </w:tc>
        <w:tc>
          <w:tcPr>
            <w:tcW w:w="5790" w:type="dxa"/>
            <w:vAlign w:val="center"/>
          </w:tcPr>
          <w:p w14:paraId="7175E968" w14:textId="7B40767D" w:rsidR="00970AC1" w:rsidRDefault="00970AC1" w:rsidP="004A1646">
            <w:pPr>
              <w:spacing w:before="120" w:after="120" w:line="276" w:lineRule="auto"/>
              <w:jc w:val="both"/>
              <w:rPr>
                <w:sz w:val="20"/>
                <w:szCs w:val="20"/>
              </w:rPr>
            </w:pPr>
            <w:r>
              <w:rPr>
                <w:sz w:val="20"/>
                <w:szCs w:val="20"/>
              </w:rPr>
              <w:t>Obszar Miasta i Gminy Chodecz objęty jest zagrożeniem suszą w</w:t>
            </w:r>
            <w:r w:rsidR="00E82E21">
              <w:rPr>
                <w:sz w:val="20"/>
                <w:szCs w:val="20"/>
              </w:rPr>
              <w:t> </w:t>
            </w:r>
            <w:r>
              <w:rPr>
                <w:sz w:val="20"/>
                <w:szCs w:val="20"/>
              </w:rPr>
              <w:t>stopniu silnym, jak również miejscowo występuje ryzyko zagrożenia powodziowego, dlatego konieczne jest podejmowanie bieżących i inwestycyjnych działań na rzecz zapewnienia odpowiedniej jakości i</w:t>
            </w:r>
            <w:r w:rsidR="00A041DB">
              <w:rPr>
                <w:sz w:val="20"/>
                <w:szCs w:val="20"/>
              </w:rPr>
              <w:t xml:space="preserve"> </w:t>
            </w:r>
            <w:r>
              <w:rPr>
                <w:sz w:val="20"/>
                <w:szCs w:val="20"/>
              </w:rPr>
              <w:t>standardu zasobów wodnych. Kierunek obejmuje działania mające przyczynić się do utrzymania odpowiedniego stanu wód, warunków przesiąkania i wchłaniania wody, oraz zapobiegania ryzyku suszy i</w:t>
            </w:r>
            <w:r w:rsidR="00E82E21">
              <w:rPr>
                <w:sz w:val="20"/>
                <w:szCs w:val="20"/>
              </w:rPr>
              <w:t> </w:t>
            </w:r>
            <w:r>
              <w:rPr>
                <w:sz w:val="20"/>
                <w:szCs w:val="20"/>
              </w:rPr>
              <w:t xml:space="preserve">podtopień. </w:t>
            </w:r>
          </w:p>
          <w:p w14:paraId="53882853" w14:textId="3AEA8166" w:rsidR="00970AC1" w:rsidRPr="005E291D" w:rsidRDefault="00970AC1" w:rsidP="00970AC1">
            <w:pPr>
              <w:spacing w:before="120" w:after="120" w:line="276" w:lineRule="auto"/>
              <w:jc w:val="both"/>
              <w:rPr>
                <w:b/>
                <w:bCs/>
                <w:sz w:val="20"/>
                <w:szCs w:val="20"/>
              </w:rPr>
            </w:pPr>
            <w:r w:rsidRPr="005E291D">
              <w:rPr>
                <w:b/>
                <w:bCs/>
                <w:sz w:val="20"/>
                <w:szCs w:val="20"/>
              </w:rPr>
              <w:t>Katalog zadań:</w:t>
            </w:r>
          </w:p>
          <w:p w14:paraId="25CF8B2E" w14:textId="77777777" w:rsidR="00970AC1" w:rsidRDefault="00970AC1" w:rsidP="007F473F">
            <w:pPr>
              <w:pStyle w:val="Akapitzlist"/>
              <w:numPr>
                <w:ilvl w:val="0"/>
                <w:numId w:val="71"/>
              </w:numPr>
              <w:spacing w:before="120" w:after="120" w:line="276" w:lineRule="auto"/>
              <w:ind w:left="454"/>
              <w:jc w:val="both"/>
              <w:rPr>
                <w:sz w:val="20"/>
                <w:szCs w:val="20"/>
              </w:rPr>
            </w:pPr>
            <w:r w:rsidRPr="00970AC1">
              <w:rPr>
                <w:sz w:val="20"/>
                <w:szCs w:val="20"/>
              </w:rPr>
              <w:lastRenderedPageBreak/>
              <w:t>Działania z zakresu małej retencji, właściwego utrzymania urządzeń i zabezpieczenia przeciwpowodziowego systemu odwadniania i melioracji gruntów gminnych</w:t>
            </w:r>
          </w:p>
          <w:p w14:paraId="3933C031" w14:textId="77777777" w:rsidR="00970AC1" w:rsidRDefault="00970AC1" w:rsidP="007F473F">
            <w:pPr>
              <w:pStyle w:val="Akapitzlist"/>
              <w:numPr>
                <w:ilvl w:val="0"/>
                <w:numId w:val="71"/>
              </w:numPr>
              <w:spacing w:before="120" w:after="120" w:line="276" w:lineRule="auto"/>
              <w:ind w:left="454"/>
              <w:jc w:val="both"/>
              <w:rPr>
                <w:sz w:val="20"/>
                <w:szCs w:val="20"/>
              </w:rPr>
            </w:pPr>
            <w:r w:rsidRPr="00970AC1">
              <w:rPr>
                <w:sz w:val="20"/>
                <w:szCs w:val="20"/>
              </w:rPr>
              <w:t>Wspieranie i promocja działań z zakresu odzyskiwania deszczówki i rozwiązania zielono-niebieskiej infrastruktury</w:t>
            </w:r>
          </w:p>
          <w:p w14:paraId="20FE6349" w14:textId="3BB1D84E" w:rsidR="00970AC1" w:rsidRPr="00970AC1" w:rsidRDefault="00970AC1" w:rsidP="007F473F">
            <w:pPr>
              <w:pStyle w:val="Akapitzlist"/>
              <w:numPr>
                <w:ilvl w:val="0"/>
                <w:numId w:val="71"/>
              </w:numPr>
              <w:spacing w:before="120" w:after="120" w:line="276" w:lineRule="auto"/>
              <w:ind w:left="454"/>
              <w:jc w:val="both"/>
              <w:rPr>
                <w:sz w:val="20"/>
                <w:szCs w:val="20"/>
              </w:rPr>
            </w:pPr>
            <w:r w:rsidRPr="00970AC1">
              <w:rPr>
                <w:sz w:val="20"/>
                <w:szCs w:val="20"/>
              </w:rPr>
              <w:t>Działania z zakresu retencji glebowej i powierzchniowej</w:t>
            </w:r>
          </w:p>
        </w:tc>
      </w:tr>
      <w:tr w:rsidR="00970AC1" w:rsidRPr="005E291D" w14:paraId="268463F9" w14:textId="77777777" w:rsidTr="00056A16">
        <w:tc>
          <w:tcPr>
            <w:tcW w:w="9040" w:type="dxa"/>
            <w:gridSpan w:val="2"/>
            <w:shd w:val="clear" w:color="auto" w:fill="DEEAF6" w:themeFill="accent5" w:themeFillTint="33"/>
            <w:vAlign w:val="center"/>
          </w:tcPr>
          <w:p w14:paraId="0B6E6E26" w14:textId="4C0B7E87" w:rsidR="00970AC1" w:rsidRPr="00970AC1" w:rsidRDefault="00970AC1" w:rsidP="004A1646">
            <w:pPr>
              <w:spacing w:before="120" w:after="120" w:line="276" w:lineRule="auto"/>
              <w:jc w:val="both"/>
              <w:rPr>
                <w:b/>
                <w:bCs/>
                <w:sz w:val="20"/>
                <w:szCs w:val="20"/>
              </w:rPr>
            </w:pPr>
            <w:r w:rsidRPr="00970AC1">
              <w:rPr>
                <w:b/>
                <w:bCs/>
                <w:sz w:val="20"/>
                <w:szCs w:val="20"/>
              </w:rPr>
              <w:lastRenderedPageBreak/>
              <w:t>Cel operacyjny IV.IV. Rozwój usług i lokalnej infrastruktury komunalnej</w:t>
            </w:r>
          </w:p>
        </w:tc>
      </w:tr>
      <w:tr w:rsidR="00970AC1" w:rsidRPr="005E291D" w14:paraId="27618A0E" w14:textId="77777777" w:rsidTr="001D508B">
        <w:tc>
          <w:tcPr>
            <w:tcW w:w="3250" w:type="dxa"/>
            <w:vAlign w:val="center"/>
          </w:tcPr>
          <w:p w14:paraId="6382CEA9" w14:textId="77777777" w:rsidR="00037F96" w:rsidRPr="00037F96" w:rsidRDefault="00970AC1" w:rsidP="001D508B">
            <w:pPr>
              <w:spacing w:before="240" w:after="120" w:line="276" w:lineRule="auto"/>
              <w:jc w:val="center"/>
              <w:rPr>
                <w:b/>
                <w:bCs/>
                <w:sz w:val="20"/>
                <w:szCs w:val="20"/>
              </w:rPr>
            </w:pPr>
            <w:r w:rsidRPr="00037F96">
              <w:rPr>
                <w:b/>
                <w:bCs/>
                <w:sz w:val="20"/>
                <w:szCs w:val="20"/>
              </w:rPr>
              <w:t xml:space="preserve">Kierunek działań IV.IV.I. </w:t>
            </w:r>
          </w:p>
          <w:p w14:paraId="0D8C5308" w14:textId="623F8A9C" w:rsidR="00970AC1" w:rsidRDefault="00970AC1" w:rsidP="00037F96">
            <w:pPr>
              <w:spacing w:before="120" w:after="120" w:line="276" w:lineRule="auto"/>
              <w:jc w:val="center"/>
              <w:rPr>
                <w:sz w:val="20"/>
                <w:szCs w:val="20"/>
              </w:rPr>
            </w:pPr>
            <w:r>
              <w:rPr>
                <w:sz w:val="20"/>
                <w:szCs w:val="20"/>
              </w:rPr>
              <w:t>Minimalizacja dysproporcji względem zwodociągowania i</w:t>
            </w:r>
            <w:r w:rsidR="00037F96">
              <w:rPr>
                <w:sz w:val="20"/>
                <w:szCs w:val="20"/>
              </w:rPr>
              <w:t> </w:t>
            </w:r>
            <w:r>
              <w:rPr>
                <w:sz w:val="20"/>
                <w:szCs w:val="20"/>
              </w:rPr>
              <w:t>skanalizowania terenów Miasta i</w:t>
            </w:r>
            <w:r w:rsidR="00037F96">
              <w:rPr>
                <w:sz w:val="20"/>
                <w:szCs w:val="20"/>
              </w:rPr>
              <w:t> </w:t>
            </w:r>
            <w:r>
              <w:rPr>
                <w:sz w:val="20"/>
                <w:szCs w:val="20"/>
              </w:rPr>
              <w:t xml:space="preserve">Gminy Chodecz </w:t>
            </w:r>
          </w:p>
        </w:tc>
        <w:tc>
          <w:tcPr>
            <w:tcW w:w="5790" w:type="dxa"/>
            <w:vAlign w:val="center"/>
          </w:tcPr>
          <w:p w14:paraId="5A8295E3" w14:textId="64079719" w:rsidR="00970AC1" w:rsidRDefault="00E82E21" w:rsidP="004A1646">
            <w:pPr>
              <w:spacing w:before="120" w:after="120" w:line="276" w:lineRule="auto"/>
              <w:jc w:val="both"/>
              <w:rPr>
                <w:sz w:val="20"/>
                <w:szCs w:val="20"/>
              </w:rPr>
            </w:pPr>
            <w:r w:rsidRPr="00E82E21">
              <w:rPr>
                <w:sz w:val="20"/>
                <w:szCs w:val="20"/>
              </w:rPr>
              <w:t xml:space="preserve">Pomimo znacznego stopnia zwodociągowania </w:t>
            </w:r>
            <w:r>
              <w:rPr>
                <w:sz w:val="20"/>
                <w:szCs w:val="20"/>
              </w:rPr>
              <w:t xml:space="preserve">terenu Gminy Chodecz </w:t>
            </w:r>
            <w:r w:rsidRPr="00E82E21">
              <w:rPr>
                <w:sz w:val="20"/>
                <w:szCs w:val="20"/>
              </w:rPr>
              <w:t>dostrzega istotę bieżącego monitoringu oraz podnoszenia standardu istniejącej infrastruktury sieciowej wraz z jej rozbudową o kolejne miejscowości i lokalizacje w poszczególnych sołectwach</w:t>
            </w:r>
            <w:r>
              <w:rPr>
                <w:sz w:val="20"/>
                <w:szCs w:val="20"/>
              </w:rPr>
              <w:t>. Wraz z rozbudową sieci wodociągowej i przyłączy istotnym jest modernizacja istniejącej i potrzeba budowy nowej Stacji Uzdatniania Wody w celu zapewnienia mieszkańcom odpowiedniej jakości wody do spożycia. Wraz z działaniami z zakresu rozbudowy instalacji wodociągowych, wyposażonych w inteligentne rozwiązania jest również pilna potrzeb</w:t>
            </w:r>
            <w:r w:rsidR="00A041DB">
              <w:rPr>
                <w:sz w:val="20"/>
                <w:szCs w:val="20"/>
              </w:rPr>
              <w:t>a</w:t>
            </w:r>
            <w:r>
              <w:rPr>
                <w:sz w:val="20"/>
                <w:szCs w:val="20"/>
              </w:rPr>
              <w:t xml:space="preserve"> interwencji w infrastrukturę kanalizacyjną, w tym </w:t>
            </w:r>
            <w:r w:rsidR="00A041DB">
              <w:rPr>
                <w:sz w:val="20"/>
                <w:szCs w:val="20"/>
              </w:rPr>
              <w:t xml:space="preserve">jej </w:t>
            </w:r>
            <w:r>
              <w:rPr>
                <w:sz w:val="20"/>
                <w:szCs w:val="20"/>
              </w:rPr>
              <w:t xml:space="preserve">rozwój na </w:t>
            </w:r>
            <w:r w:rsidR="00A041DB">
              <w:rPr>
                <w:sz w:val="20"/>
                <w:szCs w:val="20"/>
              </w:rPr>
              <w:t xml:space="preserve">trenach </w:t>
            </w:r>
            <w:r>
              <w:rPr>
                <w:sz w:val="20"/>
                <w:szCs w:val="20"/>
              </w:rPr>
              <w:t>wiejski</w:t>
            </w:r>
            <w:r w:rsidR="00A041DB">
              <w:rPr>
                <w:sz w:val="20"/>
                <w:szCs w:val="20"/>
              </w:rPr>
              <w:t>ch</w:t>
            </w:r>
            <w:r>
              <w:rPr>
                <w:sz w:val="20"/>
                <w:szCs w:val="20"/>
              </w:rPr>
              <w:t xml:space="preserve">, zaś w przypadku braku fizycznej i ekonomicznej możliwości, usprawnienie istniejących rozwiązań wraz z budową efektywnych i prośrodowiskowych rozwiązań indywidualnych. </w:t>
            </w:r>
          </w:p>
          <w:p w14:paraId="13BAC397" w14:textId="5172FE9F" w:rsidR="00E82E21" w:rsidRPr="005E291D" w:rsidRDefault="00E82E21" w:rsidP="00E82E21">
            <w:pPr>
              <w:spacing w:before="120" w:after="120" w:line="276" w:lineRule="auto"/>
              <w:jc w:val="both"/>
              <w:rPr>
                <w:b/>
                <w:bCs/>
                <w:sz w:val="20"/>
                <w:szCs w:val="20"/>
              </w:rPr>
            </w:pPr>
            <w:r w:rsidRPr="005E291D">
              <w:rPr>
                <w:b/>
                <w:bCs/>
                <w:sz w:val="20"/>
                <w:szCs w:val="20"/>
              </w:rPr>
              <w:t>Katalog zadań:</w:t>
            </w:r>
          </w:p>
          <w:p w14:paraId="3AA2D4F0" w14:textId="77777777" w:rsid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Modernizacja systemu wodociągowego w zakresie wprowadzenia inteligentnych rozwiązań</w:t>
            </w:r>
          </w:p>
          <w:p w14:paraId="3464514D" w14:textId="77777777" w:rsid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Budowa sieci wodociągowej z przyłączami na obszarach wiejskich</w:t>
            </w:r>
          </w:p>
          <w:p w14:paraId="6170DFA0" w14:textId="77777777" w:rsid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Modernizacja istniejącej Stacji Uzdatniania Wody</w:t>
            </w:r>
          </w:p>
          <w:p w14:paraId="3E318555" w14:textId="123C7785" w:rsid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Budowa nowej SUW w Brzyszewie</w:t>
            </w:r>
          </w:p>
          <w:p w14:paraId="5241D4AC" w14:textId="77777777" w:rsid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Rozbudowa i modernizacja kanalizacji sanitarnej w ramach Aglomeracji i poza nią</w:t>
            </w:r>
          </w:p>
          <w:p w14:paraId="5B5A043D" w14:textId="7D583A4F" w:rsidR="00E82E21" w:rsidRPr="00E82E21" w:rsidRDefault="00E82E21" w:rsidP="007F473F">
            <w:pPr>
              <w:pStyle w:val="Akapitzlist"/>
              <w:numPr>
                <w:ilvl w:val="0"/>
                <w:numId w:val="72"/>
              </w:numPr>
              <w:spacing w:before="120" w:after="120" w:line="276" w:lineRule="auto"/>
              <w:ind w:left="454"/>
              <w:jc w:val="both"/>
              <w:rPr>
                <w:sz w:val="20"/>
                <w:szCs w:val="20"/>
              </w:rPr>
            </w:pPr>
            <w:r w:rsidRPr="00E82E21">
              <w:rPr>
                <w:sz w:val="20"/>
                <w:szCs w:val="20"/>
              </w:rPr>
              <w:t>Wspomaganie gospodarki kanaliz</w:t>
            </w:r>
            <w:r>
              <w:rPr>
                <w:sz w:val="20"/>
                <w:szCs w:val="20"/>
              </w:rPr>
              <w:t>a</w:t>
            </w:r>
            <w:r w:rsidRPr="00E82E21">
              <w:rPr>
                <w:sz w:val="20"/>
                <w:szCs w:val="20"/>
              </w:rPr>
              <w:t>c</w:t>
            </w:r>
            <w:r>
              <w:rPr>
                <w:sz w:val="20"/>
                <w:szCs w:val="20"/>
              </w:rPr>
              <w:t>y</w:t>
            </w:r>
            <w:r w:rsidRPr="00E82E21">
              <w:rPr>
                <w:sz w:val="20"/>
                <w:szCs w:val="20"/>
              </w:rPr>
              <w:t>jnej poprzez indywidualne rozwiązania z zakresu oczyszczania ścieków (m.in.,</w:t>
            </w:r>
            <w:r>
              <w:rPr>
                <w:sz w:val="20"/>
                <w:szCs w:val="20"/>
              </w:rPr>
              <w:t xml:space="preserve"> </w:t>
            </w:r>
            <w:r w:rsidRPr="00E82E21">
              <w:rPr>
                <w:sz w:val="20"/>
                <w:szCs w:val="20"/>
              </w:rPr>
              <w:t>przydomowe oczyszczalnie)</w:t>
            </w:r>
          </w:p>
        </w:tc>
      </w:tr>
      <w:tr w:rsidR="00E82E21" w:rsidRPr="005E291D" w14:paraId="35CE8456" w14:textId="77777777" w:rsidTr="001D508B">
        <w:tc>
          <w:tcPr>
            <w:tcW w:w="3250" w:type="dxa"/>
            <w:vAlign w:val="center"/>
          </w:tcPr>
          <w:p w14:paraId="5D2062F0" w14:textId="77777777" w:rsidR="00037F96" w:rsidRPr="00037F96" w:rsidRDefault="00E82E21" w:rsidP="001D508B">
            <w:pPr>
              <w:spacing w:before="240" w:after="120" w:line="276" w:lineRule="auto"/>
              <w:jc w:val="center"/>
              <w:rPr>
                <w:b/>
                <w:bCs/>
                <w:sz w:val="20"/>
                <w:szCs w:val="20"/>
              </w:rPr>
            </w:pPr>
            <w:r w:rsidRPr="00037F96">
              <w:rPr>
                <w:b/>
                <w:bCs/>
                <w:sz w:val="20"/>
                <w:szCs w:val="20"/>
              </w:rPr>
              <w:t xml:space="preserve">Kierunek działań IV.IV.2. </w:t>
            </w:r>
          </w:p>
          <w:p w14:paraId="746DE7DD" w14:textId="3AB56CEC" w:rsidR="00E82E21" w:rsidRDefault="00E82E21" w:rsidP="00037F96">
            <w:pPr>
              <w:spacing w:before="120" w:after="120" w:line="276" w:lineRule="auto"/>
              <w:jc w:val="center"/>
              <w:rPr>
                <w:sz w:val="20"/>
                <w:szCs w:val="20"/>
              </w:rPr>
            </w:pPr>
            <w:r>
              <w:rPr>
                <w:sz w:val="20"/>
                <w:szCs w:val="20"/>
              </w:rPr>
              <w:t xml:space="preserve">Efektywne gospodarowanie odpadami na terenie Miasta i Gminy Chodecz </w:t>
            </w:r>
          </w:p>
        </w:tc>
        <w:tc>
          <w:tcPr>
            <w:tcW w:w="5790" w:type="dxa"/>
            <w:vAlign w:val="center"/>
          </w:tcPr>
          <w:p w14:paraId="42AEA7A0" w14:textId="684925A1" w:rsidR="00E82E21" w:rsidRDefault="00E82E21" w:rsidP="004A1646">
            <w:pPr>
              <w:spacing w:before="120" w:after="120" w:line="276" w:lineRule="auto"/>
              <w:jc w:val="both"/>
              <w:rPr>
                <w:sz w:val="20"/>
                <w:szCs w:val="20"/>
              </w:rPr>
            </w:pPr>
            <w:r w:rsidRPr="00E82E21">
              <w:rPr>
                <w:sz w:val="20"/>
                <w:szCs w:val="20"/>
              </w:rPr>
              <w:t xml:space="preserve">Założeniem przedmiotowego kierunku jest ograniczenie negatywnego oddziaływana na środowisko w związku z realizacją zadań z zakresu gospodarowania odpadami. Działania przewidują </w:t>
            </w:r>
            <w:r>
              <w:rPr>
                <w:sz w:val="20"/>
                <w:szCs w:val="20"/>
              </w:rPr>
              <w:t xml:space="preserve">zwiększoną potrzebę i </w:t>
            </w:r>
            <w:r w:rsidRPr="00E82E21">
              <w:rPr>
                <w:sz w:val="20"/>
                <w:szCs w:val="20"/>
              </w:rPr>
              <w:t>kontynuacj</w:t>
            </w:r>
            <w:r>
              <w:rPr>
                <w:sz w:val="20"/>
                <w:szCs w:val="20"/>
              </w:rPr>
              <w:t>ę</w:t>
            </w:r>
            <w:r w:rsidRPr="00E82E21">
              <w:rPr>
                <w:sz w:val="20"/>
                <w:szCs w:val="20"/>
              </w:rPr>
              <w:t xml:space="preserve"> działań z zakresu selektywnej zbiórki odpadów, edukacji ekologicznej</w:t>
            </w:r>
            <w:r w:rsidR="00A041DB">
              <w:rPr>
                <w:sz w:val="20"/>
                <w:szCs w:val="20"/>
              </w:rPr>
              <w:t xml:space="preserve"> obejmującej zagadnienie</w:t>
            </w:r>
            <w:r w:rsidRPr="00E82E21">
              <w:rPr>
                <w:sz w:val="20"/>
                <w:szCs w:val="20"/>
              </w:rPr>
              <w:t xml:space="preserve"> gospodarowania odpadami, jak również segregacji.</w:t>
            </w:r>
            <w:r>
              <w:rPr>
                <w:sz w:val="20"/>
                <w:szCs w:val="20"/>
              </w:rPr>
              <w:t xml:space="preserve"> Szczególnie istotnym zadaniem, będącym kontynuacją podejmowanych działań będą dalsze działania na rzecz usuwania i zbiórki odpadów niebezpiecznych i łopotliwych dla mieszkańców. Przedmiotowy kierunek wskazuje również na</w:t>
            </w:r>
            <w:r w:rsidR="00037F96">
              <w:rPr>
                <w:sz w:val="20"/>
                <w:szCs w:val="20"/>
              </w:rPr>
              <w:t> </w:t>
            </w:r>
            <w:r>
              <w:rPr>
                <w:sz w:val="20"/>
                <w:szCs w:val="20"/>
              </w:rPr>
              <w:t>bieżące działania na rzecz utrzymania odpowiedniego standardu istniejącego Punktu Selektywnej Z</w:t>
            </w:r>
            <w:r w:rsidR="00F91F30">
              <w:rPr>
                <w:sz w:val="20"/>
                <w:szCs w:val="20"/>
              </w:rPr>
              <w:t>b</w:t>
            </w:r>
            <w:r>
              <w:rPr>
                <w:sz w:val="20"/>
                <w:szCs w:val="20"/>
              </w:rPr>
              <w:t>ió</w:t>
            </w:r>
            <w:r w:rsidR="00F91F30">
              <w:rPr>
                <w:sz w:val="20"/>
                <w:szCs w:val="20"/>
              </w:rPr>
              <w:t>rk</w:t>
            </w:r>
            <w:r>
              <w:rPr>
                <w:sz w:val="20"/>
                <w:szCs w:val="20"/>
              </w:rPr>
              <w:t xml:space="preserve">i </w:t>
            </w:r>
            <w:r>
              <w:rPr>
                <w:sz w:val="20"/>
                <w:szCs w:val="20"/>
              </w:rPr>
              <w:lastRenderedPageBreak/>
              <w:t xml:space="preserve">Odpadów, </w:t>
            </w:r>
            <w:r w:rsidR="00F91F30">
              <w:rPr>
                <w:sz w:val="20"/>
                <w:szCs w:val="20"/>
              </w:rPr>
              <w:t xml:space="preserve">będącego nadrzędnym elementem gminnego systemu gospodarowania odpadami. </w:t>
            </w:r>
          </w:p>
          <w:p w14:paraId="36F92D32" w14:textId="1D8964BE" w:rsidR="00E82E21" w:rsidRPr="005E291D" w:rsidRDefault="00E82E21" w:rsidP="00E82E21">
            <w:pPr>
              <w:spacing w:before="120" w:after="120" w:line="276" w:lineRule="auto"/>
              <w:jc w:val="both"/>
              <w:rPr>
                <w:b/>
                <w:bCs/>
                <w:sz w:val="20"/>
                <w:szCs w:val="20"/>
              </w:rPr>
            </w:pPr>
            <w:r w:rsidRPr="005E291D">
              <w:rPr>
                <w:b/>
                <w:bCs/>
                <w:sz w:val="20"/>
                <w:szCs w:val="20"/>
              </w:rPr>
              <w:t>Katalog zadań:</w:t>
            </w:r>
          </w:p>
          <w:p w14:paraId="7262524C" w14:textId="77777777" w:rsidR="00E82E21" w:rsidRDefault="00F91F30" w:rsidP="007F473F">
            <w:pPr>
              <w:pStyle w:val="Akapitzlist"/>
              <w:numPr>
                <w:ilvl w:val="0"/>
                <w:numId w:val="73"/>
              </w:numPr>
              <w:spacing w:before="120" w:after="120" w:line="276" w:lineRule="auto"/>
              <w:ind w:left="454"/>
              <w:jc w:val="both"/>
              <w:rPr>
                <w:sz w:val="20"/>
                <w:szCs w:val="20"/>
              </w:rPr>
            </w:pPr>
            <w:r w:rsidRPr="00F91F30">
              <w:rPr>
                <w:sz w:val="20"/>
                <w:szCs w:val="20"/>
              </w:rPr>
              <w:t>Dążenie do ograniczenia negatywnych skutków wzrastającego konsumpcjonizmu</w:t>
            </w:r>
          </w:p>
          <w:p w14:paraId="688FA3A1" w14:textId="39572BEF" w:rsidR="00F91F30" w:rsidRDefault="00F91F30" w:rsidP="007F473F">
            <w:pPr>
              <w:pStyle w:val="Akapitzlist"/>
              <w:numPr>
                <w:ilvl w:val="0"/>
                <w:numId w:val="73"/>
              </w:numPr>
              <w:spacing w:before="120" w:after="120" w:line="276" w:lineRule="auto"/>
              <w:ind w:left="454"/>
              <w:jc w:val="both"/>
              <w:rPr>
                <w:sz w:val="20"/>
                <w:szCs w:val="20"/>
              </w:rPr>
            </w:pPr>
            <w:r>
              <w:rPr>
                <w:sz w:val="20"/>
                <w:szCs w:val="20"/>
              </w:rPr>
              <w:t>Wsparcie standardu i funkcjonowania PSZOK</w:t>
            </w:r>
          </w:p>
          <w:p w14:paraId="4BCF04B3" w14:textId="5AA7879B" w:rsidR="00F91F30" w:rsidRDefault="00F91F30" w:rsidP="007F473F">
            <w:pPr>
              <w:pStyle w:val="Akapitzlist"/>
              <w:numPr>
                <w:ilvl w:val="0"/>
                <w:numId w:val="73"/>
              </w:numPr>
              <w:spacing w:before="120" w:after="120" w:line="276" w:lineRule="auto"/>
              <w:ind w:left="454"/>
              <w:jc w:val="both"/>
              <w:rPr>
                <w:sz w:val="20"/>
                <w:szCs w:val="20"/>
              </w:rPr>
            </w:pPr>
            <w:r w:rsidRPr="00F91F30">
              <w:rPr>
                <w:sz w:val="20"/>
                <w:szCs w:val="20"/>
              </w:rPr>
              <w:t>Usuwanie wyrobów zawierających azbest z budynków na</w:t>
            </w:r>
            <w:r w:rsidR="00037F96">
              <w:rPr>
                <w:sz w:val="20"/>
                <w:szCs w:val="20"/>
              </w:rPr>
              <w:t> </w:t>
            </w:r>
            <w:r w:rsidRPr="00F91F30">
              <w:rPr>
                <w:sz w:val="20"/>
                <w:szCs w:val="20"/>
              </w:rPr>
              <w:t>terenie Gminy</w:t>
            </w:r>
          </w:p>
          <w:p w14:paraId="3764EC6B" w14:textId="64B7E724" w:rsidR="00F91F30" w:rsidRPr="00F91F30" w:rsidRDefault="00F91F30" w:rsidP="007F473F">
            <w:pPr>
              <w:pStyle w:val="Akapitzlist"/>
              <w:numPr>
                <w:ilvl w:val="0"/>
                <w:numId w:val="73"/>
              </w:numPr>
              <w:spacing w:before="120" w:after="120" w:line="276" w:lineRule="auto"/>
              <w:ind w:left="454"/>
              <w:jc w:val="both"/>
              <w:rPr>
                <w:sz w:val="20"/>
                <w:szCs w:val="20"/>
              </w:rPr>
            </w:pPr>
            <w:r>
              <w:rPr>
                <w:sz w:val="20"/>
                <w:szCs w:val="20"/>
              </w:rPr>
              <w:t>Usuwanie odpadów komunalnych pochodzących z sektora rolnego i rolno-spożywczego.</w:t>
            </w:r>
          </w:p>
        </w:tc>
      </w:tr>
      <w:tr w:rsidR="00F91F30" w:rsidRPr="005E291D" w14:paraId="5A3315C5" w14:textId="77777777" w:rsidTr="00056A16">
        <w:tc>
          <w:tcPr>
            <w:tcW w:w="9040" w:type="dxa"/>
            <w:gridSpan w:val="2"/>
            <w:shd w:val="clear" w:color="auto" w:fill="DEEAF6" w:themeFill="accent5" w:themeFillTint="33"/>
            <w:vAlign w:val="center"/>
          </w:tcPr>
          <w:p w14:paraId="7046763E" w14:textId="0E9BD00B" w:rsidR="00F91F30" w:rsidRPr="00F91F30" w:rsidRDefault="00F91F30" w:rsidP="004A1646">
            <w:pPr>
              <w:spacing w:before="120" w:after="120" w:line="276" w:lineRule="auto"/>
              <w:jc w:val="both"/>
              <w:rPr>
                <w:b/>
                <w:bCs/>
                <w:sz w:val="20"/>
                <w:szCs w:val="20"/>
              </w:rPr>
            </w:pPr>
            <w:r w:rsidRPr="00F91F30">
              <w:rPr>
                <w:b/>
                <w:bCs/>
                <w:sz w:val="20"/>
                <w:szCs w:val="20"/>
              </w:rPr>
              <w:lastRenderedPageBreak/>
              <w:t>Cel operacyjny IV.V. Ochrona powietrza i edukacja na rzecz zrównoważonego rozwoju</w:t>
            </w:r>
          </w:p>
        </w:tc>
      </w:tr>
      <w:tr w:rsidR="00F91F30" w:rsidRPr="005E291D" w14:paraId="3539612F" w14:textId="77777777" w:rsidTr="001D508B">
        <w:tc>
          <w:tcPr>
            <w:tcW w:w="3250" w:type="dxa"/>
            <w:vAlign w:val="center"/>
          </w:tcPr>
          <w:p w14:paraId="7AB80ACA" w14:textId="77777777" w:rsidR="00037F96" w:rsidRPr="00037F96" w:rsidRDefault="00F91F30" w:rsidP="001D508B">
            <w:pPr>
              <w:spacing w:before="240" w:after="120" w:line="276" w:lineRule="auto"/>
              <w:jc w:val="center"/>
              <w:rPr>
                <w:b/>
                <w:bCs/>
                <w:sz w:val="20"/>
                <w:szCs w:val="20"/>
              </w:rPr>
            </w:pPr>
            <w:r w:rsidRPr="00037F96">
              <w:rPr>
                <w:b/>
                <w:bCs/>
                <w:sz w:val="20"/>
                <w:szCs w:val="20"/>
              </w:rPr>
              <w:t xml:space="preserve">Kierunek działań IV.V.I. </w:t>
            </w:r>
          </w:p>
          <w:p w14:paraId="2F74E12A" w14:textId="4C15C875" w:rsidR="00F91F30" w:rsidRDefault="00F91F30" w:rsidP="00037F96">
            <w:pPr>
              <w:spacing w:before="120" w:after="120" w:line="276" w:lineRule="auto"/>
              <w:jc w:val="center"/>
              <w:rPr>
                <w:sz w:val="20"/>
                <w:szCs w:val="20"/>
              </w:rPr>
            </w:pPr>
            <w:r>
              <w:rPr>
                <w:sz w:val="20"/>
                <w:szCs w:val="20"/>
              </w:rPr>
              <w:t>Zwiększenie udziału OZE</w:t>
            </w:r>
          </w:p>
        </w:tc>
        <w:tc>
          <w:tcPr>
            <w:tcW w:w="5790" w:type="dxa"/>
            <w:vAlign w:val="center"/>
          </w:tcPr>
          <w:p w14:paraId="76B5F4B5" w14:textId="64B29832" w:rsidR="00F91F30" w:rsidRDefault="00F91F30" w:rsidP="004A1646">
            <w:pPr>
              <w:spacing w:before="120" w:after="120" w:line="276" w:lineRule="auto"/>
              <w:jc w:val="both"/>
              <w:rPr>
                <w:sz w:val="20"/>
                <w:szCs w:val="20"/>
              </w:rPr>
            </w:pPr>
            <w:r w:rsidRPr="00F91F30">
              <w:rPr>
                <w:sz w:val="20"/>
                <w:szCs w:val="20"/>
              </w:rPr>
              <w:t>Odpowiedzią na postępujące zmiany klimatyczne jest zwrócenie szczególnej uwagi na racjonalizację wykorzystywania zasobów nieodnawialnych i zwiększenia wykorzystywania zasobów odnawialnych. Realizacja kierunku obejmuje działania inwestycyjne dotyczące bezpośredniego stosowania odnawialnych źródeł energii, w tym instalacji fotowoltaicznych, pomp ciepła czy kolektorów słonecznych w budynkach, prowadząc tym samym do uniezależnienia się od zewnętrznego dostawcy energii. Racjonalizacja produkcji i</w:t>
            </w:r>
            <w:r>
              <w:rPr>
                <w:sz w:val="20"/>
                <w:szCs w:val="20"/>
              </w:rPr>
              <w:t> </w:t>
            </w:r>
            <w:r w:rsidRPr="00F91F30">
              <w:rPr>
                <w:sz w:val="20"/>
                <w:szCs w:val="20"/>
              </w:rPr>
              <w:t>wykorzystania energii i paliw obejmować będzie też realizację zadań</w:t>
            </w:r>
            <w:r>
              <w:rPr>
                <w:sz w:val="20"/>
                <w:szCs w:val="20"/>
              </w:rPr>
              <w:t xml:space="preserve"> z zakresu dostosowania oświetlenia ulicznego do standardów ekologicznych i efektywnych ekonomicznie.</w:t>
            </w:r>
          </w:p>
          <w:p w14:paraId="1BEC3207" w14:textId="439EE810" w:rsidR="00F91F30" w:rsidRPr="005E291D" w:rsidRDefault="00F91F30" w:rsidP="00F91F30">
            <w:pPr>
              <w:spacing w:before="120" w:after="120" w:line="276" w:lineRule="auto"/>
              <w:jc w:val="both"/>
              <w:rPr>
                <w:b/>
                <w:bCs/>
                <w:sz w:val="20"/>
                <w:szCs w:val="20"/>
              </w:rPr>
            </w:pPr>
            <w:r w:rsidRPr="005E291D">
              <w:rPr>
                <w:b/>
                <w:bCs/>
                <w:sz w:val="20"/>
                <w:szCs w:val="20"/>
              </w:rPr>
              <w:t>Katalog zadań:</w:t>
            </w:r>
          </w:p>
          <w:p w14:paraId="28D25699" w14:textId="680A3387" w:rsidR="00F91F30" w:rsidRDefault="00F91F30" w:rsidP="007F473F">
            <w:pPr>
              <w:pStyle w:val="Akapitzlist"/>
              <w:numPr>
                <w:ilvl w:val="0"/>
                <w:numId w:val="74"/>
              </w:numPr>
              <w:spacing w:before="120" w:after="120" w:line="276" w:lineRule="auto"/>
              <w:ind w:left="454"/>
              <w:jc w:val="both"/>
              <w:rPr>
                <w:sz w:val="20"/>
                <w:szCs w:val="20"/>
              </w:rPr>
            </w:pPr>
            <w:r w:rsidRPr="00F91F30">
              <w:rPr>
                <w:sz w:val="20"/>
                <w:szCs w:val="20"/>
              </w:rPr>
              <w:t>Wykorzystywanie odnawialnych źródeł energii w sektorze publicznym, w tym również w budynkach komun</w:t>
            </w:r>
            <w:r>
              <w:rPr>
                <w:sz w:val="20"/>
                <w:szCs w:val="20"/>
              </w:rPr>
              <w:t>al</w:t>
            </w:r>
            <w:r w:rsidRPr="00F91F30">
              <w:rPr>
                <w:sz w:val="20"/>
                <w:szCs w:val="20"/>
              </w:rPr>
              <w:t>nych i</w:t>
            </w:r>
            <w:r w:rsidR="00037F96">
              <w:rPr>
                <w:sz w:val="20"/>
                <w:szCs w:val="20"/>
              </w:rPr>
              <w:t> </w:t>
            </w:r>
            <w:r w:rsidRPr="00F91F30">
              <w:rPr>
                <w:sz w:val="20"/>
                <w:szCs w:val="20"/>
              </w:rPr>
              <w:t>socjalnych (m.in. montaż paneli fotowoltaicznych)</w:t>
            </w:r>
          </w:p>
          <w:p w14:paraId="4D730DC3" w14:textId="6A67BA4D" w:rsidR="00F91F30" w:rsidRDefault="00F91F30" w:rsidP="007F473F">
            <w:pPr>
              <w:pStyle w:val="Akapitzlist"/>
              <w:numPr>
                <w:ilvl w:val="0"/>
                <w:numId w:val="74"/>
              </w:numPr>
              <w:spacing w:before="120" w:after="120" w:line="276" w:lineRule="auto"/>
              <w:ind w:left="454"/>
              <w:jc w:val="both"/>
              <w:rPr>
                <w:sz w:val="20"/>
                <w:szCs w:val="20"/>
              </w:rPr>
            </w:pPr>
            <w:r w:rsidRPr="00F91F30">
              <w:rPr>
                <w:sz w:val="20"/>
                <w:szCs w:val="20"/>
              </w:rPr>
              <w:t>Dywersyfikacja źródeł energii w budynkach mieszkalnych i</w:t>
            </w:r>
            <w:r w:rsidR="00037F96">
              <w:rPr>
                <w:sz w:val="20"/>
                <w:szCs w:val="20"/>
              </w:rPr>
              <w:t> </w:t>
            </w:r>
            <w:r w:rsidRPr="00F91F30">
              <w:rPr>
                <w:sz w:val="20"/>
                <w:szCs w:val="20"/>
              </w:rPr>
              <w:t>gospodarstwach</w:t>
            </w:r>
          </w:p>
          <w:p w14:paraId="115B9EC6" w14:textId="28630A45" w:rsidR="00A041DB" w:rsidRDefault="00F91F30" w:rsidP="00A041DB">
            <w:pPr>
              <w:pStyle w:val="Akapitzlist"/>
              <w:numPr>
                <w:ilvl w:val="0"/>
                <w:numId w:val="74"/>
              </w:numPr>
              <w:spacing w:before="120" w:after="120" w:line="276" w:lineRule="auto"/>
              <w:ind w:left="454"/>
              <w:jc w:val="both"/>
              <w:rPr>
                <w:sz w:val="20"/>
                <w:szCs w:val="20"/>
              </w:rPr>
            </w:pPr>
            <w:r w:rsidRPr="00F91F30">
              <w:rPr>
                <w:sz w:val="20"/>
                <w:szCs w:val="20"/>
              </w:rPr>
              <w:t>Modernizacja oświetlenia gminnego na energooszczędne</w:t>
            </w:r>
          </w:p>
          <w:p w14:paraId="31EEE7A5" w14:textId="59CDB111" w:rsidR="00A041DB" w:rsidRPr="00A041DB" w:rsidRDefault="00A041DB" w:rsidP="00A041DB">
            <w:pPr>
              <w:pStyle w:val="Akapitzlist"/>
              <w:numPr>
                <w:ilvl w:val="0"/>
                <w:numId w:val="74"/>
              </w:numPr>
              <w:spacing w:before="120" w:after="120" w:line="276" w:lineRule="auto"/>
              <w:ind w:left="454"/>
              <w:jc w:val="both"/>
              <w:rPr>
                <w:sz w:val="20"/>
                <w:szCs w:val="20"/>
              </w:rPr>
            </w:pPr>
            <w:r>
              <w:rPr>
                <w:sz w:val="20"/>
                <w:szCs w:val="20"/>
              </w:rPr>
              <w:t>Inwestycje w OZE.</w:t>
            </w:r>
          </w:p>
        </w:tc>
      </w:tr>
      <w:tr w:rsidR="00F91F30" w:rsidRPr="005E291D" w14:paraId="04677C06" w14:textId="77777777" w:rsidTr="001D508B">
        <w:tc>
          <w:tcPr>
            <w:tcW w:w="3250" w:type="dxa"/>
            <w:vAlign w:val="center"/>
          </w:tcPr>
          <w:p w14:paraId="623FFE90" w14:textId="77777777" w:rsidR="00037F96" w:rsidRPr="00037F96" w:rsidRDefault="00F91F30" w:rsidP="001D508B">
            <w:pPr>
              <w:spacing w:before="240" w:after="120" w:line="276" w:lineRule="auto"/>
              <w:jc w:val="center"/>
              <w:rPr>
                <w:b/>
                <w:bCs/>
                <w:sz w:val="20"/>
                <w:szCs w:val="20"/>
              </w:rPr>
            </w:pPr>
            <w:r w:rsidRPr="00037F96">
              <w:rPr>
                <w:b/>
                <w:bCs/>
                <w:sz w:val="20"/>
                <w:szCs w:val="20"/>
              </w:rPr>
              <w:t>Kierunek działań IV.V.2.</w:t>
            </w:r>
          </w:p>
          <w:p w14:paraId="231CEEA4" w14:textId="3E807CC9" w:rsidR="00F91F30" w:rsidRDefault="00F91F30" w:rsidP="00037F96">
            <w:pPr>
              <w:spacing w:before="120" w:after="120" w:line="276" w:lineRule="auto"/>
              <w:jc w:val="center"/>
              <w:rPr>
                <w:sz w:val="20"/>
                <w:szCs w:val="20"/>
              </w:rPr>
            </w:pPr>
            <w:r>
              <w:rPr>
                <w:sz w:val="20"/>
                <w:szCs w:val="20"/>
              </w:rPr>
              <w:t xml:space="preserve"> Podniesienie efektywności energetycznej </w:t>
            </w:r>
          </w:p>
        </w:tc>
        <w:tc>
          <w:tcPr>
            <w:tcW w:w="5790" w:type="dxa"/>
            <w:vAlign w:val="center"/>
          </w:tcPr>
          <w:p w14:paraId="0958CC18" w14:textId="69B98EB4" w:rsidR="00F91F30" w:rsidRPr="00F91F30" w:rsidRDefault="00F91F30" w:rsidP="00F91F30">
            <w:pPr>
              <w:spacing w:before="120" w:after="120" w:line="276" w:lineRule="auto"/>
              <w:jc w:val="both"/>
              <w:rPr>
                <w:sz w:val="20"/>
                <w:szCs w:val="20"/>
              </w:rPr>
            </w:pPr>
            <w:r w:rsidRPr="00F91F30">
              <w:rPr>
                <w:sz w:val="20"/>
                <w:szCs w:val="20"/>
              </w:rPr>
              <w:t>Aspektem istotnym dla zapewnienia standardu niskoemisyjnego w</w:t>
            </w:r>
            <w:r w:rsidR="00A041DB">
              <w:rPr>
                <w:sz w:val="20"/>
                <w:szCs w:val="20"/>
              </w:rPr>
              <w:t> </w:t>
            </w:r>
            <w:r w:rsidRPr="00F91F30">
              <w:rPr>
                <w:sz w:val="20"/>
                <w:szCs w:val="20"/>
              </w:rPr>
              <w:t>budownictwie jest dążenie do racjonalizacji zużycia energii, stosowania odnawialnych źródeł i zapewnienia efektywności eksploatacyjnej. Działaniem inwestycyjnym prowadzącym do</w:t>
            </w:r>
            <w:r w:rsidR="00037F96">
              <w:rPr>
                <w:sz w:val="20"/>
                <w:szCs w:val="20"/>
              </w:rPr>
              <w:t> </w:t>
            </w:r>
            <w:r w:rsidRPr="00F91F30">
              <w:rPr>
                <w:sz w:val="20"/>
                <w:szCs w:val="20"/>
              </w:rPr>
              <w:t>zwiększenia efektywności energetycznej budynków jest głębok</w:t>
            </w:r>
            <w:r>
              <w:rPr>
                <w:sz w:val="20"/>
                <w:szCs w:val="20"/>
              </w:rPr>
              <w:t xml:space="preserve">a </w:t>
            </w:r>
            <w:r w:rsidR="00A041DB">
              <w:rPr>
                <w:sz w:val="20"/>
                <w:szCs w:val="20"/>
              </w:rPr>
              <w:t>termomodernizacja</w:t>
            </w:r>
            <w:r w:rsidRPr="00F91F30">
              <w:rPr>
                <w:sz w:val="20"/>
                <w:szCs w:val="20"/>
              </w:rPr>
              <w:t>, obejmując</w:t>
            </w:r>
            <w:r>
              <w:rPr>
                <w:sz w:val="20"/>
                <w:szCs w:val="20"/>
              </w:rPr>
              <w:t>a</w:t>
            </w:r>
            <w:r w:rsidRPr="00F91F30">
              <w:rPr>
                <w:sz w:val="20"/>
                <w:szCs w:val="20"/>
              </w:rPr>
              <w:t xml:space="preserve"> zmianę sposobu ogrzewania z</w:t>
            </w:r>
            <w:r w:rsidR="00A041DB">
              <w:rPr>
                <w:sz w:val="20"/>
                <w:szCs w:val="20"/>
              </w:rPr>
              <w:t> </w:t>
            </w:r>
            <w:r w:rsidRPr="00F91F30">
              <w:rPr>
                <w:sz w:val="20"/>
                <w:szCs w:val="20"/>
              </w:rPr>
              <w:t>wykorzystaniem odnawialnych źródeł energii</w:t>
            </w:r>
            <w:r>
              <w:rPr>
                <w:sz w:val="20"/>
                <w:szCs w:val="20"/>
              </w:rPr>
              <w:t xml:space="preserve">, </w:t>
            </w:r>
            <w:r w:rsidRPr="00F91F30">
              <w:rPr>
                <w:sz w:val="20"/>
                <w:szCs w:val="20"/>
              </w:rPr>
              <w:t>docieplenie przegród zewnętrznyc</w:t>
            </w:r>
            <w:r>
              <w:rPr>
                <w:sz w:val="20"/>
                <w:szCs w:val="20"/>
              </w:rPr>
              <w:t>h, wymianę stolarki okiennej i drzwiowej wraz z dostosowaniem mechanizmów wymiany powietrza wewnątrz budynków (klimatyzacja, wentylacja)</w:t>
            </w:r>
            <w:r w:rsidR="00A041DB">
              <w:rPr>
                <w:sz w:val="20"/>
                <w:szCs w:val="20"/>
              </w:rPr>
              <w:t>.</w:t>
            </w:r>
          </w:p>
          <w:p w14:paraId="2E9A6EA4" w14:textId="3032DA27" w:rsidR="00F91F30" w:rsidRPr="00F91F30" w:rsidRDefault="00F91F30" w:rsidP="00F91F30">
            <w:pPr>
              <w:spacing w:before="120" w:after="120" w:line="276" w:lineRule="auto"/>
              <w:jc w:val="both"/>
              <w:rPr>
                <w:sz w:val="20"/>
                <w:szCs w:val="20"/>
              </w:rPr>
            </w:pPr>
            <w:r w:rsidRPr="00F91F30">
              <w:rPr>
                <w:sz w:val="20"/>
                <w:szCs w:val="20"/>
              </w:rPr>
              <w:t>Istotne dla osiągnięcia wysokiego standardu energetycznego są</w:t>
            </w:r>
            <w:r>
              <w:rPr>
                <w:sz w:val="20"/>
                <w:szCs w:val="20"/>
              </w:rPr>
              <w:t> </w:t>
            </w:r>
            <w:r w:rsidRPr="00F91F30">
              <w:rPr>
                <w:sz w:val="20"/>
                <w:szCs w:val="20"/>
              </w:rPr>
              <w:t>również działania termomodernizacyjne w budynkach mieszkaniowych, dlatego dostrzega się potrzebę kontynuacji obecnych programów, w tym m.in. Programu Czyste Powietrze.</w:t>
            </w:r>
          </w:p>
          <w:p w14:paraId="190841C7" w14:textId="3304CFA0" w:rsidR="00F91F30" w:rsidRPr="005E291D" w:rsidRDefault="00F91F30" w:rsidP="00F91F30">
            <w:pPr>
              <w:spacing w:before="120" w:after="120" w:line="276" w:lineRule="auto"/>
              <w:jc w:val="both"/>
              <w:rPr>
                <w:b/>
                <w:bCs/>
                <w:sz w:val="20"/>
                <w:szCs w:val="20"/>
              </w:rPr>
            </w:pPr>
            <w:r w:rsidRPr="005E291D">
              <w:rPr>
                <w:b/>
                <w:bCs/>
                <w:sz w:val="20"/>
                <w:szCs w:val="20"/>
              </w:rPr>
              <w:lastRenderedPageBreak/>
              <w:t>Katalog zadań:</w:t>
            </w:r>
          </w:p>
          <w:p w14:paraId="617F7EDD" w14:textId="77777777" w:rsidR="00F91F30" w:rsidRDefault="00F91F30" w:rsidP="007F473F">
            <w:pPr>
              <w:pStyle w:val="Akapitzlist"/>
              <w:numPr>
                <w:ilvl w:val="0"/>
                <w:numId w:val="75"/>
              </w:numPr>
              <w:spacing w:before="120" w:after="120" w:line="276" w:lineRule="auto"/>
              <w:ind w:left="454"/>
              <w:jc w:val="both"/>
              <w:rPr>
                <w:sz w:val="20"/>
                <w:szCs w:val="20"/>
              </w:rPr>
            </w:pPr>
            <w:r w:rsidRPr="00F91F30">
              <w:rPr>
                <w:sz w:val="20"/>
                <w:szCs w:val="20"/>
              </w:rPr>
              <w:t>Kompleksowa modernizacja energetyczna komunalnych budynków mieszkalnych na terenie Miasta i Gminy Chodecz</w:t>
            </w:r>
          </w:p>
          <w:p w14:paraId="2368CA59" w14:textId="77777777" w:rsidR="00F91F30" w:rsidRDefault="00F91F30" w:rsidP="007F473F">
            <w:pPr>
              <w:pStyle w:val="Akapitzlist"/>
              <w:numPr>
                <w:ilvl w:val="0"/>
                <w:numId w:val="75"/>
              </w:numPr>
              <w:spacing w:before="120" w:after="120" w:line="276" w:lineRule="auto"/>
              <w:ind w:left="454"/>
              <w:jc w:val="both"/>
              <w:rPr>
                <w:sz w:val="20"/>
                <w:szCs w:val="20"/>
              </w:rPr>
            </w:pPr>
            <w:r w:rsidRPr="00F91F30">
              <w:rPr>
                <w:sz w:val="20"/>
                <w:szCs w:val="20"/>
              </w:rPr>
              <w:t>Realizacja działań z zakresu termomodernizacji w bud</w:t>
            </w:r>
            <w:r>
              <w:rPr>
                <w:sz w:val="20"/>
                <w:szCs w:val="20"/>
              </w:rPr>
              <w:t>y</w:t>
            </w:r>
            <w:r w:rsidRPr="00F91F30">
              <w:rPr>
                <w:sz w:val="20"/>
                <w:szCs w:val="20"/>
              </w:rPr>
              <w:t>nkach mieszka</w:t>
            </w:r>
            <w:r>
              <w:rPr>
                <w:sz w:val="20"/>
                <w:szCs w:val="20"/>
              </w:rPr>
              <w:t>l</w:t>
            </w:r>
            <w:r w:rsidRPr="00F91F30">
              <w:rPr>
                <w:sz w:val="20"/>
                <w:szCs w:val="20"/>
              </w:rPr>
              <w:t>nych</w:t>
            </w:r>
          </w:p>
          <w:p w14:paraId="27FBDD5A" w14:textId="3FD27605" w:rsidR="00F91F30" w:rsidRPr="00F91F30" w:rsidRDefault="00F91F30" w:rsidP="007F473F">
            <w:pPr>
              <w:pStyle w:val="Akapitzlist"/>
              <w:numPr>
                <w:ilvl w:val="0"/>
                <w:numId w:val="75"/>
              </w:numPr>
              <w:spacing w:before="120" w:after="120" w:line="276" w:lineRule="auto"/>
              <w:ind w:left="454"/>
              <w:jc w:val="both"/>
              <w:rPr>
                <w:sz w:val="20"/>
                <w:szCs w:val="20"/>
              </w:rPr>
            </w:pPr>
            <w:r>
              <w:rPr>
                <w:sz w:val="20"/>
                <w:szCs w:val="20"/>
              </w:rPr>
              <w:t>Termomodernizacja budynków użyteczności publicznej na terenie Miasta i Gminy Chodecz</w:t>
            </w:r>
          </w:p>
        </w:tc>
      </w:tr>
      <w:tr w:rsidR="00F91F30" w:rsidRPr="005E291D" w14:paraId="7260564E" w14:textId="77777777" w:rsidTr="001D508B">
        <w:tc>
          <w:tcPr>
            <w:tcW w:w="3250" w:type="dxa"/>
            <w:vAlign w:val="center"/>
          </w:tcPr>
          <w:p w14:paraId="15461F51" w14:textId="77777777" w:rsidR="00037F96" w:rsidRPr="00037F96" w:rsidRDefault="00F91F30" w:rsidP="001D508B">
            <w:pPr>
              <w:spacing w:before="240" w:after="120" w:line="276" w:lineRule="auto"/>
              <w:jc w:val="center"/>
              <w:rPr>
                <w:b/>
                <w:bCs/>
                <w:sz w:val="20"/>
                <w:szCs w:val="20"/>
              </w:rPr>
            </w:pPr>
            <w:r w:rsidRPr="00037F96">
              <w:rPr>
                <w:b/>
                <w:bCs/>
                <w:sz w:val="20"/>
                <w:szCs w:val="20"/>
              </w:rPr>
              <w:lastRenderedPageBreak/>
              <w:t xml:space="preserve">Kierunek działań IV.V.3. </w:t>
            </w:r>
          </w:p>
          <w:p w14:paraId="55EE7D93" w14:textId="0182E2DE" w:rsidR="00F91F30" w:rsidRDefault="00F91F30" w:rsidP="00037F96">
            <w:pPr>
              <w:spacing w:before="120" w:after="120" w:line="276" w:lineRule="auto"/>
              <w:jc w:val="center"/>
              <w:rPr>
                <w:sz w:val="20"/>
                <w:szCs w:val="20"/>
              </w:rPr>
            </w:pPr>
            <w:r>
              <w:rPr>
                <w:sz w:val="20"/>
                <w:szCs w:val="20"/>
              </w:rPr>
              <w:t>Zwiększenie świadomości mieszkańców w zakresie ekologii</w:t>
            </w:r>
          </w:p>
        </w:tc>
        <w:tc>
          <w:tcPr>
            <w:tcW w:w="5790" w:type="dxa"/>
            <w:vAlign w:val="center"/>
          </w:tcPr>
          <w:p w14:paraId="077AD6B0" w14:textId="77777777" w:rsidR="00F91F30" w:rsidRDefault="00F91F30" w:rsidP="004A1646">
            <w:pPr>
              <w:spacing w:before="120" w:after="120" w:line="276" w:lineRule="auto"/>
              <w:jc w:val="both"/>
              <w:rPr>
                <w:sz w:val="20"/>
                <w:szCs w:val="20"/>
              </w:rPr>
            </w:pPr>
            <w:r w:rsidRPr="00F91F30">
              <w:rPr>
                <w:sz w:val="20"/>
                <w:szCs w:val="20"/>
              </w:rPr>
              <w:t>Wzrastająca świadomość ekologiczna mieszkańców jest coraz częściej wskazywanym elementem społeczeństwa obywatelskiego, zainteresowanego rozwojem lokalnym i racjonalnym wykorzystywaniem zasobów naturalnych. Edukacja ekologiczna jest przedmiotem realizowanym zarówno w ramach podstawy programowej w placówkach edukacyjnych, jak również poprzez organizacje pozarządowe działające na terenie Gminy. Edukacja ekologiczna skierowana powinna być do wszystkich uczestników życia społecznego, począwszy od dzieci, przez młodzież, osoby dorosłe, a także wśród seniorów.</w:t>
            </w:r>
          </w:p>
          <w:p w14:paraId="004E2D23" w14:textId="06DE6AFD" w:rsidR="00F91F30" w:rsidRPr="005E291D" w:rsidRDefault="00F91F30" w:rsidP="00F91F30">
            <w:pPr>
              <w:spacing w:before="120" w:after="120" w:line="276" w:lineRule="auto"/>
              <w:jc w:val="both"/>
              <w:rPr>
                <w:b/>
                <w:bCs/>
                <w:sz w:val="20"/>
                <w:szCs w:val="20"/>
              </w:rPr>
            </w:pPr>
            <w:r w:rsidRPr="005E291D">
              <w:rPr>
                <w:b/>
                <w:bCs/>
                <w:sz w:val="20"/>
                <w:szCs w:val="20"/>
              </w:rPr>
              <w:t>Katalog zadań:</w:t>
            </w:r>
          </w:p>
          <w:p w14:paraId="39544ED0" w14:textId="32A3E715" w:rsidR="00F91F30" w:rsidRPr="00F91F30" w:rsidRDefault="00F91F30" w:rsidP="007F473F">
            <w:pPr>
              <w:pStyle w:val="Akapitzlist"/>
              <w:numPr>
                <w:ilvl w:val="0"/>
                <w:numId w:val="76"/>
              </w:numPr>
              <w:spacing w:before="120" w:after="120" w:line="276" w:lineRule="auto"/>
              <w:ind w:left="454"/>
              <w:jc w:val="both"/>
              <w:rPr>
                <w:sz w:val="20"/>
                <w:szCs w:val="20"/>
              </w:rPr>
            </w:pPr>
            <w:r>
              <w:rPr>
                <w:sz w:val="20"/>
                <w:szCs w:val="20"/>
              </w:rPr>
              <w:t>Edukacja ekologiczna obejmująca wszelkie dziedziny rozwoju lokalnego wraz z pojęciem zrównoważonego rozwoju</w:t>
            </w:r>
            <w:r w:rsidR="006126C3">
              <w:rPr>
                <w:sz w:val="20"/>
                <w:szCs w:val="20"/>
              </w:rPr>
              <w:t>.</w:t>
            </w:r>
          </w:p>
        </w:tc>
      </w:tr>
    </w:tbl>
    <w:p w14:paraId="21A97CCF" w14:textId="7B83A3D3" w:rsidR="00F6423E" w:rsidRPr="00F91F30" w:rsidRDefault="00F91F30" w:rsidP="00F91F30">
      <w:pPr>
        <w:spacing w:before="120" w:after="120" w:line="276" w:lineRule="auto"/>
        <w:jc w:val="center"/>
        <w:rPr>
          <w:i/>
          <w:iCs/>
          <w:sz w:val="20"/>
          <w:szCs w:val="20"/>
        </w:rPr>
      </w:pPr>
      <w:r w:rsidRPr="00F91F30">
        <w:rPr>
          <w:i/>
          <w:iCs/>
          <w:sz w:val="20"/>
          <w:szCs w:val="20"/>
        </w:rPr>
        <w:t>Źródło: opracowanie własne</w:t>
      </w:r>
    </w:p>
    <w:p w14:paraId="6007AA33" w14:textId="7F9DA6DF" w:rsidR="00F91F30" w:rsidRPr="003B6D0F" w:rsidRDefault="00F91F30" w:rsidP="00F91F30">
      <w:pPr>
        <w:pBdr>
          <w:top w:val="double" w:sz="4" w:space="1" w:color="808080" w:themeColor="background1" w:themeShade="80"/>
          <w:bottom w:val="double" w:sz="4" w:space="1" w:color="808080" w:themeColor="background1" w:themeShade="80"/>
        </w:pBdr>
        <w:spacing w:before="480" w:after="120" w:line="276" w:lineRule="auto"/>
        <w:jc w:val="center"/>
        <w:rPr>
          <w:b/>
          <w:bCs/>
          <w:i/>
          <w:iCs/>
          <w:color w:val="44546A" w:themeColor="text2"/>
          <w:sz w:val="28"/>
          <w:szCs w:val="28"/>
        </w:rPr>
      </w:pPr>
      <w:r w:rsidRPr="003B6D0F">
        <w:rPr>
          <w:b/>
          <w:bCs/>
          <w:i/>
          <w:iCs/>
          <w:color w:val="44546A" w:themeColor="text2"/>
          <w:sz w:val="28"/>
          <w:szCs w:val="28"/>
        </w:rPr>
        <w:t xml:space="preserve">Cel strategiczny </w:t>
      </w:r>
      <w:r w:rsidR="002D3B12">
        <w:rPr>
          <w:b/>
          <w:bCs/>
          <w:i/>
          <w:iCs/>
          <w:color w:val="44546A" w:themeColor="text2"/>
          <w:sz w:val="28"/>
          <w:szCs w:val="28"/>
        </w:rPr>
        <w:t>V. Skuteczne i efektywne zarządzanie Gminą</w:t>
      </w:r>
    </w:p>
    <w:p w14:paraId="59573ED9" w14:textId="3109362D" w:rsidR="00F6423E" w:rsidRDefault="002D3B12" w:rsidP="00D91F0D">
      <w:pPr>
        <w:spacing w:before="240" w:after="120" w:line="276" w:lineRule="auto"/>
        <w:jc w:val="both"/>
      </w:pPr>
      <w:r w:rsidRPr="002D3B12">
        <w:t>Cel V obejmuj</w:t>
      </w:r>
      <w:r w:rsidR="006126C3">
        <w:t>e</w:t>
      </w:r>
      <w:r w:rsidRPr="002D3B12">
        <w:t xml:space="preserve"> płaszczyznę zarządzania i sprawnej administracji samorządowej. Zmieniające się warunki, w tym postęp technologiczny i rosnące oczekiwania co do sposobów świadczenia usług publicznych </w:t>
      </w:r>
      <w:r>
        <w:t>determinuje</w:t>
      </w:r>
      <w:r w:rsidRPr="002D3B12">
        <w:t xml:space="preserve"> konieczność podejmowania inicjatyw na rzecz wprowadzania rozwiązań opartych o cyfryzację i rozwój e-usług. Konieczne jest zapewnienie wysoko wykwalifikowanej kadry realizującej zadania publiczne</w:t>
      </w:r>
      <w:r>
        <w:t>, dlatego w</w:t>
      </w:r>
      <w:r w:rsidRPr="002D3B12">
        <w:t xml:space="preserve"> ramach profesjonalizacji przewiduje się szkolenia, finansowanie studiów podyplomowych oraz kursów, zorientowanych na podniesienie kwalifikacji zawodowych i wyższą jakość świadczonych usług publicznych</w:t>
      </w:r>
      <w:r>
        <w:t xml:space="preserve">. </w:t>
      </w:r>
      <w:r w:rsidRPr="002D3B12">
        <w:t>Elementem istotnym dla każdego samorządu jest też budowanie wizerunku, w tym konkurencyjności lokalnej i regionalnej wraz z</w:t>
      </w:r>
      <w:r w:rsidR="00037F96">
        <w:t> </w:t>
      </w:r>
      <w:r w:rsidRPr="002D3B12">
        <w:t>nawiązywaniem relacji partnerskich i efektywną współpracą w obszarach łączonych</w:t>
      </w:r>
      <w:r>
        <w:t xml:space="preserve">. </w:t>
      </w:r>
    </w:p>
    <w:p w14:paraId="4175A33F" w14:textId="586699E5" w:rsidR="00037F96" w:rsidRPr="00037F96" w:rsidRDefault="00037F96" w:rsidP="00037F96">
      <w:pPr>
        <w:pStyle w:val="Legenda"/>
        <w:keepNext/>
        <w:spacing w:before="240" w:after="120"/>
        <w:jc w:val="center"/>
        <w:rPr>
          <w:b/>
          <w:bCs/>
          <w:i w:val="0"/>
          <w:iCs w:val="0"/>
          <w:sz w:val="20"/>
          <w:szCs w:val="20"/>
        </w:rPr>
      </w:pPr>
      <w:bookmarkStart w:id="68" w:name="_Toc147835316"/>
      <w:r w:rsidRPr="00037F96">
        <w:rPr>
          <w:b/>
          <w:bCs/>
          <w:i w:val="0"/>
          <w:iCs w:val="0"/>
          <w:sz w:val="20"/>
          <w:szCs w:val="20"/>
        </w:rPr>
        <w:t xml:space="preserve">Tabela </w:t>
      </w:r>
      <w:r w:rsidRPr="00037F96">
        <w:rPr>
          <w:b/>
          <w:bCs/>
          <w:i w:val="0"/>
          <w:iCs w:val="0"/>
          <w:sz w:val="20"/>
          <w:szCs w:val="20"/>
        </w:rPr>
        <w:fldChar w:fldCharType="begin"/>
      </w:r>
      <w:r w:rsidRPr="00037F96">
        <w:rPr>
          <w:b/>
          <w:bCs/>
          <w:i w:val="0"/>
          <w:iCs w:val="0"/>
          <w:sz w:val="20"/>
          <w:szCs w:val="20"/>
        </w:rPr>
        <w:instrText xml:space="preserve"> SEQ Tabela \* ARABIC </w:instrText>
      </w:r>
      <w:r w:rsidRPr="00037F96">
        <w:rPr>
          <w:b/>
          <w:bCs/>
          <w:i w:val="0"/>
          <w:iCs w:val="0"/>
          <w:sz w:val="20"/>
          <w:szCs w:val="20"/>
        </w:rPr>
        <w:fldChar w:fldCharType="separate"/>
      </w:r>
      <w:r w:rsidR="00DC6F60">
        <w:rPr>
          <w:b/>
          <w:bCs/>
          <w:i w:val="0"/>
          <w:iCs w:val="0"/>
          <w:noProof/>
          <w:sz w:val="20"/>
          <w:szCs w:val="20"/>
        </w:rPr>
        <w:t>13</w:t>
      </w:r>
      <w:r w:rsidRPr="00037F96">
        <w:rPr>
          <w:b/>
          <w:bCs/>
          <w:i w:val="0"/>
          <w:iCs w:val="0"/>
          <w:sz w:val="20"/>
          <w:szCs w:val="20"/>
        </w:rPr>
        <w:fldChar w:fldCharType="end"/>
      </w:r>
      <w:r w:rsidRPr="00037F96">
        <w:rPr>
          <w:b/>
          <w:bCs/>
          <w:i w:val="0"/>
          <w:iCs w:val="0"/>
          <w:sz w:val="20"/>
          <w:szCs w:val="20"/>
        </w:rPr>
        <w:t>. Charakterystyka celu strategicznego V.</w:t>
      </w:r>
      <w:bookmarkEnd w:id="68"/>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3250"/>
        <w:gridCol w:w="5790"/>
      </w:tblGrid>
      <w:tr w:rsidR="002D3B12" w:rsidRPr="005E291D" w14:paraId="7984E865" w14:textId="77777777" w:rsidTr="00056A16">
        <w:tc>
          <w:tcPr>
            <w:tcW w:w="9040" w:type="dxa"/>
            <w:gridSpan w:val="2"/>
            <w:shd w:val="clear" w:color="auto" w:fill="DEEAF6" w:themeFill="accent5" w:themeFillTint="33"/>
            <w:vAlign w:val="center"/>
          </w:tcPr>
          <w:p w14:paraId="3A6616C9" w14:textId="0D2F6FF3" w:rsidR="002D3B12" w:rsidRPr="00F91F30" w:rsidRDefault="002D3B12" w:rsidP="001D508B">
            <w:pPr>
              <w:spacing w:before="120" w:after="120" w:line="276" w:lineRule="auto"/>
              <w:jc w:val="both"/>
              <w:rPr>
                <w:b/>
                <w:bCs/>
                <w:sz w:val="20"/>
                <w:szCs w:val="20"/>
              </w:rPr>
            </w:pPr>
            <w:r w:rsidRPr="00F91F30">
              <w:rPr>
                <w:b/>
                <w:bCs/>
                <w:sz w:val="20"/>
                <w:szCs w:val="20"/>
              </w:rPr>
              <w:t xml:space="preserve">Cel operacyjny </w:t>
            </w:r>
            <w:r>
              <w:rPr>
                <w:b/>
                <w:bCs/>
                <w:sz w:val="20"/>
                <w:szCs w:val="20"/>
              </w:rPr>
              <w:t xml:space="preserve">V.I. Profesjonalizacja usług publicznych </w:t>
            </w:r>
          </w:p>
        </w:tc>
      </w:tr>
      <w:tr w:rsidR="002D3B12" w:rsidRPr="005E291D" w14:paraId="3C3C0D92" w14:textId="77777777" w:rsidTr="001D508B">
        <w:tc>
          <w:tcPr>
            <w:tcW w:w="3250" w:type="dxa"/>
            <w:vAlign w:val="center"/>
          </w:tcPr>
          <w:p w14:paraId="3B834042" w14:textId="77777777" w:rsidR="00037F96" w:rsidRPr="00037F96" w:rsidRDefault="002D3B12" w:rsidP="001D508B">
            <w:pPr>
              <w:spacing w:before="240" w:after="120" w:line="276" w:lineRule="auto"/>
              <w:jc w:val="center"/>
              <w:rPr>
                <w:b/>
                <w:bCs/>
                <w:sz w:val="20"/>
                <w:szCs w:val="20"/>
              </w:rPr>
            </w:pPr>
            <w:r w:rsidRPr="00037F96">
              <w:rPr>
                <w:b/>
                <w:bCs/>
                <w:sz w:val="20"/>
                <w:szCs w:val="20"/>
              </w:rPr>
              <w:t xml:space="preserve">Kierunek działań V.I.I. </w:t>
            </w:r>
          </w:p>
          <w:p w14:paraId="7AD4608D" w14:textId="3E2C1089" w:rsidR="002D3B12" w:rsidRDefault="002D3B12" w:rsidP="00037F96">
            <w:pPr>
              <w:spacing w:before="120" w:after="120" w:line="276" w:lineRule="auto"/>
              <w:jc w:val="center"/>
              <w:rPr>
                <w:sz w:val="20"/>
                <w:szCs w:val="20"/>
              </w:rPr>
            </w:pPr>
            <w:r>
              <w:rPr>
                <w:sz w:val="20"/>
                <w:szCs w:val="20"/>
              </w:rPr>
              <w:t xml:space="preserve">Postępujący rozwój e-usług  </w:t>
            </w:r>
          </w:p>
        </w:tc>
        <w:tc>
          <w:tcPr>
            <w:tcW w:w="5790" w:type="dxa"/>
            <w:vAlign w:val="center"/>
          </w:tcPr>
          <w:p w14:paraId="0E5749A0" w14:textId="5CF071BE" w:rsidR="002D3B12" w:rsidRPr="002D3B12" w:rsidRDefault="002D3B12" w:rsidP="002D3B12">
            <w:pPr>
              <w:spacing w:before="120" w:after="120" w:line="276" w:lineRule="auto"/>
              <w:jc w:val="both"/>
              <w:rPr>
                <w:sz w:val="20"/>
                <w:szCs w:val="20"/>
              </w:rPr>
            </w:pPr>
            <w:r w:rsidRPr="002D3B12">
              <w:rPr>
                <w:sz w:val="20"/>
                <w:szCs w:val="20"/>
              </w:rPr>
              <w:t xml:space="preserve">Postępujące zmiany technologiczne wymagają wdrażania </w:t>
            </w:r>
            <w:r>
              <w:rPr>
                <w:sz w:val="20"/>
                <w:szCs w:val="20"/>
              </w:rPr>
              <w:t xml:space="preserve"> i rozwoju </w:t>
            </w:r>
            <w:r w:rsidRPr="002D3B12">
              <w:rPr>
                <w:sz w:val="20"/>
                <w:szCs w:val="20"/>
              </w:rPr>
              <w:t xml:space="preserve">innowacyjnych rozwiązań w zakresie obsługi administracji publicznej, dlatego w ramach kierunku prowadzona będzie kontynuacja działań zmierzających do wdrażania kolejnych komponentów obsługi interesantów w sposób elektroniczny, bez konieczności bezpośrednich wizyt w Urzędzie </w:t>
            </w:r>
            <w:r>
              <w:rPr>
                <w:sz w:val="20"/>
                <w:szCs w:val="20"/>
              </w:rPr>
              <w:t>Miejskim</w:t>
            </w:r>
            <w:r w:rsidRPr="002D3B12">
              <w:rPr>
                <w:sz w:val="20"/>
                <w:szCs w:val="20"/>
              </w:rPr>
              <w:t xml:space="preserve"> oraz pozostałych </w:t>
            </w:r>
            <w:r w:rsidRPr="002D3B12">
              <w:rPr>
                <w:sz w:val="20"/>
                <w:szCs w:val="20"/>
              </w:rPr>
              <w:lastRenderedPageBreak/>
              <w:t>jednostkach organizacyjnych. Planuje się dalszy rozwój e – usług w</w:t>
            </w:r>
            <w:r>
              <w:rPr>
                <w:sz w:val="20"/>
                <w:szCs w:val="20"/>
              </w:rPr>
              <w:t> </w:t>
            </w:r>
            <w:r w:rsidRPr="002D3B12">
              <w:rPr>
                <w:sz w:val="20"/>
                <w:szCs w:val="20"/>
              </w:rPr>
              <w:t>tych obszarach, gdzie tego typu cyfryzacja nie została wprowadzona. Ma to przyczynić się do usprawnienia procesów świadczenia usług, jak również zwiększenia dostępności. Ponadto postępujący rozwój nowoczesnych technologii, w tym w zarządzaniu samorządem, wymaga od Gminy podjęcia działań dostosowujących jej działania do obowiązujących standardów.</w:t>
            </w:r>
          </w:p>
          <w:p w14:paraId="617056B5" w14:textId="42398089" w:rsidR="002D3B12" w:rsidRPr="005E291D" w:rsidRDefault="002D3B12" w:rsidP="001D508B">
            <w:pPr>
              <w:spacing w:before="120" w:after="120" w:line="276" w:lineRule="auto"/>
              <w:jc w:val="both"/>
              <w:rPr>
                <w:b/>
                <w:bCs/>
                <w:sz w:val="20"/>
                <w:szCs w:val="20"/>
              </w:rPr>
            </w:pPr>
            <w:r w:rsidRPr="005E291D">
              <w:rPr>
                <w:b/>
                <w:bCs/>
                <w:sz w:val="20"/>
                <w:szCs w:val="20"/>
              </w:rPr>
              <w:t>Katalog zadań:</w:t>
            </w:r>
          </w:p>
          <w:p w14:paraId="61F62D7D" w14:textId="563E2004" w:rsidR="002D3B12" w:rsidRPr="00F91F30" w:rsidRDefault="002D3B12" w:rsidP="007F473F">
            <w:pPr>
              <w:pStyle w:val="Akapitzlist"/>
              <w:numPr>
                <w:ilvl w:val="0"/>
                <w:numId w:val="77"/>
              </w:numPr>
              <w:spacing w:before="120" w:after="120" w:line="276" w:lineRule="auto"/>
              <w:ind w:left="454"/>
              <w:jc w:val="both"/>
              <w:rPr>
                <w:sz w:val="20"/>
                <w:szCs w:val="20"/>
              </w:rPr>
            </w:pPr>
            <w:r>
              <w:rPr>
                <w:sz w:val="20"/>
                <w:szCs w:val="20"/>
              </w:rPr>
              <w:t>Działania na rzecz postępującej cyfryzacji usług publicznych i</w:t>
            </w:r>
            <w:r w:rsidR="00037F96">
              <w:rPr>
                <w:sz w:val="20"/>
                <w:szCs w:val="20"/>
              </w:rPr>
              <w:t> </w:t>
            </w:r>
            <w:r>
              <w:rPr>
                <w:sz w:val="20"/>
                <w:szCs w:val="20"/>
              </w:rPr>
              <w:t>zapewnienia dostępu do szerokopasmowego internetu w obszarze całej Gminy</w:t>
            </w:r>
          </w:p>
        </w:tc>
      </w:tr>
      <w:tr w:rsidR="002D3B12" w:rsidRPr="005E291D" w14:paraId="313B57D9" w14:textId="77777777" w:rsidTr="001D508B">
        <w:tc>
          <w:tcPr>
            <w:tcW w:w="3250" w:type="dxa"/>
            <w:vAlign w:val="center"/>
          </w:tcPr>
          <w:p w14:paraId="31A1F9EB" w14:textId="77777777" w:rsidR="00037F96" w:rsidRPr="00037F96" w:rsidRDefault="002D3B12" w:rsidP="001D508B">
            <w:pPr>
              <w:spacing w:before="240" w:after="120" w:line="276" w:lineRule="auto"/>
              <w:jc w:val="center"/>
              <w:rPr>
                <w:b/>
                <w:bCs/>
                <w:sz w:val="20"/>
                <w:szCs w:val="20"/>
              </w:rPr>
            </w:pPr>
            <w:r w:rsidRPr="00037F96">
              <w:rPr>
                <w:b/>
                <w:bCs/>
                <w:sz w:val="20"/>
                <w:szCs w:val="20"/>
              </w:rPr>
              <w:lastRenderedPageBreak/>
              <w:t xml:space="preserve">Kierunek działań V.I.2. </w:t>
            </w:r>
          </w:p>
          <w:p w14:paraId="3C0B73F3" w14:textId="3544F619" w:rsidR="002D3B12" w:rsidRDefault="002D3B12" w:rsidP="00037F96">
            <w:pPr>
              <w:spacing w:before="120" w:after="120" w:line="276" w:lineRule="auto"/>
              <w:jc w:val="center"/>
              <w:rPr>
                <w:sz w:val="20"/>
                <w:szCs w:val="20"/>
              </w:rPr>
            </w:pPr>
            <w:r>
              <w:rPr>
                <w:sz w:val="20"/>
                <w:szCs w:val="20"/>
              </w:rPr>
              <w:t xml:space="preserve">Specjalizacja i rozwój kompetencji kadr samorządowych </w:t>
            </w:r>
          </w:p>
        </w:tc>
        <w:tc>
          <w:tcPr>
            <w:tcW w:w="5790" w:type="dxa"/>
            <w:vAlign w:val="center"/>
          </w:tcPr>
          <w:p w14:paraId="2B92048F" w14:textId="76295587" w:rsidR="002D3B12" w:rsidRDefault="002D3B12" w:rsidP="002D3B12">
            <w:pPr>
              <w:spacing w:before="120" w:after="120" w:line="276" w:lineRule="auto"/>
              <w:jc w:val="both"/>
              <w:rPr>
                <w:sz w:val="20"/>
                <w:szCs w:val="20"/>
              </w:rPr>
            </w:pPr>
            <w:r w:rsidRPr="002D3B12">
              <w:rPr>
                <w:sz w:val="20"/>
                <w:szCs w:val="20"/>
              </w:rPr>
              <w:t>Ze względu na zmieniające się otoczenie społeczno–gospodarcze i</w:t>
            </w:r>
            <w:r w:rsidR="00037F96">
              <w:rPr>
                <w:sz w:val="20"/>
                <w:szCs w:val="20"/>
              </w:rPr>
              <w:t> </w:t>
            </w:r>
            <w:r w:rsidRPr="002D3B12">
              <w:rPr>
                <w:sz w:val="20"/>
                <w:szCs w:val="20"/>
              </w:rPr>
              <w:t>oczekiwania społeczeństwa, niezbędne jest zapewnienie kadry posiadającej odpowiednie kwalifikacje do efektywne</w:t>
            </w:r>
            <w:r w:rsidR="006126C3">
              <w:rPr>
                <w:sz w:val="20"/>
                <w:szCs w:val="20"/>
              </w:rPr>
              <w:t>go</w:t>
            </w:r>
            <w:r w:rsidRPr="002D3B12">
              <w:rPr>
                <w:sz w:val="20"/>
                <w:szCs w:val="20"/>
              </w:rPr>
              <w:t xml:space="preserve"> wykonywania swoich obowiązków i dalszego rozwoju Gminy. Planuje się rozwijanie kompetencji i umiejętności kadr m.in. poprzez organizację szkoleń, kursów, spotkań z przedstawicielami innych samorządów czy innych podmiotów, które mogą wzmocnić wiedzę osób pracujących na rzecz realizowania zadań publicznych w Gminie.</w:t>
            </w:r>
          </w:p>
          <w:p w14:paraId="1BC5AE3B" w14:textId="6CA70C1A" w:rsidR="002D3B12" w:rsidRPr="005E291D" w:rsidRDefault="002D3B12" w:rsidP="002D3B12">
            <w:pPr>
              <w:spacing w:before="120" w:after="120" w:line="276" w:lineRule="auto"/>
              <w:jc w:val="both"/>
              <w:rPr>
                <w:b/>
                <w:bCs/>
                <w:sz w:val="20"/>
                <w:szCs w:val="20"/>
              </w:rPr>
            </w:pPr>
            <w:r w:rsidRPr="005E291D">
              <w:rPr>
                <w:b/>
                <w:bCs/>
                <w:sz w:val="20"/>
                <w:szCs w:val="20"/>
              </w:rPr>
              <w:t>Katalog zadań:</w:t>
            </w:r>
          </w:p>
          <w:p w14:paraId="1E6C0653" w14:textId="7B7A9C4B" w:rsidR="002D3B12" w:rsidRPr="002D3B12" w:rsidRDefault="002D3B12" w:rsidP="007F473F">
            <w:pPr>
              <w:pStyle w:val="Akapitzlist"/>
              <w:numPr>
                <w:ilvl w:val="0"/>
                <w:numId w:val="78"/>
              </w:numPr>
              <w:spacing w:before="120" w:after="120" w:line="276" w:lineRule="auto"/>
              <w:ind w:left="454"/>
              <w:jc w:val="both"/>
              <w:rPr>
                <w:sz w:val="20"/>
                <w:szCs w:val="20"/>
              </w:rPr>
            </w:pPr>
            <w:r>
              <w:rPr>
                <w:sz w:val="20"/>
                <w:szCs w:val="20"/>
              </w:rPr>
              <w:t xml:space="preserve">Działania na rzecz podnoszenia kwalifikacji i kompetencji personelu samorządu gminnego, w tym pracowników Urzędu Miejskiego i gminnych jednostek organizacyjnych </w:t>
            </w:r>
          </w:p>
        </w:tc>
      </w:tr>
      <w:tr w:rsidR="002D3B12" w:rsidRPr="005E291D" w14:paraId="5152F51F" w14:textId="77777777" w:rsidTr="00056A16">
        <w:tc>
          <w:tcPr>
            <w:tcW w:w="9040" w:type="dxa"/>
            <w:gridSpan w:val="2"/>
            <w:shd w:val="clear" w:color="auto" w:fill="DEEAF6" w:themeFill="accent5" w:themeFillTint="33"/>
            <w:vAlign w:val="center"/>
          </w:tcPr>
          <w:p w14:paraId="50F7E682" w14:textId="483A2BB5" w:rsidR="002D3B12" w:rsidRPr="002D3B12" w:rsidRDefault="002D3B12" w:rsidP="002D3B12">
            <w:pPr>
              <w:spacing w:before="120" w:after="120" w:line="276" w:lineRule="auto"/>
              <w:jc w:val="both"/>
              <w:rPr>
                <w:b/>
                <w:bCs/>
                <w:sz w:val="20"/>
                <w:szCs w:val="20"/>
              </w:rPr>
            </w:pPr>
            <w:r w:rsidRPr="002D3B12">
              <w:rPr>
                <w:b/>
                <w:bCs/>
                <w:sz w:val="20"/>
                <w:szCs w:val="20"/>
              </w:rPr>
              <w:t xml:space="preserve">Cel operacyjny V.II. Kształtowanie wizerunku Gminy i jej promocja </w:t>
            </w:r>
          </w:p>
        </w:tc>
      </w:tr>
      <w:tr w:rsidR="002D3B12" w:rsidRPr="005E291D" w14:paraId="705A019F" w14:textId="77777777" w:rsidTr="001D508B">
        <w:tc>
          <w:tcPr>
            <w:tcW w:w="3250" w:type="dxa"/>
            <w:vAlign w:val="center"/>
          </w:tcPr>
          <w:p w14:paraId="726033CB" w14:textId="77777777" w:rsidR="00037F96" w:rsidRPr="00037F96" w:rsidRDefault="002D3B12" w:rsidP="001D508B">
            <w:pPr>
              <w:spacing w:before="240" w:after="120" w:line="276" w:lineRule="auto"/>
              <w:jc w:val="center"/>
              <w:rPr>
                <w:b/>
                <w:bCs/>
                <w:sz w:val="20"/>
                <w:szCs w:val="20"/>
              </w:rPr>
            </w:pPr>
            <w:r w:rsidRPr="00037F96">
              <w:rPr>
                <w:b/>
                <w:bCs/>
                <w:sz w:val="20"/>
                <w:szCs w:val="20"/>
              </w:rPr>
              <w:t xml:space="preserve">Kierunek działań V.II.I. </w:t>
            </w:r>
          </w:p>
          <w:p w14:paraId="4952234F" w14:textId="2DFD883C" w:rsidR="002D3B12" w:rsidRDefault="002D3B12" w:rsidP="00037F96">
            <w:pPr>
              <w:spacing w:before="120" w:after="120" w:line="276" w:lineRule="auto"/>
              <w:jc w:val="center"/>
              <w:rPr>
                <w:sz w:val="20"/>
                <w:szCs w:val="20"/>
              </w:rPr>
            </w:pPr>
            <w:r>
              <w:rPr>
                <w:sz w:val="20"/>
                <w:szCs w:val="20"/>
              </w:rPr>
              <w:t xml:space="preserve">Promocja Gminy na bazie posiadanych potencjałów </w:t>
            </w:r>
          </w:p>
        </w:tc>
        <w:tc>
          <w:tcPr>
            <w:tcW w:w="5790" w:type="dxa"/>
            <w:vAlign w:val="center"/>
          </w:tcPr>
          <w:p w14:paraId="4079B16E" w14:textId="20E2AD52" w:rsidR="00D7055F" w:rsidRPr="00D7055F" w:rsidRDefault="00D7055F" w:rsidP="00D7055F">
            <w:pPr>
              <w:spacing w:before="120" w:after="120" w:line="276" w:lineRule="auto"/>
              <w:jc w:val="both"/>
              <w:rPr>
                <w:sz w:val="20"/>
                <w:szCs w:val="20"/>
              </w:rPr>
            </w:pPr>
            <w:r w:rsidRPr="00D7055F">
              <w:rPr>
                <w:sz w:val="20"/>
                <w:szCs w:val="20"/>
              </w:rPr>
              <w:t>Walorem determinującym pozycję Gminy</w:t>
            </w:r>
            <w:r>
              <w:rPr>
                <w:sz w:val="20"/>
                <w:szCs w:val="20"/>
              </w:rPr>
              <w:t xml:space="preserve"> Chodecz</w:t>
            </w:r>
            <w:r w:rsidRPr="00D7055F">
              <w:rPr>
                <w:sz w:val="20"/>
                <w:szCs w:val="20"/>
              </w:rPr>
              <w:t xml:space="preserve"> jest turystyka oparta o potencjał jeziora </w:t>
            </w:r>
            <w:r>
              <w:rPr>
                <w:sz w:val="20"/>
                <w:szCs w:val="20"/>
              </w:rPr>
              <w:t>Chodeckiego i pozostałych</w:t>
            </w:r>
            <w:r w:rsidRPr="00D7055F">
              <w:rPr>
                <w:sz w:val="20"/>
                <w:szCs w:val="20"/>
              </w:rPr>
              <w:t>, co wskazuje, że</w:t>
            </w:r>
            <w:r>
              <w:rPr>
                <w:sz w:val="20"/>
                <w:szCs w:val="20"/>
              </w:rPr>
              <w:t> </w:t>
            </w:r>
            <w:r w:rsidRPr="00D7055F">
              <w:rPr>
                <w:sz w:val="20"/>
                <w:szCs w:val="20"/>
              </w:rPr>
              <w:t>za istotny uważany jest rozwój oferty turystycznej Gminy wraz z jej promocją oraz dostosowaniem do obecnych i zmieniających się uwarunkowań społeczno-gospodarczych. Turystyka może być i</w:t>
            </w:r>
            <w:r w:rsidR="00037F96">
              <w:rPr>
                <w:sz w:val="20"/>
                <w:szCs w:val="20"/>
              </w:rPr>
              <w:t> </w:t>
            </w:r>
            <w:r w:rsidRPr="00D7055F">
              <w:rPr>
                <w:sz w:val="20"/>
                <w:szCs w:val="20"/>
              </w:rPr>
              <w:t>częściowo już jest produktem lokalnym, jednak do wzrostu konkurencyjności i rozpoznawalności, konieczna jest intensyfikacja działań promujących region.</w:t>
            </w:r>
          </w:p>
          <w:p w14:paraId="4804FE89" w14:textId="519052FB" w:rsidR="00D7055F" w:rsidRPr="005E291D" w:rsidRDefault="00D7055F" w:rsidP="00D7055F">
            <w:pPr>
              <w:spacing w:before="120" w:after="120" w:line="276" w:lineRule="auto"/>
              <w:jc w:val="both"/>
              <w:rPr>
                <w:b/>
                <w:bCs/>
                <w:sz w:val="20"/>
                <w:szCs w:val="20"/>
              </w:rPr>
            </w:pPr>
            <w:r w:rsidRPr="005E291D">
              <w:rPr>
                <w:b/>
                <w:bCs/>
                <w:sz w:val="20"/>
                <w:szCs w:val="20"/>
              </w:rPr>
              <w:t>Katalog zadań:</w:t>
            </w:r>
          </w:p>
          <w:p w14:paraId="6F216CDB" w14:textId="2AC309D1" w:rsidR="002D3B12" w:rsidRPr="00D7055F" w:rsidRDefault="00D7055F" w:rsidP="007F473F">
            <w:pPr>
              <w:pStyle w:val="Akapitzlist"/>
              <w:numPr>
                <w:ilvl w:val="0"/>
                <w:numId w:val="79"/>
              </w:numPr>
              <w:spacing w:before="120" w:after="120" w:line="276" w:lineRule="auto"/>
              <w:ind w:left="454"/>
              <w:jc w:val="both"/>
              <w:rPr>
                <w:sz w:val="20"/>
                <w:szCs w:val="20"/>
              </w:rPr>
            </w:pPr>
            <w:r w:rsidRPr="00D7055F">
              <w:rPr>
                <w:sz w:val="20"/>
                <w:szCs w:val="20"/>
              </w:rPr>
              <w:t>Budowa produktu lokalnego na bazie dostę</w:t>
            </w:r>
            <w:r>
              <w:rPr>
                <w:sz w:val="20"/>
                <w:szCs w:val="20"/>
              </w:rPr>
              <w:t>p</w:t>
            </w:r>
            <w:r w:rsidRPr="00D7055F">
              <w:rPr>
                <w:sz w:val="20"/>
                <w:szCs w:val="20"/>
              </w:rPr>
              <w:t>nych zasobów . endogenicznych</w:t>
            </w:r>
            <w:r w:rsidR="006126C3">
              <w:rPr>
                <w:sz w:val="20"/>
                <w:szCs w:val="20"/>
              </w:rPr>
              <w:t>.</w:t>
            </w:r>
          </w:p>
        </w:tc>
      </w:tr>
      <w:tr w:rsidR="002D3B12" w:rsidRPr="005E291D" w14:paraId="3ED464FF" w14:textId="77777777" w:rsidTr="001D508B">
        <w:tc>
          <w:tcPr>
            <w:tcW w:w="3250" w:type="dxa"/>
            <w:vAlign w:val="center"/>
          </w:tcPr>
          <w:p w14:paraId="4C898021" w14:textId="77777777" w:rsidR="00037F96" w:rsidRPr="00037F96" w:rsidRDefault="00D7055F" w:rsidP="001D508B">
            <w:pPr>
              <w:spacing w:before="240" w:after="120" w:line="276" w:lineRule="auto"/>
              <w:jc w:val="center"/>
              <w:rPr>
                <w:b/>
                <w:bCs/>
                <w:sz w:val="20"/>
                <w:szCs w:val="20"/>
              </w:rPr>
            </w:pPr>
            <w:r w:rsidRPr="00037F96">
              <w:rPr>
                <w:b/>
                <w:bCs/>
                <w:sz w:val="20"/>
                <w:szCs w:val="20"/>
              </w:rPr>
              <w:t xml:space="preserve">Kierunek działań V.II.2. </w:t>
            </w:r>
          </w:p>
          <w:p w14:paraId="56B39A3B" w14:textId="3120CB58" w:rsidR="002D3B12" w:rsidRDefault="00D7055F" w:rsidP="00037F96">
            <w:pPr>
              <w:spacing w:before="120" w:after="120" w:line="276" w:lineRule="auto"/>
              <w:jc w:val="center"/>
              <w:rPr>
                <w:sz w:val="20"/>
                <w:szCs w:val="20"/>
              </w:rPr>
            </w:pPr>
            <w:r>
              <w:rPr>
                <w:sz w:val="20"/>
                <w:szCs w:val="20"/>
              </w:rPr>
              <w:t>Efektywna współpraca i</w:t>
            </w:r>
            <w:r w:rsidR="00037F96">
              <w:rPr>
                <w:sz w:val="20"/>
                <w:szCs w:val="20"/>
              </w:rPr>
              <w:t> </w:t>
            </w:r>
            <w:r>
              <w:rPr>
                <w:sz w:val="20"/>
                <w:szCs w:val="20"/>
              </w:rPr>
              <w:t xml:space="preserve">nawiązywanie partnerstw na rzecz rozwoju lokalnego i regionalnego </w:t>
            </w:r>
          </w:p>
        </w:tc>
        <w:tc>
          <w:tcPr>
            <w:tcW w:w="5790" w:type="dxa"/>
            <w:vAlign w:val="center"/>
          </w:tcPr>
          <w:p w14:paraId="68270AC0" w14:textId="222D84A6" w:rsidR="002D3B12" w:rsidRDefault="00D7055F" w:rsidP="002D3B12">
            <w:pPr>
              <w:spacing w:before="120" w:after="120" w:line="276" w:lineRule="auto"/>
              <w:jc w:val="both"/>
              <w:rPr>
                <w:sz w:val="20"/>
                <w:szCs w:val="20"/>
              </w:rPr>
            </w:pPr>
            <w:r w:rsidRPr="00D7055F">
              <w:rPr>
                <w:sz w:val="20"/>
                <w:szCs w:val="20"/>
              </w:rPr>
              <w:t xml:space="preserve">Niezbędne jest podejmowanie działań promujących, które będą zróżnicowane i dostosowane do różnych grup odbiorców. Promocja jest jednym z elementów efektywnego rozwoju Gminy – odpowiednio dobrane działania przyczyniają się do zmniejszenia bezrobocia, napływu nowych inwestorów, turystów, a tym samym większych wpływów do budżetu. Promocja Gminy będzie skupiała się zatem na podkreślaniu tych elementów, które tworzą solidne argumenty dla mieszkańców, inwestorów oraz turystów, jak również </w:t>
            </w:r>
            <w:r w:rsidRPr="00D7055F">
              <w:rPr>
                <w:sz w:val="20"/>
                <w:szCs w:val="20"/>
              </w:rPr>
              <w:lastRenderedPageBreak/>
              <w:t>dla wszystkich podmiotów, z którymi władze</w:t>
            </w:r>
            <w:r>
              <w:t xml:space="preserve"> </w:t>
            </w:r>
            <w:r w:rsidRPr="00D7055F">
              <w:rPr>
                <w:sz w:val="20"/>
                <w:szCs w:val="20"/>
              </w:rPr>
              <w:t>samorządowe chcą kooperować, w tym z innymi samorządami w Polsce i zagranicą, różnymi organizacjami i stowarzyszeniami, jak również instytucjami także zagranicznymi</w:t>
            </w:r>
            <w:r>
              <w:rPr>
                <w:sz w:val="20"/>
                <w:szCs w:val="20"/>
              </w:rPr>
              <w:t>. Drugim aspektem budowania wizerunku lokalnego jest niewątpliwie uczestnictwo, nawiązywanie relacji i</w:t>
            </w:r>
            <w:r w:rsidR="006126C3">
              <w:rPr>
                <w:sz w:val="20"/>
                <w:szCs w:val="20"/>
              </w:rPr>
              <w:t> </w:t>
            </w:r>
            <w:r>
              <w:rPr>
                <w:sz w:val="20"/>
                <w:szCs w:val="20"/>
              </w:rPr>
              <w:t>utrzymywane partnerstwa, pozwalające</w:t>
            </w:r>
            <w:r w:rsidR="006126C3">
              <w:rPr>
                <w:sz w:val="20"/>
                <w:szCs w:val="20"/>
              </w:rPr>
              <w:t>go</w:t>
            </w:r>
            <w:r>
              <w:rPr>
                <w:sz w:val="20"/>
                <w:szCs w:val="20"/>
              </w:rPr>
              <w:t xml:space="preserve"> na realizację wspólnych wysiłków w trosce o rozwój samorządowy i</w:t>
            </w:r>
            <w:r w:rsidR="00037F96">
              <w:rPr>
                <w:sz w:val="20"/>
                <w:szCs w:val="20"/>
              </w:rPr>
              <w:t> </w:t>
            </w:r>
            <w:r>
              <w:rPr>
                <w:sz w:val="20"/>
                <w:szCs w:val="20"/>
              </w:rPr>
              <w:t>instytucjonalny na</w:t>
            </w:r>
            <w:r w:rsidR="006126C3">
              <w:rPr>
                <w:sz w:val="20"/>
                <w:szCs w:val="20"/>
              </w:rPr>
              <w:t> </w:t>
            </w:r>
            <w:r>
              <w:rPr>
                <w:sz w:val="20"/>
                <w:szCs w:val="20"/>
              </w:rPr>
              <w:t xml:space="preserve">płaszczyźnie lokalnej i regionalnej, jak również w ramach zawiązanej polityki terytorialnej. </w:t>
            </w:r>
          </w:p>
          <w:p w14:paraId="3ADE763D" w14:textId="2AB7F8DF" w:rsidR="00D7055F" w:rsidRPr="005E291D" w:rsidRDefault="00D7055F" w:rsidP="00D7055F">
            <w:pPr>
              <w:spacing w:before="120" w:after="120" w:line="276" w:lineRule="auto"/>
              <w:jc w:val="both"/>
              <w:rPr>
                <w:b/>
                <w:bCs/>
                <w:sz w:val="20"/>
                <w:szCs w:val="20"/>
              </w:rPr>
            </w:pPr>
            <w:r w:rsidRPr="005E291D">
              <w:rPr>
                <w:b/>
                <w:bCs/>
                <w:sz w:val="20"/>
                <w:szCs w:val="20"/>
              </w:rPr>
              <w:t>Katalog zadań:</w:t>
            </w:r>
          </w:p>
          <w:p w14:paraId="7A21B330" w14:textId="77777777" w:rsidR="00D7055F" w:rsidRDefault="00D7055F" w:rsidP="007F473F">
            <w:pPr>
              <w:pStyle w:val="Akapitzlist"/>
              <w:numPr>
                <w:ilvl w:val="0"/>
                <w:numId w:val="80"/>
              </w:numPr>
              <w:spacing w:before="120" w:after="120" w:line="276" w:lineRule="auto"/>
              <w:ind w:left="454"/>
              <w:jc w:val="both"/>
              <w:rPr>
                <w:sz w:val="20"/>
                <w:szCs w:val="20"/>
              </w:rPr>
            </w:pPr>
            <w:r w:rsidRPr="00D7055F">
              <w:rPr>
                <w:sz w:val="20"/>
                <w:szCs w:val="20"/>
              </w:rPr>
              <w:t>Wzmacnianie pozycji Gminy w ramach polityki terytorialnej</w:t>
            </w:r>
            <w:r>
              <w:rPr>
                <w:sz w:val="20"/>
                <w:szCs w:val="20"/>
              </w:rPr>
              <w:t>,</w:t>
            </w:r>
          </w:p>
          <w:p w14:paraId="56312392" w14:textId="77777777" w:rsidR="00D7055F" w:rsidRDefault="00D7055F" w:rsidP="007F473F">
            <w:pPr>
              <w:pStyle w:val="Akapitzlist"/>
              <w:numPr>
                <w:ilvl w:val="0"/>
                <w:numId w:val="80"/>
              </w:numPr>
              <w:spacing w:before="120" w:after="120" w:line="276" w:lineRule="auto"/>
              <w:ind w:left="454"/>
              <w:jc w:val="both"/>
              <w:rPr>
                <w:sz w:val="20"/>
                <w:szCs w:val="20"/>
              </w:rPr>
            </w:pPr>
            <w:r w:rsidRPr="00D7055F">
              <w:rPr>
                <w:sz w:val="20"/>
                <w:szCs w:val="20"/>
              </w:rPr>
              <w:t>Działania partnerskie z sąsiednimi samorządami oraz gminami partnerskimi</w:t>
            </w:r>
          </w:p>
          <w:p w14:paraId="4330B674" w14:textId="38944215" w:rsidR="00D7055F" w:rsidRPr="00D7055F" w:rsidRDefault="00D7055F" w:rsidP="007F473F">
            <w:pPr>
              <w:pStyle w:val="Akapitzlist"/>
              <w:numPr>
                <w:ilvl w:val="0"/>
                <w:numId w:val="80"/>
              </w:numPr>
              <w:spacing w:before="120" w:after="120" w:line="276" w:lineRule="auto"/>
              <w:ind w:left="454"/>
              <w:jc w:val="both"/>
              <w:rPr>
                <w:sz w:val="20"/>
                <w:szCs w:val="20"/>
              </w:rPr>
            </w:pPr>
            <w:r w:rsidRPr="00D7055F">
              <w:rPr>
                <w:sz w:val="20"/>
                <w:szCs w:val="20"/>
              </w:rPr>
              <w:t>Działania partnerskie i międzysektorowe, w tym z organizacjami pozarządowymi i partnerami społeczno-gospodarczymi</w:t>
            </w:r>
            <w:r>
              <w:rPr>
                <w:sz w:val="20"/>
                <w:szCs w:val="20"/>
              </w:rPr>
              <w:t xml:space="preserve">. </w:t>
            </w:r>
          </w:p>
        </w:tc>
      </w:tr>
    </w:tbl>
    <w:p w14:paraId="2F867074" w14:textId="7A740204" w:rsidR="002D3B12" w:rsidRPr="00D7055F" w:rsidRDefault="00D7055F" w:rsidP="00D7055F">
      <w:pPr>
        <w:spacing w:before="120" w:after="120" w:line="276" w:lineRule="auto"/>
        <w:jc w:val="center"/>
        <w:rPr>
          <w:i/>
          <w:iCs/>
          <w:sz w:val="20"/>
          <w:szCs w:val="20"/>
        </w:rPr>
      </w:pPr>
      <w:r w:rsidRPr="00D7055F">
        <w:rPr>
          <w:i/>
          <w:iCs/>
          <w:sz w:val="20"/>
          <w:szCs w:val="20"/>
        </w:rPr>
        <w:lastRenderedPageBreak/>
        <w:t>Źródło: opracowanie własne</w:t>
      </w:r>
    </w:p>
    <w:p w14:paraId="7B9A4590" w14:textId="345A3A81" w:rsidR="00F6423E" w:rsidRDefault="00D7055F" w:rsidP="00D91F0D">
      <w:pPr>
        <w:spacing w:before="240" w:after="120" w:line="276" w:lineRule="auto"/>
        <w:jc w:val="both"/>
      </w:pPr>
      <w:r w:rsidRPr="00D7055F">
        <w:t xml:space="preserve">Zakres przedmiotowy wskazanych </w:t>
      </w:r>
      <w:r w:rsidR="006126C3">
        <w:t>założeń strategicznych ukazuje cele strategiczne i przyporządkowane im</w:t>
      </w:r>
      <w:r w:rsidRPr="00D7055F">
        <w:t xml:space="preserve"> poszczególne cele operacyjne wraz z </w:t>
      </w:r>
      <w:r w:rsidR="006126C3">
        <w:t xml:space="preserve">korespondującymi </w:t>
      </w:r>
      <w:r w:rsidRPr="00D7055F">
        <w:t>do nich kierunkami działań i zadaniami. Zestawienia zadań w ramach poszczególnych kierunków nie stanowią katalogu zamkniętego, a jedynie wyznaczają dostrzeganą potrzebę interwencji na moment opracowania dokumentu, zaś właściwa realizacja ustalonych założeń odbywać się będzie również za pośrednictwem realizacji innych, aktualnych</w:t>
      </w:r>
      <w:r>
        <w:t xml:space="preserve"> </w:t>
      </w:r>
      <w:r w:rsidRPr="00D7055F">
        <w:t>na</w:t>
      </w:r>
      <w:r>
        <w:t> </w:t>
      </w:r>
      <w:r w:rsidRPr="00D7055F">
        <w:t>daną chwilę zadań, zgodnych z poszczególnym kierunkiem działań, celem operacyjnym i</w:t>
      </w:r>
      <w:r>
        <w:t> </w:t>
      </w:r>
      <w:r w:rsidRPr="00D7055F">
        <w:t>strategicznym</w:t>
      </w:r>
    </w:p>
    <w:p w14:paraId="7431FED8" w14:textId="2B6F988D" w:rsidR="00D96C9C" w:rsidRDefault="00D96C9C" w:rsidP="007F473F">
      <w:pPr>
        <w:pStyle w:val="Nagwek2"/>
        <w:numPr>
          <w:ilvl w:val="1"/>
          <w:numId w:val="80"/>
        </w:numPr>
        <w:spacing w:before="240" w:after="240"/>
        <w:rPr>
          <w:b/>
          <w:bCs/>
          <w:color w:val="000000" w:themeColor="text1"/>
        </w:rPr>
      </w:pPr>
      <w:bookmarkStart w:id="69" w:name="_Toc147831168"/>
      <w:r>
        <w:rPr>
          <w:b/>
          <w:bCs/>
          <w:color w:val="000000" w:themeColor="text1"/>
        </w:rPr>
        <w:t>Monitorowanie postępu rzeczowego realizacji Strategii</w:t>
      </w:r>
      <w:bookmarkEnd w:id="69"/>
      <w:r>
        <w:rPr>
          <w:b/>
          <w:bCs/>
          <w:color w:val="000000" w:themeColor="text1"/>
        </w:rPr>
        <w:t xml:space="preserve"> </w:t>
      </w:r>
    </w:p>
    <w:p w14:paraId="648600C1" w14:textId="4B0A8D88" w:rsidR="00D96C9C" w:rsidRPr="00D96C9C" w:rsidRDefault="00D96C9C" w:rsidP="00D96C9C">
      <w:pPr>
        <w:autoSpaceDE w:val="0"/>
        <w:autoSpaceDN w:val="0"/>
        <w:adjustRightInd w:val="0"/>
        <w:spacing w:before="120" w:after="120" w:line="276" w:lineRule="auto"/>
        <w:jc w:val="both"/>
        <w:rPr>
          <w:rFonts w:ascii="Calibri" w:hAnsi="Calibri" w:cs="Calibri"/>
          <w:color w:val="000000"/>
        </w:rPr>
      </w:pPr>
      <w:r w:rsidRPr="00D96C9C">
        <w:rPr>
          <w:rFonts w:ascii="Calibri" w:hAnsi="Calibri" w:cs="Calibri"/>
          <w:color w:val="000000"/>
        </w:rPr>
        <w:t xml:space="preserve">Ustalone założenia strategiczne co do zasady ukazują cele strategiczne, operacyjne wraz z kierunkami działań oraz w miejscach, w których to możliwe, wskazane zostały też katalogi zadań, będące katalogami otwartymi podlegającymi bieżącemu uzupełnieniu, równolegle do pojawiających się potrzeb społeczno-gospodarczych i funkcjonalno-przestrzennych. Okres obowiązywania Strategii to </w:t>
      </w:r>
      <w:r>
        <w:rPr>
          <w:rFonts w:ascii="Calibri" w:hAnsi="Calibri" w:cs="Calibri"/>
          <w:color w:val="000000"/>
        </w:rPr>
        <w:t xml:space="preserve">niemal </w:t>
      </w:r>
      <w:r w:rsidRPr="00D96C9C">
        <w:rPr>
          <w:rFonts w:ascii="Calibri" w:hAnsi="Calibri" w:cs="Calibri"/>
          <w:color w:val="000000"/>
        </w:rPr>
        <w:t xml:space="preserve">dziesięciolecie, co też oznacza brak pełnej możliwości wskazania wszystkich inwestycji jakie podejmowane będą w tym czasie. Niemniej jednak, wyznaczając kierunkowy charakter Strategii, istotnym zadaniem będzie bieżąca, śródokresowa i końcowa analiza postępu osiągania założonych rezultatów. </w:t>
      </w:r>
    </w:p>
    <w:p w14:paraId="720EBDCD" w14:textId="059D63D0" w:rsidR="00D96C9C" w:rsidRPr="00D96C9C" w:rsidRDefault="00D96C9C" w:rsidP="00D96C9C">
      <w:pPr>
        <w:spacing w:before="120" w:after="120" w:line="276" w:lineRule="auto"/>
        <w:jc w:val="both"/>
        <w:rPr>
          <w:rFonts w:ascii="Calibri" w:hAnsi="Calibri" w:cs="Calibri"/>
          <w:color w:val="000000"/>
        </w:rPr>
      </w:pPr>
      <w:r>
        <w:rPr>
          <w:rFonts w:ascii="Calibri" w:hAnsi="Calibri" w:cs="Calibri"/>
          <w:color w:val="000000"/>
        </w:rPr>
        <w:t>Katalog</w:t>
      </w:r>
      <w:r w:rsidRPr="00D96C9C">
        <w:rPr>
          <w:rFonts w:ascii="Calibri" w:hAnsi="Calibri" w:cs="Calibri"/>
          <w:color w:val="000000"/>
        </w:rPr>
        <w:t xml:space="preserve"> miernik</w:t>
      </w:r>
      <w:r>
        <w:rPr>
          <w:rFonts w:ascii="Calibri" w:hAnsi="Calibri" w:cs="Calibri"/>
          <w:color w:val="000000"/>
        </w:rPr>
        <w:t>ów</w:t>
      </w:r>
      <w:r w:rsidRPr="00D96C9C">
        <w:rPr>
          <w:rFonts w:ascii="Calibri" w:hAnsi="Calibri" w:cs="Calibri"/>
          <w:color w:val="000000"/>
        </w:rPr>
        <w:t xml:space="preserve"> wraz ze wskaźnikami, niezbędnymi dla procesu monitorowania postępu rzeczowego realizacji założeń strategicznych istotnych z punktu rozwoju lokalnego </w:t>
      </w:r>
      <w:r>
        <w:rPr>
          <w:rFonts w:ascii="Calibri" w:hAnsi="Calibri" w:cs="Calibri"/>
          <w:color w:val="000000"/>
        </w:rPr>
        <w:t xml:space="preserve">Miasta i Gminy Chodecz przedstawiono w Załączniku nr 1 do przedmiotowego dokumentu. </w:t>
      </w:r>
    </w:p>
    <w:p w14:paraId="7286B874" w14:textId="3840C50C" w:rsidR="00FA58C9" w:rsidRDefault="00FA58C9" w:rsidP="00FA58C9">
      <w:pPr>
        <w:pStyle w:val="Nagwek1"/>
        <w:numPr>
          <w:ilvl w:val="0"/>
          <w:numId w:val="1"/>
        </w:numPr>
        <w:spacing w:after="240"/>
        <w:rPr>
          <w:rFonts w:asciiTheme="minorHAnsi" w:hAnsiTheme="minorHAnsi" w:cstheme="minorHAnsi"/>
          <w:b/>
          <w:bCs/>
        </w:rPr>
      </w:pPr>
      <w:bookmarkStart w:id="70" w:name="_Toc147831169"/>
      <w:r>
        <w:rPr>
          <w:rFonts w:asciiTheme="minorHAnsi" w:hAnsiTheme="minorHAnsi" w:cstheme="minorHAnsi"/>
          <w:b/>
          <w:bCs/>
        </w:rPr>
        <w:t xml:space="preserve">Wymiar </w:t>
      </w:r>
      <w:r w:rsidR="0081013F">
        <w:rPr>
          <w:rFonts w:asciiTheme="minorHAnsi" w:hAnsiTheme="minorHAnsi" w:cstheme="minorHAnsi"/>
          <w:b/>
          <w:bCs/>
        </w:rPr>
        <w:t>przestrzenny polityki rozwoju</w:t>
      </w:r>
      <w:bookmarkEnd w:id="70"/>
    </w:p>
    <w:p w14:paraId="10489461" w14:textId="4C9A844C" w:rsidR="0081013F" w:rsidRDefault="0081013F" w:rsidP="0081013F">
      <w:pPr>
        <w:pStyle w:val="Nagwek2"/>
        <w:spacing w:before="240" w:after="240"/>
        <w:ind w:left="360"/>
        <w:rPr>
          <w:b/>
          <w:bCs/>
          <w:color w:val="000000" w:themeColor="text1"/>
        </w:rPr>
      </w:pPr>
      <w:bookmarkStart w:id="71" w:name="_Toc147831170"/>
      <w:r>
        <w:rPr>
          <w:b/>
          <w:bCs/>
          <w:color w:val="000000" w:themeColor="text1"/>
        </w:rPr>
        <w:t>4.1. Kluczowe uwarunkowania rozwoju Miasta i Gminy Chodecz</w:t>
      </w:r>
      <w:bookmarkEnd w:id="71"/>
    </w:p>
    <w:p w14:paraId="1AB2A97D" w14:textId="77777777" w:rsidR="0081013F" w:rsidRPr="0081013F" w:rsidRDefault="0081013F" w:rsidP="0081013F">
      <w:pPr>
        <w:spacing w:before="240" w:after="120" w:line="276" w:lineRule="auto"/>
        <w:jc w:val="both"/>
      </w:pPr>
      <w:r w:rsidRPr="0081013F">
        <w:t xml:space="preserve">W ramach </w:t>
      </w:r>
      <w:r w:rsidRPr="0081013F">
        <w:rPr>
          <w:b/>
          <w:bCs/>
        </w:rPr>
        <w:t xml:space="preserve">kluczowych uwarunkowań </w:t>
      </w:r>
      <w:r w:rsidRPr="0081013F">
        <w:t>najbardziej istotnymi dla Gminy pozostają:</w:t>
      </w:r>
    </w:p>
    <w:p w14:paraId="531CCF77" w14:textId="77777777" w:rsidR="0081013F" w:rsidRPr="0081013F" w:rsidRDefault="0081013F">
      <w:pPr>
        <w:numPr>
          <w:ilvl w:val="0"/>
          <w:numId w:val="32"/>
        </w:numPr>
        <w:spacing w:before="120" w:after="120" w:line="276" w:lineRule="auto"/>
        <w:contextualSpacing/>
        <w:jc w:val="both"/>
        <w:rPr>
          <w:b/>
          <w:bCs/>
        </w:rPr>
      </w:pPr>
      <w:r w:rsidRPr="0081013F">
        <w:rPr>
          <w:b/>
          <w:bCs/>
        </w:rPr>
        <w:t>uwarunkowania przestrzenne i przyrodnicze:</w:t>
      </w:r>
    </w:p>
    <w:p w14:paraId="134FE4C5" w14:textId="05C44FD5" w:rsidR="0081013F" w:rsidRPr="0081013F" w:rsidRDefault="0081013F" w:rsidP="0081013F">
      <w:pPr>
        <w:spacing w:before="240" w:after="120" w:line="276" w:lineRule="auto"/>
        <w:jc w:val="both"/>
      </w:pPr>
      <w:r w:rsidRPr="0081013F">
        <w:lastRenderedPageBreak/>
        <w:t>Gmina Chodecz jest jednostką samorządową o charakterze miejsko-wiejskim</w:t>
      </w:r>
      <w:r w:rsidR="00AC3538">
        <w:t>,</w:t>
      </w:r>
      <w:r w:rsidRPr="0081013F">
        <w:t xml:space="preserve"> jak również jedną z</w:t>
      </w:r>
      <w:r w:rsidR="00AC3538">
        <w:t> </w:t>
      </w:r>
      <w:r w:rsidRPr="0081013F">
        <w:t>większych gmin powiatu włocławskiego. Położona jest w południowej części powiatu włocławskiego na granicy z woj. wielkopolskim i łódzkim. Wewnętrznie podzielona jest</w:t>
      </w:r>
      <w:r w:rsidR="00AC3538">
        <w:t xml:space="preserve"> na</w:t>
      </w:r>
      <w:r w:rsidRPr="0081013F">
        <w:t xml:space="preserve"> część miejską i wiejską, w</w:t>
      </w:r>
      <w:r w:rsidR="00AC3538">
        <w:t> </w:t>
      </w:r>
      <w:r w:rsidRPr="0081013F">
        <w:t>tym 19 sołectw skupiających 46 miejscowości. Centralnym ośrodkiem gminnym jest miasto Chodecz, będące również lokalizacją najważniejszych usług publicznych, w tym administracji, bankowości, poczty, zabezpieczenia zdrowotnego i socjalnego. Na obszarze wiejskim nie sklasyfikowano ośrodka wspomagającego dla miejsko-gminnego ośrodka rozwoju, co może wskazywać, iż żadna z miejscowości sołeckich nie charakteryzuje się skupieniem usług publicznych w ilości oraz jakości, jaka pozwoliłaby na</w:t>
      </w:r>
      <w:r w:rsidR="00F26109">
        <w:t> </w:t>
      </w:r>
      <w:r w:rsidRPr="0081013F">
        <w:t xml:space="preserve">wskazanie miejscowości jako uzupełniającej względem ośrodka lokalnego. Niemniej jednak, części sołectw nadawane jest znaczenie funkcjonalne, podyktowane głównym przeznaczeniem gruntów </w:t>
      </w:r>
      <w:r w:rsidRPr="00AC3538">
        <w:t>i</w:t>
      </w:r>
      <w:r w:rsidR="00AC3538">
        <w:t> </w:t>
      </w:r>
      <w:r w:rsidRPr="00AC3538">
        <w:t>rozwijającymi</w:t>
      </w:r>
      <w:r w:rsidRPr="0081013F">
        <w:t xml:space="preserve"> się funkcjami, w tym:</w:t>
      </w:r>
    </w:p>
    <w:p w14:paraId="7B08198D" w14:textId="77777777" w:rsidR="0081013F" w:rsidRPr="0081013F" w:rsidRDefault="0081013F" w:rsidP="006126C3">
      <w:pPr>
        <w:numPr>
          <w:ilvl w:val="0"/>
          <w:numId w:val="33"/>
        </w:numPr>
        <w:spacing w:before="60" w:after="60" w:line="276" w:lineRule="auto"/>
        <w:ind w:left="714" w:hanging="357"/>
        <w:jc w:val="both"/>
        <w:rPr>
          <w:sz w:val="20"/>
          <w:szCs w:val="20"/>
        </w:rPr>
      </w:pPr>
      <w:r w:rsidRPr="0081013F">
        <w:rPr>
          <w:b/>
          <w:bCs/>
          <w:i/>
          <w:iCs/>
          <w:sz w:val="20"/>
          <w:szCs w:val="20"/>
        </w:rPr>
        <w:t>funkcją mieszkalno-usługową z turystyczno-mieszkaniową:</w:t>
      </w:r>
      <w:r w:rsidRPr="0081013F">
        <w:rPr>
          <w:sz w:val="20"/>
          <w:szCs w:val="20"/>
        </w:rPr>
        <w:t xml:space="preserve"> Pyszkowo, Strzyżki i Zbijewo, </w:t>
      </w:r>
    </w:p>
    <w:p w14:paraId="00C93B13" w14:textId="77777777" w:rsidR="0081013F" w:rsidRPr="0081013F" w:rsidRDefault="0081013F" w:rsidP="006126C3">
      <w:pPr>
        <w:numPr>
          <w:ilvl w:val="0"/>
          <w:numId w:val="33"/>
        </w:numPr>
        <w:spacing w:before="60" w:after="60" w:line="276" w:lineRule="auto"/>
        <w:ind w:left="714" w:hanging="357"/>
        <w:jc w:val="both"/>
        <w:rPr>
          <w:sz w:val="20"/>
          <w:szCs w:val="20"/>
        </w:rPr>
      </w:pPr>
      <w:r w:rsidRPr="0081013F">
        <w:rPr>
          <w:b/>
          <w:bCs/>
          <w:i/>
          <w:iCs/>
          <w:sz w:val="20"/>
          <w:szCs w:val="20"/>
        </w:rPr>
        <w:t>funkcją mieszkalno-usługową</w:t>
      </w:r>
      <w:r w:rsidRPr="0081013F">
        <w:rPr>
          <w:sz w:val="20"/>
          <w:szCs w:val="20"/>
        </w:rPr>
        <w:t xml:space="preserve"> (wyznaczone tereny rozwojowe pod funkcje mieszkaniowo-usługowe): Wola Adamowa, Zalesie, Sobiczewy, </w:t>
      </w:r>
    </w:p>
    <w:p w14:paraId="42EBFD54" w14:textId="77777777" w:rsidR="0081013F" w:rsidRPr="0081013F" w:rsidRDefault="0081013F" w:rsidP="006126C3">
      <w:pPr>
        <w:numPr>
          <w:ilvl w:val="0"/>
          <w:numId w:val="33"/>
        </w:numPr>
        <w:spacing w:before="60" w:after="60" w:line="276" w:lineRule="auto"/>
        <w:ind w:left="714" w:hanging="357"/>
        <w:jc w:val="both"/>
        <w:rPr>
          <w:sz w:val="20"/>
          <w:szCs w:val="20"/>
        </w:rPr>
      </w:pPr>
      <w:r w:rsidRPr="0081013F">
        <w:rPr>
          <w:b/>
          <w:bCs/>
          <w:i/>
          <w:iCs/>
          <w:sz w:val="20"/>
          <w:szCs w:val="20"/>
        </w:rPr>
        <w:t>funkcją produkcyjno-usługową dla miasta:</w:t>
      </w:r>
      <w:r w:rsidRPr="0081013F">
        <w:rPr>
          <w:sz w:val="20"/>
          <w:szCs w:val="20"/>
        </w:rPr>
        <w:t xml:space="preserve"> Ignalin i Strzygi.</w:t>
      </w:r>
    </w:p>
    <w:p w14:paraId="7262468C" w14:textId="39B04460" w:rsidR="0081013F" w:rsidRPr="0081013F" w:rsidRDefault="0081013F" w:rsidP="006126C3">
      <w:pPr>
        <w:spacing w:before="240" w:after="120" w:line="276" w:lineRule="auto"/>
        <w:jc w:val="both"/>
      </w:pPr>
      <w:r w:rsidRPr="0081013F">
        <w:t xml:space="preserve">Zasadniczy podział funkcjonalny Gminy Chodecz pozwolił również na sklasyfikowanie wiodących funkcji gminy, w tym </w:t>
      </w:r>
      <w:r w:rsidRPr="0081013F">
        <w:rPr>
          <w:b/>
          <w:bCs/>
          <w:i/>
          <w:iCs/>
        </w:rPr>
        <w:t>przeznaczenia mieszkaniowo-turystycznego</w:t>
      </w:r>
      <w:r w:rsidRPr="0081013F">
        <w:t xml:space="preserve"> budowanego w oparciu o istniejące</w:t>
      </w:r>
      <w:r w:rsidR="00AC3538">
        <w:t xml:space="preserve"> </w:t>
      </w:r>
      <w:r w:rsidRPr="0081013F">
        <w:t xml:space="preserve">i rozwijające się zagospodarowanie obszarów przylegających do jezior na terenie Chodcza i w rejonie Mstowa, Zbijewa, Psar, Kromszewic, Mielinka i Lublińca. Z kolei pod względem rozwoju gospodarczego, funkcją wiodącą jest rolnictwo oparte o produkcję żywności oraz przemysł rolno-spożywczy, skoncentrowany głównie w ośrodku lokalnym oraz na obszarach wiejskich, we wsiach Ignalin i Strzygi. </w:t>
      </w:r>
    </w:p>
    <w:p w14:paraId="3F3955A8" w14:textId="3A3BFC41" w:rsidR="0081013F" w:rsidRPr="0081013F" w:rsidRDefault="0081013F" w:rsidP="006126C3">
      <w:pPr>
        <w:spacing w:before="120" w:after="120" w:line="276" w:lineRule="auto"/>
        <w:jc w:val="both"/>
      </w:pPr>
      <w:r w:rsidRPr="0081013F">
        <w:t xml:space="preserve">Układ urbanistyczny Chodcza wskazuje na jego wysokie walory historyczne i kulturotwórcze. Historyczne centrum o zabytkowym układzie przestrzennym to obszar ograniczony zachodnim brzegiem jeziora Chodeckiego, od północy cmentarzem ewangelickim, od wschodu rozwidleniem dróg do Kłóbki i Lubienia, zaś od południa cmentarzem katolickim. Szczególnym punktem układu historycznego jest rynek – plac Kościuszki. Również na obszarach wiejskich Gminy Chodecz lokalizują się zasoby dziedzictwa kulturowego, w tym licznie zachowane dwory i zespoły parkowo-dworskie (Chodeczek, Ignalin, Łania, Huta Chodecka, Brzyszewo, Strzygi, Szczecin, Wola Adamowa i Zbijewo), obiekty sakralne (Chodecz – Zespół kościoła parafialnego p.w. św. Dominika) i cmentarne. Szczególnym zachowanym zasobem, typowym dla struktur wiejsko-miejskich są zabudowy mieszkalne i zagrodowe (Chodecz, Józefki, Kromszewice, Kubłowo, Psary i Szczecin). </w:t>
      </w:r>
    </w:p>
    <w:p w14:paraId="1597DDFC" w14:textId="72116BA6" w:rsidR="0081013F" w:rsidRPr="0081013F" w:rsidRDefault="0081013F" w:rsidP="006126C3">
      <w:pPr>
        <w:spacing w:before="120" w:after="120" w:line="276" w:lineRule="auto"/>
        <w:jc w:val="both"/>
      </w:pPr>
      <w:r w:rsidRPr="0081013F">
        <w:t xml:space="preserve">Tuż obok zachowanych walorów historycznych, poddawanych bieżącym działaniom renowacyjnym i remontowym, na obszarze Gminy występują również obszary określane jako zdegradowane, tj. charakteryzujące się nagromadzeniem negatywnych zjawisk społeczno-gospodarczych. Na </w:t>
      </w:r>
      <w:r w:rsidR="00AC3538">
        <w:t>bazie</w:t>
      </w:r>
      <w:r w:rsidRPr="0081013F">
        <w:t xml:space="preserve"> Lokalnego Programu Rewitalizacji Miasta i Gminy Chodecz na lata 2017-2023 w obszar zdegradowany, a następnie obszar rewitalizacji włączono miejscowości: Kromszewice, Pyszkowo, Lubieniec, Zalesie oraz zawężony obszar miejscowości Chodeczek i Brzyszewo (obszar rewitalizacji został zawężony wyłącznie do terenów o zabudowie mieszkaniowej z wyłączeniem pól uprawnych oraz do terenów stanowiących własność Gminy, które można wykorzystać do prowadzenia działań społecznych). Obszary te zamieszkuje łącznie 24,97% ludności gminy i zajmują one 19,53% powierzchni gminy. Postępujące zmiany społeczno-gospodarcze doprowadzają do konieczności obejmowania procesem rewitalizacji pozostałych części gminnych. </w:t>
      </w:r>
    </w:p>
    <w:p w14:paraId="60899389" w14:textId="77777777" w:rsidR="000A6E81" w:rsidRPr="000A6E81" w:rsidRDefault="000A6E81" w:rsidP="006126C3">
      <w:pPr>
        <w:spacing w:before="120" w:after="120" w:line="276" w:lineRule="auto"/>
        <w:jc w:val="both"/>
      </w:pPr>
      <w:r w:rsidRPr="000A6E81">
        <w:lastRenderedPageBreak/>
        <w:t xml:space="preserve">Miasto i Gmina Chodecz, na bazie istniejących warunków do rozwoju lokalnej przedsiębiorczości, dysponuje jedynie nieznaczną dostępnością terenów przeznaczonych pod inwestycje, co stanowi znaczące ograniczenie dla kreowania atrakcyjności inwestycyjnej dla lokalnych i nowych inwestorów. Znaczącym potencjałem przestrzennym, sprzyjającym rozwojowi regionu jest możliwość rozwoju rolnictwa i przetwórstwa rolno-spożywczego. Grunty wykorzystywane rolniczo stanowią 73% ogólnej powierzchni gminy. Największym udziałem użytków rolnych odznaczają się sołectwa Wola Adamowa i Łanięta, zaś najmniejszym - sołectwo Kubłowo i miasto Chodecz. </w:t>
      </w:r>
      <w:bookmarkStart w:id="72" w:name="_Hlk147298123"/>
      <w:r w:rsidRPr="000A6E81">
        <w:t xml:space="preserve">Gleby o najwyższym wskaźniku bonitacji </w:t>
      </w:r>
      <w:bookmarkEnd w:id="72"/>
      <w:r w:rsidRPr="000A6E81">
        <w:t>(</w:t>
      </w:r>
      <w:bookmarkStart w:id="73" w:name="_Hlk147298108"/>
      <w:r w:rsidRPr="000A6E81">
        <w:t xml:space="preserve">klasy II–IV) podlegające ustawowej ochronie przed zmianą sposobu użytkowania koncentrują się w północno–wschodniej i zachodniej części gminy, głównie w sołectwach: Brzyszewo, Chodeczek, Sobiczewy i Zieleniewo. Z kolei gleby słabsze, mało żyzne (IV-VI klasa) występują głównie w środkowej części Gminy, na terenach o najwyższych walorach przyrodniczo-krajobrazowych wzdłuż rynny chodeckiej w miejscowościach: Mstowo, Przysypka, Lubieniec i Mielinek. </w:t>
      </w:r>
      <w:bookmarkEnd w:id="73"/>
    </w:p>
    <w:p w14:paraId="18EDCEE8" w14:textId="77777777" w:rsidR="000A6E81" w:rsidRPr="000A6E81" w:rsidRDefault="000A6E81" w:rsidP="000A6E81">
      <w:pPr>
        <w:spacing w:before="120" w:after="120" w:line="276" w:lineRule="auto"/>
        <w:jc w:val="both"/>
      </w:pPr>
      <w:r w:rsidRPr="000A6E81">
        <w:t xml:space="preserve">Istotny wpływ na dalsze kształtowanie polityki przestrzennej ma ujęcie </w:t>
      </w:r>
      <w:bookmarkStart w:id="74" w:name="_Hlk147298603"/>
      <w:r w:rsidRPr="000A6E81">
        <w:t xml:space="preserve">zagrożenia powodziowego, które dotyczy obszarów położonych w obrębie rzeki Chodeczka i Ochnia, co </w:t>
      </w:r>
      <w:bookmarkEnd w:id="74"/>
      <w:r w:rsidRPr="000A6E81">
        <w:t>wskazuje na konieczność uwzględnienia tego aspektu, każdorazowo podczas procesów inwestycyjnych i planistycznych.</w:t>
      </w:r>
    </w:p>
    <w:p w14:paraId="76274F7A" w14:textId="77777777" w:rsidR="000A6E81" w:rsidRPr="000A6E81" w:rsidRDefault="000A6E81" w:rsidP="000A6E81">
      <w:pPr>
        <w:spacing w:before="120" w:after="120" w:line="276" w:lineRule="auto"/>
        <w:jc w:val="both"/>
      </w:pPr>
      <w:bookmarkStart w:id="75" w:name="_Hlk147298692"/>
      <w:r w:rsidRPr="000A6E81">
        <w:t>Lokalnym zagrożeniem dla środowiska przyrodniczego i prowadzonej działalności rolno-spożywczej jest zjawisko suszy, w tym suszy rolniczej (klasa IV – ekstremalnie zagrożona), suszy hydrologicznej (klasa I słabo zagrożona) i suszy hydrogeologicznej (klasa I i II umiarkowanie zagrożona). W łącznej klasyfikacji, obszary gminne zagrożone są suszą w stopniu silnym, co wskazuje na potrzebę kontynuacji i wdrażania działań zwiększających retencję i ochronę wód powierzchniowych i podziemnych</w:t>
      </w:r>
      <w:bookmarkEnd w:id="75"/>
      <w:r w:rsidRPr="000A6E81">
        <w:t xml:space="preserve">. </w:t>
      </w:r>
    </w:p>
    <w:p w14:paraId="5D20FA2C" w14:textId="77777777" w:rsidR="000A6E81" w:rsidRPr="000A6E81" w:rsidRDefault="000A6E81" w:rsidP="000A6E81">
      <w:pPr>
        <w:spacing w:before="120" w:after="120" w:line="276" w:lineRule="auto"/>
        <w:jc w:val="both"/>
      </w:pPr>
      <w:r w:rsidRPr="000A6E81">
        <w:t xml:space="preserve">Poziom lesistości gminy kształtuje się na poziomie 10,10% i jest niższy od poziomu lesistości osiąganej przez powiat włocławski (18,5%) oraz dla poziomu ustalonego dla województwa kujawsko–pomorskiego (23,5%). </w:t>
      </w:r>
      <w:bookmarkStart w:id="76" w:name="_Hlk147298721"/>
      <w:r w:rsidRPr="000A6E81">
        <w:t>Obszar gminny nie pokrywa się z powierzchniowymi formami ochrony przyrody</w:t>
      </w:r>
      <w:bookmarkEnd w:id="76"/>
      <w:r w:rsidRPr="000A6E81">
        <w:t xml:space="preserve">. Na jej obszarze występują wyłącznie pomniki przyrody, zlokalizowane głównie w miejscowości Florkowizna oraz na terenie byłego parku w Zbijewie. </w:t>
      </w:r>
    </w:p>
    <w:p w14:paraId="552A57C1" w14:textId="77777777" w:rsidR="000A6E81" w:rsidRPr="000A6E81" w:rsidRDefault="000A6E81" w:rsidP="000A6E81">
      <w:pPr>
        <w:spacing w:before="120" w:after="120" w:line="276" w:lineRule="auto"/>
        <w:jc w:val="both"/>
      </w:pPr>
      <w:r w:rsidRPr="000A6E81">
        <w:t xml:space="preserve">Pod względem turystycznym Gmina charakteryzuje się dostępnością walorów historycznych, w tym licznie zachowanych przykładów dziedzictwa kulturowego oraz sprzyjającymi warunkami przyrodniczymi, które tworzą głównie jeziora: Kromszewickie, Chodeckie, Lubienieckie i Ługowskie i ich turystyczne zagospodarowanie. Obszar gminny znajduje się w jednym z siedemnastu rejonów turystycznych województwa kujawsko-pomorskiego, tj. w rejonie chodeckim. </w:t>
      </w:r>
      <w:bookmarkStart w:id="77" w:name="_Hlk147298765"/>
      <w:r w:rsidRPr="000A6E81">
        <w:t xml:space="preserve">Potencjał jezior zdeterminował nie tylko obecną turystykę gminną, ujmowaną przede wszystkim jako turystykę wypoczynkową (3-14 dni), a także coraz częściej weekendową, czy ekoturystykę. Częściowo zagospodarowana linia brzegowa pozwala na rozwój charakteru kąpieliskowo-plażowego z wykorzystaniem terenów sportowo-rekreacyjnych, spacerowych i infrastruktury usługowej. W ostatnich latach obserwowane jest coraz większe natężenie pobytów weekendowych, co wiąże się z powstaniem osad letniskowych nad jeziorami oraz rosnącym zapotrzebowaniem na kolejne tego typu działania. </w:t>
      </w:r>
    </w:p>
    <w:bookmarkEnd w:id="77"/>
    <w:p w14:paraId="588A81EC" w14:textId="77777777" w:rsidR="009A2DA7" w:rsidRPr="009A2DA7" w:rsidRDefault="009A2DA7">
      <w:pPr>
        <w:numPr>
          <w:ilvl w:val="0"/>
          <w:numId w:val="34"/>
        </w:numPr>
        <w:spacing w:before="240" w:after="120" w:line="276" w:lineRule="auto"/>
        <w:ind w:left="714" w:hanging="357"/>
        <w:jc w:val="both"/>
        <w:rPr>
          <w:b/>
          <w:bCs/>
        </w:rPr>
      </w:pPr>
      <w:r w:rsidRPr="009A2DA7">
        <w:rPr>
          <w:b/>
          <w:bCs/>
        </w:rPr>
        <w:t xml:space="preserve">uwarunkowania transportowe i komunikacyjne </w:t>
      </w:r>
    </w:p>
    <w:p w14:paraId="54A73252" w14:textId="77777777" w:rsidR="009A2DA7" w:rsidRPr="009A2DA7" w:rsidRDefault="009A2DA7" w:rsidP="001D6FCA">
      <w:pPr>
        <w:spacing w:before="240" w:after="120" w:line="276" w:lineRule="auto"/>
        <w:jc w:val="both"/>
      </w:pPr>
      <w:r w:rsidRPr="009A2DA7">
        <w:t xml:space="preserve">Miasto i Gmina Chodecz, ze względu na swoje położenie, w tym bezpośrednie sąsiedztwo z obszarami województwa łódzkiego, charakteryzuje się sprzyjającymi czynnikami lokalizacyjnymi. Gmina, leżąc u styku województwa kujawsko-pomorskiego jest samorządem dla którego zjawiskiem problemowym pozostaje </w:t>
      </w:r>
      <w:bookmarkStart w:id="78" w:name="_Hlk147298796"/>
      <w:r w:rsidRPr="009A2DA7">
        <w:t xml:space="preserve">peryferyjność transportowa, tj. ograniczona możliwość szybkiego dojazdu do głównych </w:t>
      </w:r>
      <w:r w:rsidRPr="009A2DA7">
        <w:lastRenderedPageBreak/>
        <w:t>ośrodków rozwoju regionalnego</w:t>
      </w:r>
      <w:bookmarkEnd w:id="78"/>
      <w:r w:rsidRPr="009A2DA7">
        <w:t xml:space="preserve">. Przez obszar Gminy nie przebiegają drogi krajowe, na jej obszarze nie ma również i nie planuje się lokalizowania węzłów autostradowych, co znacząco może wpływać na wykluczenie komunikacyjne odczuwane przez mieszkańców i turystów, jak również determinuje niższą atrakcyjność przedsiębiorczą. Głównym ciągiem komunikacyjnym jest droga wojewódzka nr 269 przebiegająca z Kowala do Szczerkowa w województwie wielkopolskim, przy czym obejmuje ona obszar północno-zachodniej części gminy, zaś w pozostałej części rozciąga się jedynie siatka połączeń drogami powiatowymi i gminnymi. Przez obszar Gminy nie przebiega żadna z dróg o klasie drogi krajowej, zaś rozbudowana sieć dróg powiatowych i gminnych pozwala na podstawową komunikację i poruszanie się w relacjach międzygminnych. Drogi gminne na terenie miasta  zasadniczo są drogami z nawierzchnią bitumiczną oraz betonową, w tym również część pokryta jest kostką, z kolei na obszarach wiejskich drogi bitumiczne stanowią ok. 55% ogólnej długości, a niemal 40% to drogi gruntowe wzmacniane żwirem i tłuczniem. Konieczna jest zatem dalsza interwencja w zakresie poprawy standardu i jakości dróg na terenie Gminy. </w:t>
      </w:r>
    </w:p>
    <w:p w14:paraId="2D4249BC" w14:textId="77777777" w:rsidR="009A2DA7" w:rsidRPr="009A2DA7" w:rsidRDefault="009A2DA7" w:rsidP="009A2DA7">
      <w:pPr>
        <w:spacing w:before="120" w:after="120" w:line="276" w:lineRule="auto"/>
        <w:jc w:val="both"/>
      </w:pPr>
      <w:r w:rsidRPr="009A2DA7">
        <w:t xml:space="preserve">Dążąc do zapewnienia mobilności mieszkańców Miasta i Gminy Chodecz podejmowane są bieżące działania na rzecz zapewnienia i dostosowania komunikacji publicznej. Obecnie kursują 4 linie autobusowe świadczone przez PKS we Włocławku, jak również połączenie autobusowe obsługiwane przez prywatnych przewoźników, zapewniając dojazd do Gminy Dąbrowice i Przedecz. </w:t>
      </w:r>
    </w:p>
    <w:p w14:paraId="631371E2" w14:textId="77777777" w:rsidR="009A2DA7" w:rsidRPr="009A2DA7" w:rsidRDefault="009A2DA7" w:rsidP="009A2DA7">
      <w:pPr>
        <w:spacing w:before="120" w:after="120" w:line="276" w:lineRule="auto"/>
        <w:jc w:val="both"/>
        <w:rPr>
          <w:highlight w:val="yellow"/>
        </w:rPr>
      </w:pPr>
      <w:r w:rsidRPr="009A2DA7">
        <w:t>Przez obszar Gminy Chodecz przebiega ścieżka rowerowa, której długość to jedynie 0,90 km, przy czym nie jest to ścieżka pod władztwem gminnym, ale pozostająca pod zarządem urzędu marszałkowskiego.</w:t>
      </w:r>
    </w:p>
    <w:p w14:paraId="7C04DAF7" w14:textId="77777777" w:rsidR="009A2DA7" w:rsidRPr="009A2DA7" w:rsidRDefault="009A2DA7">
      <w:pPr>
        <w:numPr>
          <w:ilvl w:val="0"/>
          <w:numId w:val="34"/>
        </w:numPr>
        <w:spacing w:before="240" w:after="120" w:line="276" w:lineRule="auto"/>
        <w:ind w:left="714" w:hanging="357"/>
        <w:jc w:val="both"/>
        <w:rPr>
          <w:b/>
          <w:bCs/>
          <w:sz w:val="24"/>
          <w:szCs w:val="24"/>
        </w:rPr>
      </w:pPr>
      <w:r w:rsidRPr="009A2DA7">
        <w:rPr>
          <w:b/>
          <w:bCs/>
        </w:rPr>
        <w:t xml:space="preserve">uwarunkowania w zakresie dostępności do infrastruktury technicznej </w:t>
      </w:r>
    </w:p>
    <w:p w14:paraId="61513D33" w14:textId="7503A1BE" w:rsidR="009A2DA7" w:rsidRPr="009A2DA7" w:rsidRDefault="009A2DA7" w:rsidP="009A2DA7">
      <w:pPr>
        <w:spacing w:before="120" w:after="120" w:line="276" w:lineRule="auto"/>
        <w:jc w:val="both"/>
      </w:pPr>
      <w:bookmarkStart w:id="79" w:name="_Hlk147298868"/>
      <w:r w:rsidRPr="009A2DA7">
        <w:t>Obserwowanym trendem na terenie miasta Chodecz jest wzrastająca liczba nowych mieszkań</w:t>
      </w:r>
      <w:r w:rsidR="004A4737">
        <w:t>,</w:t>
      </w:r>
      <w:r w:rsidRPr="009A2DA7">
        <w:t xml:space="preserve"> podczas gdy na obszarach wiejskich odnotowywany jest coroczny spadek</w:t>
      </w:r>
      <w:bookmarkEnd w:id="79"/>
      <w:r w:rsidRPr="009A2DA7">
        <w:t>. Zwiększa się metraż przypadający na</w:t>
      </w:r>
      <w:r w:rsidR="004A4737">
        <w:t> </w:t>
      </w:r>
      <w:r w:rsidRPr="009A2DA7">
        <w:t xml:space="preserve">jednego mieszkańca, jak również odnotowuje się wyposażenie mieszkań i budynków mieszkalnych w podstawowe media, zabezpieczając tym samym jakość życia mieszkańców. Poza zasobem prywatnego zasobu mieszkaniowego, na obszarze Miasta i Gminy Chodecz znajdują się też lokale komunalne, będące formą zabezpieczenia podstawowych potrzeb mieszkaniowych osób i rodzin, wymagających wsparcia i pomocy. </w:t>
      </w:r>
    </w:p>
    <w:p w14:paraId="04A5B6F5" w14:textId="7E103073" w:rsidR="009A2DA7" w:rsidRPr="009A2DA7" w:rsidRDefault="009A2DA7" w:rsidP="009A2DA7">
      <w:pPr>
        <w:spacing w:before="120" w:after="120" w:line="276" w:lineRule="auto"/>
        <w:jc w:val="both"/>
      </w:pPr>
      <w:bookmarkStart w:id="80" w:name="_Hlk147298889"/>
      <w:r w:rsidRPr="009A2DA7">
        <w:t>Ponad 90% budynków mieszkalnych podłączonych jest do sprawnej instalacji wodociągowej, z czego 100% budynków znajdujących się na obszarze miasta oraz ponad 85 % budynków z obszarów wiejskich. Z sieci kanalizacyjnej na obszarze miasta korzysta 98,9% budynków, zaś miejscowości wiejskie nie posiadają podłączenia do sprawnej sieci kanalizacyjnej. Działania z zakresu gospodarki ściekowej realizowane są jedynie przy pomocy indywidualnych oczyszczalni ścieków. Miasto Chodecz wraz z miejscowością Chodeczek – osiedlem mieszkaniowym i</w:t>
      </w:r>
      <w:r w:rsidR="001D6FCA">
        <w:t xml:space="preserve"> </w:t>
      </w:r>
      <w:r w:rsidRPr="009A2DA7">
        <w:t xml:space="preserve">Mielnem-Lubieniec przynależą do Aglomeracji Chodecz, co determinuje potrzebę realizacji wdrażania działań usprawniających sieć kanalizacyjną. </w:t>
      </w:r>
    </w:p>
    <w:p w14:paraId="646877EB" w14:textId="77777777" w:rsidR="009A2DA7" w:rsidRPr="009A2DA7" w:rsidRDefault="009A2DA7" w:rsidP="009A2DA7">
      <w:pPr>
        <w:spacing w:before="120" w:after="120" w:line="276" w:lineRule="auto"/>
        <w:jc w:val="both"/>
      </w:pPr>
      <w:bookmarkStart w:id="81" w:name="_Hlk147298925"/>
      <w:bookmarkEnd w:id="80"/>
      <w:r w:rsidRPr="009A2DA7">
        <w:t xml:space="preserve">Na terenie Gminy nie występuje scentralizowana sieć ciepłownicza, a głównym sposobem ogrzewania budynków mieszkalnych są indywidualne źródła ciepła. </w:t>
      </w:r>
      <w:bookmarkEnd w:id="81"/>
      <w:r w:rsidRPr="009A2DA7">
        <w:t xml:space="preserve">Na terenie Gminy funkcjonuje też kilka kotłowni, z czego dominująca ich część znajduje się w mieście. Przez obszar miasta i gminy jest poprowadzony rurociąg ropy naftowej „Przyjaźń – Rosja – Niemcy”. Jest to największy na świecie system rurociągów, łączący Syberię z Europą Środkową. </w:t>
      </w:r>
      <w:bookmarkStart w:id="82" w:name="_Hlk147298949"/>
      <w:r w:rsidRPr="009A2DA7">
        <w:t xml:space="preserve">Rozwijającym się sektorem gospodarki są inwestycje w odnawialne źródła energii, w tym zarówno w sektorze publicznym, jak i prywatnym. Gmina Chodecz lokalizacyjnie znajduje się w strefie o bardzo korzystnych warunkach do rozwoju </w:t>
      </w:r>
      <w:r w:rsidRPr="009A2DA7">
        <w:lastRenderedPageBreak/>
        <w:t xml:space="preserve">instalacji OZE wykorzystujących siłę wiatru, korzystnych warunkach usłonecznienia wykorzystywanego do produkcji energii przy zwiększającej się licznie instalacji fotowoltaicznych i paneli solarnych. </w:t>
      </w:r>
      <w:bookmarkEnd w:id="82"/>
    </w:p>
    <w:p w14:paraId="16CD64F0" w14:textId="77777777" w:rsidR="009A2DA7" w:rsidRPr="009A2DA7" w:rsidRDefault="009A2DA7" w:rsidP="009A2DA7">
      <w:pPr>
        <w:spacing w:before="120" w:after="120" w:line="276" w:lineRule="auto"/>
        <w:jc w:val="both"/>
        <w:rPr>
          <w:rFonts w:cstheme="minorHAnsi"/>
        </w:rPr>
      </w:pPr>
      <w:r w:rsidRPr="009A2DA7">
        <w:rPr>
          <w:rFonts w:cstheme="minorHAnsi"/>
        </w:rPr>
        <w:t xml:space="preserve">Na bazie Analiz stanu gospodarki opadami komunalnymi Miasta i Gminy Chodecz dostrzeżono, iż corocznie zwiększa się masa produkowanych odpadów komunalnych oraz wielkość odpadów dostarczanych do Punktu Selektywnej Zbiórki Odpadów Komunalnych w Mielnie, co świadczy i potwierdza celowość podjętego działania inwestycyjnego na rzecz działań z zakresu gospodarki odpadowej, kształtowania właściwych postaw ekologicznych i ochrony środowiska naturalnego. </w:t>
      </w:r>
    </w:p>
    <w:p w14:paraId="60A61A9C" w14:textId="77777777" w:rsidR="009A2DA7" w:rsidRPr="009A2DA7" w:rsidRDefault="009A2DA7">
      <w:pPr>
        <w:numPr>
          <w:ilvl w:val="0"/>
          <w:numId w:val="34"/>
        </w:numPr>
        <w:spacing w:before="240" w:after="120" w:line="276" w:lineRule="auto"/>
        <w:ind w:left="714" w:hanging="357"/>
        <w:jc w:val="both"/>
        <w:rPr>
          <w:b/>
          <w:bCs/>
        </w:rPr>
      </w:pPr>
      <w:r w:rsidRPr="009A2DA7">
        <w:rPr>
          <w:b/>
          <w:bCs/>
        </w:rPr>
        <w:t>uwarunkowania społeczno-gospodarcze</w:t>
      </w:r>
    </w:p>
    <w:p w14:paraId="5F57C131" w14:textId="55C5C862" w:rsidR="009A2DA7" w:rsidRPr="009A2DA7" w:rsidRDefault="009A2DA7" w:rsidP="001D6FCA">
      <w:pPr>
        <w:spacing w:before="120" w:after="120" w:line="276" w:lineRule="auto"/>
        <w:jc w:val="both"/>
        <w:rPr>
          <w:highlight w:val="yellow"/>
        </w:rPr>
      </w:pPr>
      <w:r w:rsidRPr="009A2DA7">
        <w:t xml:space="preserve">Najważniejszym zjawiskiem społecznym charakterystycznym dla Miasta i Gminy Chodecz jest </w:t>
      </w:r>
      <w:bookmarkStart w:id="83" w:name="_Hlk147298993"/>
      <w:r w:rsidRPr="009A2DA7">
        <w:t xml:space="preserve">postępująca depopulacja, na co wpływ ma nie tylko pogłębiająca się tendencja demograficzna ukazująca starzejące się społeczeństw, ale również ujemny przyrost naturalny i ujemny współczynnik migracji. </w:t>
      </w:r>
      <w:bookmarkEnd w:id="83"/>
      <w:r w:rsidRPr="009A2DA7">
        <w:t>Zjawisko starzejącego się społeczeństwa i depopulacji znacząco determinują warunki i popyt na szczególnego rodzaju usługi publiczne, w tym przede wszystkim usługi medyczne, opiekuńcze, aktywizacyjne oraz wspierające seniorów i osoby młode. Obecne uwarunkowania społeczne determinują wyjazd młodzież</w:t>
      </w:r>
      <w:r w:rsidR="001D6FCA">
        <w:t>y</w:t>
      </w:r>
      <w:r w:rsidRPr="009A2DA7">
        <w:t xml:space="preserve"> do szkół pozamiejscowych, w dalszej kolejności również na studia oraz jedynie nieliczne powroty do domów rodzinnych po zakończonej edukacji. </w:t>
      </w:r>
      <w:bookmarkStart w:id="84" w:name="_Hlk147299041"/>
      <w:r w:rsidRPr="009A2DA7">
        <w:t>Obszar gminny nie stwarza również perspektyw zatrudnieniowych, które byłyby wystarczające do osiedlania się nowych mieszkańców na stałe.</w:t>
      </w:r>
      <w:bookmarkEnd w:id="84"/>
      <w:r w:rsidRPr="009A2DA7">
        <w:t xml:space="preserve"> Zatem </w:t>
      </w:r>
      <w:bookmarkStart w:id="85" w:name="_Hlk147299055"/>
      <w:r w:rsidRPr="009A2DA7">
        <w:t>czynnikiem wspomagającym zatrzymanie procesu depopulacji będzie tworzenie dobrego miejsca i wysokiej jakości życia na terenie Miasta i Gminy Chodecz. Sezonowo obserwowana jest wzrastająca liczba osób przebywających na terenach miasta i gminy Chodecz, w tym głównie mieszkańców Łodzi, Włocławka i okolic, wypoczywających w otoczeniu jezior chodeckich.</w:t>
      </w:r>
      <w:bookmarkEnd w:id="85"/>
    </w:p>
    <w:p w14:paraId="449B4B91" w14:textId="1C84DE5F" w:rsidR="009A2DA7" w:rsidRPr="009A2DA7" w:rsidRDefault="009A2DA7" w:rsidP="001D6FCA">
      <w:pPr>
        <w:spacing w:before="120" w:after="120" w:line="276" w:lineRule="auto"/>
        <w:jc w:val="both"/>
      </w:pPr>
      <w:r w:rsidRPr="009A2DA7">
        <w:t>Instytucjonalnie, mieszkańcy Miasta i Gminy Chodecz powiązani są z miastem Włocławek – miastem powiatowym, z Bydgoszczą i Toruniem - na szczeblu wojewódzkim. Mieszkańcy korzystają z usług publicznych, które nie występują na terenie gminy, a są niezbędne dla zapewnienia wysokiej jakości życia. Obszar gminny zapewnia dostępnoś</w:t>
      </w:r>
      <w:r w:rsidR="00B1264F">
        <w:t>ć</w:t>
      </w:r>
      <w:r w:rsidRPr="009A2DA7">
        <w:t xml:space="preserve"> do opieki żłobkowej, edukacji przedszkolnej i podstawowej, zaś naukę ponadpodstawową poza Powiatowym Centrum Kształcenia Zawodowego i Ustawicznego w Lubieńcu, młodzież pobiera w szkołach zlokalizowanych w pobliskim Choceniu, Włocławku, Kowalu, Lubrańcu czy w Radziejowie. Dostępność do szkolnictwa wyższego w zasadniczej mierze zapewnia Włocławek, Toruń, Bydgoszcz oraz Łódź. Gminną ofertę kulturalną wspierają włocławskie, toruńskie, bydgoskie i łódzkie instytucje. </w:t>
      </w:r>
      <w:bookmarkStart w:id="86" w:name="_Hlk147299123"/>
      <w:r w:rsidRPr="009A2DA7">
        <w:t xml:space="preserve">Znaczącą bolączką mieszkańców Gminy Chodecz jest niewystarczająca dostępność do opieki zdrowotnej, dlatego funkcję wspierającą pełnią szpitale specjalistyczne we Włocławku, Toruniu i w Bydgoszczy. </w:t>
      </w:r>
    </w:p>
    <w:bookmarkEnd w:id="86"/>
    <w:p w14:paraId="14AEE08E" w14:textId="77777777" w:rsidR="009A2DA7" w:rsidRPr="009A2DA7" w:rsidRDefault="009A2DA7" w:rsidP="00B1264F">
      <w:pPr>
        <w:spacing w:before="120" w:after="120" w:line="276" w:lineRule="auto"/>
        <w:jc w:val="both"/>
      </w:pPr>
      <w:r w:rsidRPr="009A2DA7">
        <w:t xml:space="preserve">Pomimo obserwowanego spadku liczby osób bezrobotnych, stopa bezrobocia dla Miasta i Gminy Chodecz wynosi 14,0%, co niemal dwukrotnie przewyższa wartość wojewódzką i jedynie nieznacznie wartość dla powiatu włocławskiego. Wśród osób bezrobotnych dominują kobiety. Grupą najliczniej reprezentującą osoby bezrobotne są mieszkańcy w wieku pomiędzy 25 a 34 rokiem życia. </w:t>
      </w:r>
    </w:p>
    <w:p w14:paraId="13E96A20" w14:textId="77777777" w:rsidR="009A2DA7" w:rsidRPr="009A2DA7" w:rsidRDefault="009A2DA7" w:rsidP="00B1264F">
      <w:pPr>
        <w:spacing w:before="120" w:after="120" w:line="276" w:lineRule="auto"/>
        <w:jc w:val="both"/>
      </w:pPr>
      <w:r w:rsidRPr="009A2DA7">
        <w:t xml:space="preserve">Corocznie na terenie gminy odnotowuje się wyższą liczbę podmiotów gospodarczych, przy czym dominującą rolę mają działalności z zakresu handlu, mechaniki, budownictwa i przetwórstwa przemysłowego. Pomimo rolniczego charakteru gminy, nie ma on decydującego znaczenia dla gospodarki lokalnej. </w:t>
      </w:r>
    </w:p>
    <w:p w14:paraId="083D9FF1" w14:textId="77777777" w:rsidR="009A2DA7" w:rsidRPr="009A2DA7" w:rsidRDefault="009A2DA7" w:rsidP="00B1264F">
      <w:pPr>
        <w:autoSpaceDE w:val="0"/>
        <w:autoSpaceDN w:val="0"/>
        <w:adjustRightInd w:val="0"/>
        <w:spacing w:before="120" w:after="120" w:line="240" w:lineRule="auto"/>
        <w:rPr>
          <w:rFonts w:ascii="Calibri" w:hAnsi="Calibri" w:cs="Calibri"/>
          <w:color w:val="000000"/>
        </w:rPr>
      </w:pPr>
      <w:r w:rsidRPr="009A2DA7">
        <w:rPr>
          <w:rFonts w:ascii="Calibri" w:hAnsi="Calibri" w:cs="Calibri"/>
          <w:color w:val="000000"/>
        </w:rPr>
        <w:t xml:space="preserve">Wobec powyższego, do głównych uwarunkowań Miasta i Gminy Chodecz należą: </w:t>
      </w:r>
    </w:p>
    <w:p w14:paraId="3F2DA137" w14:textId="2760DCAD" w:rsid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lastRenderedPageBreak/>
        <w:t xml:space="preserve">charakter miejsko-wiejski, co powoduje konieczność koncentrowania działań inwestycyjnych w sposób równomierny, zapewniając warunki do rozwoju dla obszarów wiejskich oraz miasta, </w:t>
      </w:r>
    </w:p>
    <w:p w14:paraId="27FDD5F4" w14:textId="7F32C66E" w:rsidR="00B10628" w:rsidRDefault="00B10628">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Pr>
          <w:rFonts w:cstheme="minorHAnsi"/>
          <w:color w:val="000000"/>
          <w:sz w:val="20"/>
          <w:szCs w:val="20"/>
        </w:rPr>
        <w:t xml:space="preserve">zasadniczo rolniczy charakter gminy, </w:t>
      </w:r>
    </w:p>
    <w:p w14:paraId="6B52D50F" w14:textId="77777777" w:rsidR="00B1264F" w:rsidRPr="00B1264F" w:rsidRDefault="00B1264F">
      <w:pPr>
        <w:numPr>
          <w:ilvl w:val="0"/>
          <w:numId w:val="35"/>
        </w:numPr>
        <w:autoSpaceDE w:val="0"/>
        <w:autoSpaceDN w:val="0"/>
        <w:adjustRightInd w:val="0"/>
        <w:spacing w:before="96" w:after="96" w:line="276" w:lineRule="auto"/>
        <w:jc w:val="both"/>
        <w:rPr>
          <w:rFonts w:cstheme="minorHAnsi"/>
          <w:color w:val="000000"/>
          <w:sz w:val="20"/>
          <w:szCs w:val="20"/>
        </w:rPr>
      </w:pPr>
      <w:r w:rsidRPr="00B1264F">
        <w:rPr>
          <w:rFonts w:cstheme="minorHAnsi"/>
          <w:color w:val="000000"/>
          <w:sz w:val="20"/>
          <w:szCs w:val="20"/>
        </w:rPr>
        <w:t xml:space="preserve">niska przydatność gleb wraz z postępującym zagrożeniem suszą determinują trudności w rozwoju rolnictwa, </w:t>
      </w:r>
    </w:p>
    <w:p w14:paraId="21273E8B" w14:textId="0CDAC8DE" w:rsidR="00B1264F" w:rsidRPr="002D33B7" w:rsidRDefault="00B1264F">
      <w:pPr>
        <w:numPr>
          <w:ilvl w:val="0"/>
          <w:numId w:val="35"/>
        </w:numPr>
        <w:autoSpaceDE w:val="0"/>
        <w:autoSpaceDN w:val="0"/>
        <w:adjustRightInd w:val="0"/>
        <w:spacing w:before="96" w:after="96" w:line="276" w:lineRule="auto"/>
        <w:jc w:val="both"/>
        <w:rPr>
          <w:rFonts w:cstheme="minorHAnsi"/>
          <w:color w:val="000000"/>
          <w:sz w:val="20"/>
          <w:szCs w:val="20"/>
        </w:rPr>
      </w:pPr>
      <w:r w:rsidRPr="002D33B7">
        <w:rPr>
          <w:rFonts w:cstheme="minorHAnsi"/>
          <w:color w:val="000000"/>
          <w:sz w:val="20"/>
          <w:szCs w:val="20"/>
        </w:rPr>
        <w:t>brak znaczących połaci gleb o wysokich klasach determinuje konieczność ich utrzymania i zakaz przekształcania na cele inne niż rolnicze - gleby o najwyższym wskaźniku bonitacji (klasy II–IV) podlegają ustawowej ochronie przed zmianą sposobu użytkowania</w:t>
      </w:r>
      <w:r w:rsidR="002D33B7">
        <w:rPr>
          <w:rFonts w:cstheme="minorHAnsi"/>
          <w:color w:val="000000"/>
          <w:sz w:val="20"/>
          <w:szCs w:val="20"/>
        </w:rPr>
        <w:t xml:space="preserve">, </w:t>
      </w:r>
    </w:p>
    <w:p w14:paraId="548E8B74" w14:textId="4451CFB0"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niski udział połaci leśnych, stanowiących </w:t>
      </w:r>
      <w:r w:rsidR="004A4737">
        <w:rPr>
          <w:rFonts w:cstheme="minorHAnsi"/>
          <w:color w:val="000000"/>
          <w:sz w:val="20"/>
          <w:szCs w:val="20"/>
        </w:rPr>
        <w:t xml:space="preserve">jedynie </w:t>
      </w:r>
      <w:r w:rsidRPr="009A2DA7">
        <w:rPr>
          <w:rFonts w:cstheme="minorHAnsi"/>
          <w:color w:val="000000"/>
          <w:sz w:val="20"/>
          <w:szCs w:val="20"/>
        </w:rPr>
        <w:t xml:space="preserve">około 10% powierzchni Gminy, </w:t>
      </w:r>
    </w:p>
    <w:p w14:paraId="7B88BE20" w14:textId="642034D9" w:rsid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na obszarze Gminy nie występują powierzchniowe formy ochrony przyrody, </w:t>
      </w:r>
      <w:r>
        <w:rPr>
          <w:rFonts w:cstheme="minorHAnsi"/>
          <w:color w:val="000000"/>
          <w:sz w:val="20"/>
          <w:szCs w:val="20"/>
        </w:rPr>
        <w:t xml:space="preserve">co może wpływać determinująco na proces zabudowy i planowania przestrzennego czy rozwoju przedsiębiorczości, zaś z drugiej strony </w:t>
      </w:r>
      <w:r w:rsidR="002D33B7">
        <w:rPr>
          <w:rFonts w:cstheme="minorHAnsi"/>
          <w:color w:val="000000"/>
          <w:sz w:val="20"/>
          <w:szCs w:val="20"/>
        </w:rPr>
        <w:t xml:space="preserve">znikoma atrakcyjność </w:t>
      </w:r>
      <w:r>
        <w:rPr>
          <w:rFonts w:cstheme="minorHAnsi"/>
          <w:color w:val="000000"/>
          <w:sz w:val="20"/>
          <w:szCs w:val="20"/>
        </w:rPr>
        <w:t>przyrodniczą</w:t>
      </w:r>
      <w:r w:rsidR="002D33B7">
        <w:rPr>
          <w:rFonts w:cstheme="minorHAnsi"/>
          <w:color w:val="000000"/>
          <w:sz w:val="20"/>
          <w:szCs w:val="20"/>
        </w:rPr>
        <w:t xml:space="preserve"> może być</w:t>
      </w:r>
      <w:r>
        <w:rPr>
          <w:rFonts w:cstheme="minorHAnsi"/>
          <w:color w:val="000000"/>
          <w:sz w:val="20"/>
          <w:szCs w:val="20"/>
        </w:rPr>
        <w:t xml:space="preserve"> istotną</w:t>
      </w:r>
      <w:r w:rsidR="002D33B7">
        <w:rPr>
          <w:rFonts w:cstheme="minorHAnsi"/>
          <w:color w:val="000000"/>
          <w:sz w:val="20"/>
          <w:szCs w:val="20"/>
        </w:rPr>
        <w:t xml:space="preserve"> barierą dla</w:t>
      </w:r>
      <w:r>
        <w:rPr>
          <w:rFonts w:cstheme="minorHAnsi"/>
          <w:color w:val="000000"/>
          <w:sz w:val="20"/>
          <w:szCs w:val="20"/>
        </w:rPr>
        <w:t xml:space="preserve"> rozwoju sfery rekreacyjnej i turystycznej, </w:t>
      </w:r>
    </w:p>
    <w:p w14:paraId="2E190017" w14:textId="1BB3271F" w:rsidR="002D33B7" w:rsidRDefault="002D33B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Pr>
          <w:rFonts w:cstheme="minorHAnsi"/>
          <w:color w:val="000000"/>
          <w:sz w:val="20"/>
          <w:szCs w:val="20"/>
        </w:rPr>
        <w:t>w Gminie występują obszar</w:t>
      </w:r>
      <w:r w:rsidR="008A7223">
        <w:rPr>
          <w:rFonts w:cstheme="minorHAnsi"/>
          <w:color w:val="000000"/>
          <w:sz w:val="20"/>
          <w:szCs w:val="20"/>
        </w:rPr>
        <w:t xml:space="preserve"> zag</w:t>
      </w:r>
      <w:r w:rsidRPr="002D33B7">
        <w:rPr>
          <w:rFonts w:cstheme="minorHAnsi"/>
          <w:color w:val="000000"/>
          <w:sz w:val="20"/>
          <w:szCs w:val="20"/>
        </w:rPr>
        <w:t>rożenia powodziowego, które dotyczy obszarów położonych w obrębie rzeki Chodeczka i Ochnia</w:t>
      </w:r>
      <w:r>
        <w:rPr>
          <w:rFonts w:cstheme="minorHAnsi"/>
          <w:color w:val="000000"/>
          <w:sz w:val="20"/>
          <w:szCs w:val="20"/>
        </w:rPr>
        <w:t xml:space="preserve">, </w:t>
      </w:r>
    </w:p>
    <w:p w14:paraId="44FBB499" w14:textId="48C5F440" w:rsidR="008A7223" w:rsidRDefault="008A7223">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Pr>
          <w:rFonts w:cstheme="minorHAnsi"/>
          <w:color w:val="000000"/>
          <w:sz w:val="20"/>
          <w:szCs w:val="20"/>
        </w:rPr>
        <w:t>zły stan czystości wód jezior i rzeki Chodeczki,</w:t>
      </w:r>
    </w:p>
    <w:p w14:paraId="0D3623E7" w14:textId="74312157" w:rsidR="002D33B7" w:rsidRPr="009A2DA7" w:rsidRDefault="002D33B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2D33B7">
        <w:rPr>
          <w:rFonts w:cstheme="minorHAnsi"/>
          <w:color w:val="000000"/>
          <w:sz w:val="20"/>
          <w:szCs w:val="20"/>
        </w:rPr>
        <w:t>obszary gminne zagrożone są suszą w stopniu silnym, co wskazuje na potrzebę kontynuacji i wdrażania działań zwiększających retencję i ochronę wód powierzchniowych i podziemnych</w:t>
      </w:r>
      <w:r>
        <w:rPr>
          <w:rFonts w:cstheme="minorHAnsi"/>
          <w:color w:val="000000"/>
          <w:sz w:val="20"/>
          <w:szCs w:val="20"/>
        </w:rPr>
        <w:t>,</w:t>
      </w:r>
    </w:p>
    <w:p w14:paraId="460D0A5B" w14:textId="2266A0B6" w:rsid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sferę przedsiębiorczą Gminy tworzą mikro i małe przedsiębiorstwa zatrudniające w większości społeczność lokalną,</w:t>
      </w:r>
    </w:p>
    <w:p w14:paraId="7DD4874A" w14:textId="0FBA3B9A" w:rsidR="00BF065C" w:rsidRPr="009A2DA7" w:rsidRDefault="00BF065C">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Pr>
          <w:rFonts w:cstheme="minorHAnsi"/>
          <w:color w:val="000000"/>
          <w:sz w:val="20"/>
          <w:szCs w:val="20"/>
        </w:rPr>
        <w:t>o</w:t>
      </w:r>
      <w:r w:rsidRPr="00BF065C">
        <w:rPr>
          <w:rFonts w:cstheme="minorHAnsi"/>
          <w:color w:val="000000"/>
          <w:sz w:val="20"/>
          <w:szCs w:val="20"/>
        </w:rPr>
        <w:t>bszar gminny nie stwarza również perspektyw zatrudnieniowych, które byłyby wystarczające do</w:t>
      </w:r>
      <w:r w:rsidR="00F07C78">
        <w:rPr>
          <w:rFonts w:cstheme="minorHAnsi"/>
          <w:color w:val="000000"/>
          <w:sz w:val="20"/>
          <w:szCs w:val="20"/>
        </w:rPr>
        <w:t> </w:t>
      </w:r>
      <w:r w:rsidRPr="00BF065C">
        <w:rPr>
          <w:rFonts w:cstheme="minorHAnsi"/>
          <w:color w:val="000000"/>
          <w:sz w:val="20"/>
          <w:szCs w:val="20"/>
        </w:rPr>
        <w:t>osiedlania się nowych mieszkańców na stałe.</w:t>
      </w:r>
    </w:p>
    <w:p w14:paraId="7D532304" w14:textId="77777777"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oparcie gospodarki o mikro i małe przedsiębiorstwa wpływa na większą odporność sfery przedsiębiorczej względem zachodzących zmian społeczno-gospodarczych, w tym również sytuacji kryzysowych, </w:t>
      </w:r>
    </w:p>
    <w:p w14:paraId="2DEAA131" w14:textId="77777777"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stosunkowo duże rozproszenie zabudowy zagrodowej obszarów wiejskich, usytuowanej głównie wzdłuż ciągów komunikacyjnych, w tym dróg gminnych, </w:t>
      </w:r>
    </w:p>
    <w:p w14:paraId="1D36A188" w14:textId="77777777"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położenie administracyjne gminy w peryferyjnej części województwa – na styku województwa kujawsko-pomorskiego i województwa łódzkiego, </w:t>
      </w:r>
    </w:p>
    <w:p w14:paraId="53DF91E2" w14:textId="77777777"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 xml:space="preserve">brak przebiegu dróg krajowych i ekspresowych przez teren Gminy, </w:t>
      </w:r>
    </w:p>
    <w:p w14:paraId="42EC5CC6" w14:textId="77777777" w:rsid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odległość Gminy do węzła autostradowego w Kowalu wynosi ok. 20 km (czas przejazdu ok. 15-20 min.),</w:t>
      </w:r>
    </w:p>
    <w:p w14:paraId="0696DAFF" w14:textId="15119A2D" w:rsidR="00D2378D" w:rsidRPr="00D2378D" w:rsidRDefault="00D2378D">
      <w:pPr>
        <w:pStyle w:val="Akapitzlist"/>
        <w:numPr>
          <w:ilvl w:val="0"/>
          <w:numId w:val="35"/>
        </w:numPr>
        <w:rPr>
          <w:rFonts w:cstheme="minorHAnsi"/>
          <w:color w:val="000000"/>
          <w:sz w:val="20"/>
          <w:szCs w:val="20"/>
        </w:rPr>
      </w:pPr>
      <w:r w:rsidRPr="00D2378D">
        <w:rPr>
          <w:rFonts w:cstheme="minorHAnsi"/>
          <w:color w:val="000000"/>
          <w:sz w:val="20"/>
          <w:szCs w:val="20"/>
        </w:rPr>
        <w:t>słabo rozwinięta sieć dróg rowerowych – jedyna ścieżka na terenie Gminy pozostaje pod zarządem województwa</w:t>
      </w:r>
      <w:r>
        <w:rPr>
          <w:rFonts w:cstheme="minorHAnsi"/>
          <w:color w:val="000000"/>
          <w:sz w:val="20"/>
          <w:szCs w:val="20"/>
        </w:rPr>
        <w:t xml:space="preserve">, </w:t>
      </w:r>
    </w:p>
    <w:p w14:paraId="00AFF153" w14:textId="77777777" w:rsidR="009A2DA7" w:rsidRPr="009A2DA7" w:rsidRDefault="009A2DA7">
      <w:pPr>
        <w:numPr>
          <w:ilvl w:val="0"/>
          <w:numId w:val="35"/>
        </w:numPr>
        <w:autoSpaceDE w:val="0"/>
        <w:autoSpaceDN w:val="0"/>
        <w:adjustRightInd w:val="0"/>
        <w:spacing w:before="96" w:after="96" w:line="276" w:lineRule="auto"/>
        <w:ind w:left="714" w:hanging="357"/>
        <w:jc w:val="both"/>
        <w:rPr>
          <w:rFonts w:cstheme="minorHAnsi"/>
          <w:color w:val="000000"/>
          <w:sz w:val="20"/>
          <w:szCs w:val="20"/>
        </w:rPr>
      </w:pPr>
      <w:r w:rsidRPr="009A2DA7">
        <w:rPr>
          <w:rFonts w:cstheme="minorHAnsi"/>
          <w:color w:val="000000"/>
          <w:sz w:val="20"/>
          <w:szCs w:val="20"/>
        </w:rPr>
        <w:t>sprzyjające warunki do rozwoju OZE, w tym parków siłowni wiatrowych i farm fotowoltaicznych,</w:t>
      </w:r>
    </w:p>
    <w:p w14:paraId="78C9A503" w14:textId="0065BDE1" w:rsidR="009A2DA7" w:rsidRPr="009A2DA7" w:rsidRDefault="009A2DA7">
      <w:pPr>
        <w:numPr>
          <w:ilvl w:val="0"/>
          <w:numId w:val="35"/>
        </w:numPr>
        <w:autoSpaceDE w:val="0"/>
        <w:autoSpaceDN w:val="0"/>
        <w:adjustRightInd w:val="0"/>
        <w:spacing w:before="96" w:after="96" w:line="276" w:lineRule="auto"/>
        <w:jc w:val="both"/>
        <w:rPr>
          <w:rFonts w:cstheme="minorHAnsi"/>
          <w:color w:val="000000"/>
          <w:sz w:val="20"/>
          <w:szCs w:val="20"/>
        </w:rPr>
      </w:pPr>
      <w:r w:rsidRPr="009A2DA7">
        <w:rPr>
          <w:rFonts w:cstheme="minorHAnsi"/>
          <w:color w:val="000000"/>
          <w:sz w:val="20"/>
          <w:szCs w:val="20"/>
        </w:rPr>
        <w:t xml:space="preserve">brak przygotowanych terenów przeznaczonych pod inwestycje, </w:t>
      </w:r>
    </w:p>
    <w:p w14:paraId="66D5A61D" w14:textId="202E9EEA" w:rsidR="00B10628" w:rsidRDefault="00B10628">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oferta turystyczna Gminy budowana w oparciu o rekreacyjne wykorzystanie jeziora Chodeckiego i pozostałych, </w:t>
      </w:r>
    </w:p>
    <w:p w14:paraId="49313B28" w14:textId="2D9A98FA" w:rsidR="00C27185" w:rsidRDefault="00C27185">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postępujące zainteresowanie regionem do celów wypoczynkowych zdeterminowało ruch związanych z zabudową letniskową, obserwuje się coraz wyższe zainteresowanie indywidualną bazą noclegową, </w:t>
      </w:r>
    </w:p>
    <w:p w14:paraId="4B42DFF3" w14:textId="02C6FD54" w:rsidR="00C27185" w:rsidRPr="00C27185" w:rsidRDefault="00C27185">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małe zasoby terenów zielonych, w tym skwerów, parków i miejsc rekreacyjno-wypoczynkowych, </w:t>
      </w:r>
    </w:p>
    <w:p w14:paraId="491D1EA0" w14:textId="33630476" w:rsidR="00B10628" w:rsidRDefault="00B10628">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brak odpowiedniego zaplecza kulturalnego Gminy, </w:t>
      </w:r>
    </w:p>
    <w:p w14:paraId="69E57729" w14:textId="1EB908BE" w:rsidR="00B10628" w:rsidRDefault="00B10628">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lastRenderedPageBreak/>
        <w:t xml:space="preserve">edukację na poziomie szkoły podstawowej prowadzi jedna placówka – Szkołą Podstawowa im. Tadeusza Kościuszki w Chodczu, </w:t>
      </w:r>
    </w:p>
    <w:p w14:paraId="0B3A5F97" w14:textId="049B82F0" w:rsidR="00B10628" w:rsidRDefault="00B10628">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oferta edukacyjna obejmuje poza szkołą podstawową publiczną opiekę przedszkolną i żłobkową, </w:t>
      </w:r>
    </w:p>
    <w:p w14:paraId="3FFFEF65" w14:textId="6A317A0C" w:rsidR="00B10628" w:rsidRDefault="00B10628">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na terenie Gminy dostępna jest edukacja na poziomie ponadpodstawowym – zarządzana i prowadzona przez Powiat Włocławski, </w:t>
      </w:r>
    </w:p>
    <w:p w14:paraId="3E57663D" w14:textId="13B68663" w:rsidR="00BF065C" w:rsidRDefault="00BF065C">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obserwowanym trendem jest migracja młodzieży pobierającej edukację oraz jedynie sporadyczny powrót w rodzinne strony po zakończonej edukacji, </w:t>
      </w:r>
    </w:p>
    <w:p w14:paraId="7CC459D0" w14:textId="471EE370" w:rsidR="00BF065C" w:rsidRDefault="00BF065C">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obserwowany rozwój mieszkalnictwa na obszarach Miasta, </w:t>
      </w:r>
    </w:p>
    <w:p w14:paraId="5EF008E2" w14:textId="4BFE15C7" w:rsidR="00BF065C" w:rsidRDefault="00BF065C">
      <w:pPr>
        <w:numPr>
          <w:ilvl w:val="0"/>
          <w:numId w:val="35"/>
        </w:numPr>
        <w:autoSpaceDE w:val="0"/>
        <w:autoSpaceDN w:val="0"/>
        <w:adjustRightInd w:val="0"/>
        <w:spacing w:before="96" w:after="96" w:line="276" w:lineRule="auto"/>
        <w:jc w:val="both"/>
        <w:rPr>
          <w:rFonts w:cstheme="minorHAnsi"/>
          <w:color w:val="000000"/>
          <w:sz w:val="20"/>
          <w:szCs w:val="20"/>
        </w:rPr>
      </w:pPr>
      <w:r w:rsidRPr="00BF065C">
        <w:rPr>
          <w:rFonts w:cstheme="minorHAnsi"/>
          <w:color w:val="000000"/>
          <w:sz w:val="20"/>
          <w:szCs w:val="20"/>
        </w:rPr>
        <w:t>niewystarczająca dostępność do opieki zdrowotnej, dlatego funkcję wspierającą pełnią szpitale specjalistyczne we Włocławku, Toruniu i w Bydgoszczy.</w:t>
      </w:r>
    </w:p>
    <w:p w14:paraId="6E546BC4" w14:textId="7D59FECC" w:rsidR="00BF065C" w:rsidRDefault="00BF065C">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brak podłączenia miejscowości wiejskich do sieci kanalizacyjnej, co determinuje konieczność wykorzystywania indywidualnych rozwiązań, w tym w postaci zbiorników bezodpływowych i przydomowych oczyszczalni ścieków, </w:t>
      </w:r>
    </w:p>
    <w:p w14:paraId="2B69F4F6" w14:textId="1BA193AC" w:rsidR="00BF065C" w:rsidRDefault="00BF065C">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brak</w:t>
      </w:r>
      <w:r w:rsidRPr="00BF065C">
        <w:rPr>
          <w:rFonts w:cstheme="minorHAnsi"/>
          <w:color w:val="000000"/>
          <w:sz w:val="20"/>
          <w:szCs w:val="20"/>
        </w:rPr>
        <w:t xml:space="preserve"> scentralizowan</w:t>
      </w:r>
      <w:r>
        <w:rPr>
          <w:rFonts w:cstheme="minorHAnsi"/>
          <w:color w:val="000000"/>
          <w:sz w:val="20"/>
          <w:szCs w:val="20"/>
        </w:rPr>
        <w:t>ej</w:t>
      </w:r>
      <w:r w:rsidRPr="00BF065C">
        <w:rPr>
          <w:rFonts w:cstheme="minorHAnsi"/>
          <w:color w:val="000000"/>
          <w:sz w:val="20"/>
          <w:szCs w:val="20"/>
        </w:rPr>
        <w:t xml:space="preserve"> sie</w:t>
      </w:r>
      <w:r>
        <w:rPr>
          <w:rFonts w:cstheme="minorHAnsi"/>
          <w:color w:val="000000"/>
          <w:sz w:val="20"/>
          <w:szCs w:val="20"/>
        </w:rPr>
        <w:t xml:space="preserve">ci </w:t>
      </w:r>
      <w:r w:rsidRPr="00BF065C">
        <w:rPr>
          <w:rFonts w:cstheme="minorHAnsi"/>
          <w:color w:val="000000"/>
          <w:sz w:val="20"/>
          <w:szCs w:val="20"/>
        </w:rPr>
        <w:t>ciepłownicz</w:t>
      </w:r>
      <w:r>
        <w:rPr>
          <w:rFonts w:cstheme="minorHAnsi"/>
          <w:color w:val="000000"/>
          <w:sz w:val="20"/>
          <w:szCs w:val="20"/>
        </w:rPr>
        <w:t>ej w Gminie,</w:t>
      </w:r>
      <w:r w:rsidRPr="00BF065C">
        <w:rPr>
          <w:rFonts w:cstheme="minorHAnsi"/>
          <w:color w:val="000000"/>
          <w:sz w:val="20"/>
          <w:szCs w:val="20"/>
        </w:rPr>
        <w:t xml:space="preserve"> a głównym sposobem ogrzewania budynków mieszkalnych są indywidualne źródła ciepła</w:t>
      </w:r>
      <w:r w:rsidR="001274F0">
        <w:rPr>
          <w:rFonts w:cstheme="minorHAnsi"/>
          <w:color w:val="000000"/>
          <w:sz w:val="20"/>
          <w:szCs w:val="20"/>
        </w:rPr>
        <w:t>,</w:t>
      </w:r>
    </w:p>
    <w:p w14:paraId="599BB279" w14:textId="41765A3A" w:rsidR="001274F0" w:rsidRDefault="001274F0">
      <w:pPr>
        <w:numPr>
          <w:ilvl w:val="0"/>
          <w:numId w:val="35"/>
        </w:numPr>
        <w:autoSpaceDE w:val="0"/>
        <w:autoSpaceDN w:val="0"/>
        <w:adjustRightInd w:val="0"/>
        <w:spacing w:before="96" w:after="96" w:line="276" w:lineRule="auto"/>
        <w:jc w:val="both"/>
        <w:rPr>
          <w:rFonts w:cstheme="minorHAnsi"/>
          <w:color w:val="000000"/>
          <w:sz w:val="20"/>
          <w:szCs w:val="20"/>
        </w:rPr>
      </w:pPr>
      <w:r>
        <w:rPr>
          <w:rFonts w:cstheme="minorHAnsi"/>
          <w:color w:val="000000"/>
          <w:sz w:val="20"/>
          <w:szCs w:val="20"/>
        </w:rPr>
        <w:t xml:space="preserve">przez obszar Gminy przebiegają linie energetyczne wysokiego napięcia – 220 kV GZP Płock – GZP Konin i 110 kV GZP Lubień Kujawski – GZP Konin – lokalizacja linii energetycznych determinuje warunki zabudowy, </w:t>
      </w:r>
    </w:p>
    <w:p w14:paraId="58C9160B" w14:textId="2F542C8D" w:rsidR="00D2378D" w:rsidRDefault="00D2378D" w:rsidP="00D2378D">
      <w:pPr>
        <w:pStyle w:val="Nagwek2"/>
        <w:spacing w:before="240" w:after="240"/>
        <w:ind w:left="720"/>
        <w:rPr>
          <w:b/>
          <w:bCs/>
          <w:color w:val="000000" w:themeColor="text1"/>
        </w:rPr>
      </w:pPr>
      <w:bookmarkStart w:id="87" w:name="_Toc147831171"/>
      <w:r>
        <w:rPr>
          <w:b/>
          <w:bCs/>
          <w:color w:val="000000" w:themeColor="text1"/>
        </w:rPr>
        <w:t>4.2. Ustalenia i rekomendacje w zakresie kształtowania polityki przestrzennej</w:t>
      </w:r>
      <w:bookmarkEnd w:id="87"/>
      <w:r>
        <w:rPr>
          <w:b/>
          <w:bCs/>
          <w:color w:val="000000" w:themeColor="text1"/>
        </w:rPr>
        <w:t xml:space="preserve"> </w:t>
      </w:r>
    </w:p>
    <w:p w14:paraId="67CB766C" w14:textId="766BDEF0" w:rsidR="009A2DA7" w:rsidRPr="00D2378D" w:rsidRDefault="009A2DA7" w:rsidP="009A2DA7">
      <w:pPr>
        <w:spacing w:before="96" w:after="96" w:line="276" w:lineRule="auto"/>
        <w:jc w:val="both"/>
      </w:pPr>
      <w:r w:rsidRPr="00D2378D">
        <w:t>Podstawą kształtowania polityki przestrzennej w Gminie</w:t>
      </w:r>
      <w:r w:rsidR="00D2378D" w:rsidRPr="00D2378D">
        <w:t xml:space="preserve"> Chodecz</w:t>
      </w:r>
      <w:r w:rsidRPr="00D2378D">
        <w:t xml:space="preserve"> są akty planistyczne, w tym przede wszystkim:</w:t>
      </w:r>
    </w:p>
    <w:p w14:paraId="59AECAD2" w14:textId="7863D6DC"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Studium uwarunkowań i kierunków zagospodarowania przestrzennego Miasta i Gminy Chodecz, uchwalonym uchwałą Nr XLIX/248/02 Rady Miasta i Gminy Chodecz z dnia 26.09.2002r.</w:t>
      </w:r>
    </w:p>
    <w:p w14:paraId="0E9B9B52" w14:textId="73ABBC96"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 xml:space="preserve">Zmiana miejscowego planu zagospodarowania przestrzennego gminy Chodecz dotyczącej wprowadzenia funkcji terenów powierzchniowej eksploatacji (żwirownie) we wsi Mstowo </w:t>
      </w:r>
      <w:r w:rsidR="00413A02">
        <w:rPr>
          <w:sz w:val="20"/>
          <w:szCs w:val="20"/>
        </w:rPr>
        <w:t>–</w:t>
      </w:r>
      <w:r w:rsidRPr="00D2378D">
        <w:rPr>
          <w:sz w:val="20"/>
          <w:szCs w:val="20"/>
        </w:rPr>
        <w:t xml:space="preserve"> Uchwała nr</w:t>
      </w:r>
      <w:r>
        <w:rPr>
          <w:sz w:val="20"/>
          <w:szCs w:val="20"/>
        </w:rPr>
        <w:t> </w:t>
      </w:r>
      <w:r w:rsidRPr="00D2378D">
        <w:rPr>
          <w:sz w:val="20"/>
          <w:szCs w:val="20"/>
        </w:rPr>
        <w:t>XXXVIII/202/01 Rady Miasta i Gminy Chodecz z dnia 30 sierpnia 2001 r.;</w:t>
      </w:r>
    </w:p>
    <w:p w14:paraId="02A25FFA" w14:textId="19483DBE"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 xml:space="preserve">Zmiana miejscowego planu zagospodarowania przestrzennego miasta i gminy Chodecz dotycząca: rozszerzenia terenów turystycznych nad jeziorem Ługowskim wieś Uklejnica i wieś Mielinek, oraz wprowadzenia funkcji turystycznej nad jeziorem Kaczemka we wsi Mielinek </w:t>
      </w:r>
      <w:r w:rsidR="00413A02">
        <w:rPr>
          <w:sz w:val="20"/>
          <w:szCs w:val="20"/>
        </w:rPr>
        <w:t>–</w:t>
      </w:r>
      <w:r w:rsidRPr="00D2378D">
        <w:rPr>
          <w:sz w:val="20"/>
          <w:szCs w:val="20"/>
        </w:rPr>
        <w:t xml:space="preserve"> Uchwała Nr XVII/113/00 Rady Miasta i Gminy Chodecz z dnia 13 stycznia 2000 r.;</w:t>
      </w:r>
    </w:p>
    <w:p w14:paraId="2A489C5D" w14:textId="4A9C9BCC"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Miejscowy plan zagospodarowania przestrzennego terenów rekreacyjnych położonych nad j.</w:t>
      </w:r>
      <w:r>
        <w:rPr>
          <w:sz w:val="20"/>
          <w:szCs w:val="20"/>
        </w:rPr>
        <w:t> </w:t>
      </w:r>
      <w:r w:rsidRPr="00D2378D">
        <w:rPr>
          <w:sz w:val="20"/>
          <w:szCs w:val="20"/>
        </w:rPr>
        <w:t xml:space="preserve">Chodeckim i j. Kromszewickim we wsi Mstowo dz. o nr ewid. 84; 86, 87; 88; 89; 90; 91; 94 </w:t>
      </w:r>
      <w:r w:rsidR="00413A02">
        <w:rPr>
          <w:sz w:val="20"/>
          <w:szCs w:val="20"/>
        </w:rPr>
        <w:t>–</w:t>
      </w:r>
      <w:r w:rsidRPr="00D2378D">
        <w:rPr>
          <w:sz w:val="20"/>
          <w:szCs w:val="20"/>
        </w:rPr>
        <w:t xml:space="preserve"> Uchwała Nr VI/29/99 Rada Miasta i Gminy Chodecz z dnia 9 lutego 1999 r.;</w:t>
      </w:r>
    </w:p>
    <w:p w14:paraId="3EA36B83" w14:textId="6BDC0D09"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Zmiana miejscowych planów zagospodarowania przestrzennego gminy i miasta Chodecz wraz z</w:t>
      </w:r>
      <w:r>
        <w:rPr>
          <w:sz w:val="20"/>
          <w:szCs w:val="20"/>
        </w:rPr>
        <w:t> </w:t>
      </w:r>
      <w:r w:rsidRPr="00D2378D">
        <w:rPr>
          <w:sz w:val="20"/>
          <w:szCs w:val="20"/>
        </w:rPr>
        <w:t>wtórnymi podziałami;</w:t>
      </w:r>
    </w:p>
    <w:p w14:paraId="1E605543" w14:textId="651E0BE8" w:rsidR="00D2378D" w:rsidRP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Miejscowy plan zagospodarowania przestrzennego terenów rekreacyjnych położonych nad j.</w:t>
      </w:r>
      <w:r>
        <w:rPr>
          <w:sz w:val="20"/>
          <w:szCs w:val="20"/>
        </w:rPr>
        <w:t> </w:t>
      </w:r>
      <w:r w:rsidRPr="00D2378D">
        <w:rPr>
          <w:sz w:val="20"/>
          <w:szCs w:val="20"/>
        </w:rPr>
        <w:t>Kromszewickim we wsi Mstowo dz. o nr ewid. 92;</w:t>
      </w:r>
    </w:p>
    <w:p w14:paraId="06B27CED" w14:textId="561FAD91" w:rsidR="00D2378D" w:rsidRDefault="00D2378D">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Miejscowy plan zagospodarowania przestrzennego terenów rekreacyjnych położonych nad j.</w:t>
      </w:r>
      <w:r>
        <w:rPr>
          <w:sz w:val="20"/>
          <w:szCs w:val="20"/>
        </w:rPr>
        <w:t> </w:t>
      </w:r>
      <w:r w:rsidRPr="00D2378D">
        <w:rPr>
          <w:sz w:val="20"/>
          <w:szCs w:val="20"/>
        </w:rPr>
        <w:t>Kromszewickim we wsi Kromszewice dz. o nr ewid. 11 i 133</w:t>
      </w:r>
      <w:r>
        <w:rPr>
          <w:sz w:val="20"/>
          <w:szCs w:val="20"/>
        </w:rPr>
        <w:t>;</w:t>
      </w:r>
    </w:p>
    <w:p w14:paraId="1FD57B82" w14:textId="7D74D8EA" w:rsidR="009A2DA7" w:rsidRPr="00D2378D" w:rsidRDefault="009A2DA7">
      <w:pPr>
        <w:pStyle w:val="Akapitzlist"/>
        <w:numPr>
          <w:ilvl w:val="0"/>
          <w:numId w:val="36"/>
        </w:numPr>
        <w:spacing w:before="60" w:after="60" w:line="276" w:lineRule="auto"/>
        <w:ind w:left="714" w:hanging="357"/>
        <w:contextualSpacing w:val="0"/>
        <w:jc w:val="both"/>
        <w:rPr>
          <w:sz w:val="20"/>
          <w:szCs w:val="20"/>
        </w:rPr>
      </w:pPr>
      <w:r w:rsidRPr="00D2378D">
        <w:rPr>
          <w:sz w:val="20"/>
          <w:szCs w:val="20"/>
        </w:rPr>
        <w:t xml:space="preserve">indywidualne decyzje administracyjne wskazujące warunki zabudowy bądź lokalizację inwestycji celu publicznego. </w:t>
      </w:r>
    </w:p>
    <w:p w14:paraId="5BEFF4EE" w14:textId="227782A0" w:rsidR="009A2DA7" w:rsidRDefault="009A2DA7" w:rsidP="00D2378D">
      <w:pPr>
        <w:spacing w:before="240" w:after="120" w:line="276" w:lineRule="auto"/>
        <w:jc w:val="both"/>
      </w:pPr>
      <w:r w:rsidRPr="00D2378D">
        <w:lastRenderedPageBreak/>
        <w:t xml:space="preserve">Ustalenia i rekomendacje w zakresie kształtowania gminnej polityki przestrzennej są bezpośrednią sumą przywołanych aktów oraz nawiązaniem do działań z poziomu regionalnego i krajowego, mających znaczenie dla dalszego rozwoju </w:t>
      </w:r>
      <w:r w:rsidR="00D2378D" w:rsidRPr="00D2378D">
        <w:t>Miasta i Gminy Chodecz</w:t>
      </w:r>
      <w:r w:rsidRPr="00D2378D">
        <w:t>. Podstawą dla ustaleń i rekomendacji są określone cele polityki przestrzennej skonfrontowane z ustaleniami wynikającymi z zastanego stanu w sferze przestrzennej, funkcjonalnej, środowiskowej i społeczno-gospodarczej. Wobec powyższego, w ramach ustaleń i rekomendowanych działań dla przyszłego rozwoju lokalnego w oparciu o politykę planistyczną wskazuje się:</w:t>
      </w:r>
    </w:p>
    <w:p w14:paraId="364F1E71" w14:textId="66D663B5" w:rsidR="00D2378D" w:rsidRPr="00403029" w:rsidRDefault="00413A02">
      <w:pPr>
        <w:pStyle w:val="Akapitzlist"/>
        <w:numPr>
          <w:ilvl w:val="0"/>
          <w:numId w:val="37"/>
        </w:numPr>
        <w:spacing w:before="120" w:after="60" w:line="276" w:lineRule="auto"/>
        <w:ind w:left="714" w:hanging="357"/>
        <w:contextualSpacing w:val="0"/>
        <w:jc w:val="both"/>
        <w:rPr>
          <w:sz w:val="20"/>
          <w:szCs w:val="20"/>
        </w:rPr>
      </w:pPr>
      <w:r w:rsidRPr="00403029">
        <w:rPr>
          <w:sz w:val="20"/>
          <w:szCs w:val="20"/>
        </w:rPr>
        <w:t xml:space="preserve">racjonalne gospodarowanie terenem południowej części Gminy, będącej obszarem zasobowym wód podziemnych, wymagający przestrzegania zasad najwyższej ochrony, </w:t>
      </w:r>
    </w:p>
    <w:p w14:paraId="30294EE8" w14:textId="365438FC" w:rsidR="00413A02" w:rsidRPr="00403029" w:rsidRDefault="00413A02">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dążenie do poprawy stosunków wodnych, m.in. poprzez wdrażania działań z zakresu retencji powierzchniowej i glebowej, </w:t>
      </w:r>
    </w:p>
    <w:p w14:paraId="5B5ED72B" w14:textId="1C533381" w:rsidR="00413A02" w:rsidRPr="00403029" w:rsidRDefault="00413A02">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ograniczanie zanieczyszczeń obszarowych, tj. spływów powierzchniowych, poprzez zwiększenie wskaźnika skanalizowania, w tym wprowadzenia rozwiązań z zakresu budowy sieci kanalizacyjnej również na obszarach pozamiejskich, </w:t>
      </w:r>
    </w:p>
    <w:p w14:paraId="09C8D361" w14:textId="22F7E431" w:rsidR="00413A02" w:rsidRDefault="00413A02">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świadoma działalność rolnicza, w tym racjonalne stosowanie środków wspomagania wzrostu roślin, zapobiegając zanieczyszczeniu gleby i wody, </w:t>
      </w:r>
    </w:p>
    <w:p w14:paraId="1BE03A6F" w14:textId="526F8802" w:rsidR="00207147" w:rsidRPr="00403029" w:rsidRDefault="00207147">
      <w:pPr>
        <w:pStyle w:val="Akapitzlist"/>
        <w:numPr>
          <w:ilvl w:val="0"/>
          <w:numId w:val="37"/>
        </w:numPr>
        <w:spacing w:before="60" w:after="60" w:line="276" w:lineRule="auto"/>
        <w:ind w:left="714" w:hanging="357"/>
        <w:contextualSpacing w:val="0"/>
        <w:jc w:val="both"/>
        <w:rPr>
          <w:sz w:val="20"/>
          <w:szCs w:val="20"/>
        </w:rPr>
      </w:pPr>
      <w:r w:rsidRPr="00207147">
        <w:rPr>
          <w:sz w:val="20"/>
          <w:szCs w:val="20"/>
        </w:rPr>
        <w:t>obejmowanie działaniami inwestycyjnymi terenów dotąd niezmeliorowanych wraz z utrzymywaniem odpowiedniego standardu i stanu technicznego rowów melioracyjnych, zapewniając sprawny spływ wody oraz inwestycje w retencję wód celem ograniczenia skutków suszy</w:t>
      </w:r>
      <w:r>
        <w:rPr>
          <w:sz w:val="20"/>
          <w:szCs w:val="20"/>
        </w:rPr>
        <w:t>,</w:t>
      </w:r>
    </w:p>
    <w:p w14:paraId="46F5CDCE" w14:textId="2AC85CAD" w:rsidR="00413A02" w:rsidRPr="00403029" w:rsidRDefault="00413A02">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zmiana użytkowania gleb słabych o</w:t>
      </w:r>
      <w:r w:rsidR="00F02F2C" w:rsidRPr="00403029">
        <w:rPr>
          <w:sz w:val="20"/>
          <w:szCs w:val="20"/>
        </w:rPr>
        <w:t xml:space="preserve"> niskich klasach bonitacji i przeznaczenie ich pod użytki zielone oraz zalesienie, </w:t>
      </w:r>
    </w:p>
    <w:p w14:paraId="6076EEB5" w14:textId="77777777" w:rsidR="00F02F2C" w:rsidRPr="00403029" w:rsidRDefault="00F02F2C">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ochrona gleb o najwyższych wskaźnikach bonitacji (II-IV) podlegających ustawowej ochronie przed zmianą sposobu użytkowania, koncentrujących się w północno–wschodniej i zachodniej części gminy, głównie w sołectwach: Brzyszewo, Chodeczek, Sobiczewy i Zieleniewo. </w:t>
      </w:r>
    </w:p>
    <w:p w14:paraId="09CEF12E" w14:textId="18B5E0E5" w:rsidR="00F02F2C" w:rsidRPr="00403029" w:rsidRDefault="00F02F2C">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wprowadzenie rolnictwa opartego o zasady ekologicznego i zrównoważonego gospodarowania wraz z</w:t>
      </w:r>
      <w:r w:rsidR="00403029">
        <w:rPr>
          <w:sz w:val="20"/>
          <w:szCs w:val="20"/>
        </w:rPr>
        <w:t> </w:t>
      </w:r>
      <w:r w:rsidRPr="00403029">
        <w:rPr>
          <w:sz w:val="20"/>
          <w:szCs w:val="20"/>
        </w:rPr>
        <w:t>działaniami na rzecz wsparcia rolnictwa lokalnego, w tym jego obsługi, tworzenia warunków dla skupu i przetwórstwa płodów rolnych,</w:t>
      </w:r>
    </w:p>
    <w:p w14:paraId="19ADE677" w14:textId="27A812CA" w:rsidR="00F02F2C" w:rsidRPr="00403029" w:rsidRDefault="00F02F2C">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ochrona kompleksów bagiennych i łąkowych, będących siedliskiem specyficznej roślinności, </w:t>
      </w:r>
    </w:p>
    <w:p w14:paraId="19B21822" w14:textId="1CC26E51" w:rsidR="00F02F2C" w:rsidRPr="00403029" w:rsidRDefault="00F02F2C">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dążenie do przygotowania, w tym udostępniania i uzbrajania terenów pod różnego rodzaju działalność gospodarczą i usługową wraz z promocją ofert inwestycyjnych ukazujących walory gminne mogące mieć decydujący wpływ na inwestowanie na obszarze Miasta i Gminy Chodecz,</w:t>
      </w:r>
    </w:p>
    <w:p w14:paraId="47E376B3" w14:textId="4AB5BC6F" w:rsidR="00F02F2C" w:rsidRPr="00403029" w:rsidRDefault="00F02F2C">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wspomaganie rozwoju i dywersyfikacji istniejących działalności gospodarczych, w tym dostosowywanie do obecnych warunków i potrzeb rynkowych, </w:t>
      </w:r>
    </w:p>
    <w:p w14:paraId="6E5A3D2B" w14:textId="6D79C64A" w:rsidR="00F02F2C" w:rsidRDefault="001152E2">
      <w:pPr>
        <w:pStyle w:val="Akapitzlist"/>
        <w:numPr>
          <w:ilvl w:val="0"/>
          <w:numId w:val="37"/>
        </w:numPr>
        <w:spacing w:before="60" w:after="60" w:line="276" w:lineRule="auto"/>
        <w:ind w:left="714" w:hanging="357"/>
        <w:contextualSpacing w:val="0"/>
        <w:jc w:val="both"/>
        <w:rPr>
          <w:sz w:val="20"/>
          <w:szCs w:val="20"/>
        </w:rPr>
      </w:pPr>
      <w:r w:rsidRPr="00403029">
        <w:rPr>
          <w:sz w:val="20"/>
          <w:szCs w:val="20"/>
        </w:rPr>
        <w:t xml:space="preserve">dążenie do racjonalnego sposobu zagospodarowania istniejącego systemu ekologicznego Gminy, opartego o </w:t>
      </w:r>
      <w:r w:rsidR="001B6BEE">
        <w:rPr>
          <w:sz w:val="20"/>
          <w:szCs w:val="20"/>
        </w:rPr>
        <w:t xml:space="preserve">dolinę Chodeczki z ciągiem jezior: Ługowskiego, Karczemka, Lubienieckiego, Zameczek, Chodeckiego i Kromszewickiego wraz z przyległymi łąkami, torfowiskami, zadrzewieniami i kompleksami leśnymi i wykorzystywania go dla funkcji rekreacyjno-turystycznej, sportowej i edukacyjnej, </w:t>
      </w:r>
    </w:p>
    <w:p w14:paraId="07C0E929" w14:textId="34AC5BF8" w:rsidR="003450F2" w:rsidRDefault="00207147">
      <w:pPr>
        <w:pStyle w:val="Akapitzlist"/>
        <w:numPr>
          <w:ilvl w:val="0"/>
          <w:numId w:val="37"/>
        </w:numPr>
        <w:spacing w:before="60" w:after="60" w:line="276" w:lineRule="auto"/>
        <w:ind w:left="714" w:hanging="357"/>
        <w:contextualSpacing w:val="0"/>
        <w:jc w:val="both"/>
        <w:rPr>
          <w:sz w:val="20"/>
          <w:szCs w:val="20"/>
        </w:rPr>
      </w:pPr>
      <w:r w:rsidRPr="00207147">
        <w:rPr>
          <w:sz w:val="20"/>
          <w:szCs w:val="20"/>
        </w:rPr>
        <w:t>dążenie do zwiększenia udziału turystyki (weekendowej</w:t>
      </w:r>
      <w:r>
        <w:rPr>
          <w:sz w:val="20"/>
          <w:szCs w:val="20"/>
        </w:rPr>
        <w:t xml:space="preserve"> i wakacyjnej)</w:t>
      </w:r>
      <w:r w:rsidRPr="00207147">
        <w:rPr>
          <w:sz w:val="20"/>
          <w:szCs w:val="20"/>
        </w:rPr>
        <w:t>, w tym przede wszystkim turystyki opartej o walory środowiska przyrodniczego i kulturowego, z wykorzystaniem rekreacji i aktywnego wypoczynku</w:t>
      </w:r>
      <w:r>
        <w:rPr>
          <w:sz w:val="20"/>
          <w:szCs w:val="20"/>
        </w:rPr>
        <w:t>,</w:t>
      </w:r>
    </w:p>
    <w:p w14:paraId="65C993F7" w14:textId="2EAC0FB8" w:rsidR="001B6BEE" w:rsidRPr="001B6BEE" w:rsidRDefault="001B6BEE">
      <w:pPr>
        <w:pStyle w:val="Akapitzlist"/>
        <w:numPr>
          <w:ilvl w:val="0"/>
          <w:numId w:val="37"/>
        </w:numPr>
        <w:spacing w:before="60" w:after="60" w:line="276" w:lineRule="auto"/>
        <w:ind w:left="714" w:hanging="357"/>
        <w:contextualSpacing w:val="0"/>
        <w:jc w:val="both"/>
        <w:rPr>
          <w:sz w:val="20"/>
          <w:szCs w:val="20"/>
        </w:rPr>
      </w:pPr>
      <w:r w:rsidRPr="001B6BEE">
        <w:rPr>
          <w:sz w:val="20"/>
          <w:szCs w:val="20"/>
        </w:rPr>
        <w:t xml:space="preserve">uwzględniania potrzeby rozwijania terenów biologicznie czynnych, szczególnie na obszarach miasta, w tym lokalizowanie skwerów, parków i miejsc rekreacyjno-wypoczynkowych w otoczeniu natury, jak również uwzględnienie terenów z nasadzeniami i zielenią w projektowaniu poszczególnych stref funkcjonalnych miasta i obszarów wiejskich, </w:t>
      </w:r>
    </w:p>
    <w:p w14:paraId="2416A01F" w14:textId="11E655BC" w:rsidR="001B6BEE" w:rsidRDefault="00C27185">
      <w:pPr>
        <w:pStyle w:val="Akapitzlist"/>
        <w:numPr>
          <w:ilvl w:val="0"/>
          <w:numId w:val="37"/>
        </w:numPr>
        <w:spacing w:before="60" w:after="60" w:line="276" w:lineRule="auto"/>
        <w:ind w:left="714" w:hanging="357"/>
        <w:contextualSpacing w:val="0"/>
        <w:jc w:val="both"/>
        <w:rPr>
          <w:sz w:val="20"/>
          <w:szCs w:val="20"/>
        </w:rPr>
      </w:pPr>
      <w:r w:rsidRPr="001B6BEE">
        <w:rPr>
          <w:sz w:val="20"/>
          <w:szCs w:val="20"/>
        </w:rPr>
        <w:lastRenderedPageBreak/>
        <w:t>systematyczne działania na rzecz remontów i rewaloryzacji zabyt</w:t>
      </w:r>
      <w:r w:rsidR="00413A02" w:rsidRPr="001B6BEE">
        <w:rPr>
          <w:sz w:val="20"/>
          <w:szCs w:val="20"/>
        </w:rPr>
        <w:t>k</w:t>
      </w:r>
      <w:r w:rsidRPr="001B6BEE">
        <w:rPr>
          <w:sz w:val="20"/>
          <w:szCs w:val="20"/>
        </w:rPr>
        <w:t>ów</w:t>
      </w:r>
      <w:r w:rsidR="001B6BEE">
        <w:rPr>
          <w:sz w:val="20"/>
          <w:szCs w:val="20"/>
        </w:rPr>
        <w:t xml:space="preserve"> wraz z utrzymaniem spójności ładu przestrzennego i estetyki otoczenia poprzez nawiązywanie stylem nowej architektury do już istniejącej, </w:t>
      </w:r>
    </w:p>
    <w:p w14:paraId="64005E28" w14:textId="5F0B2EB5" w:rsidR="00207147" w:rsidRDefault="00207147">
      <w:pPr>
        <w:pStyle w:val="Akapitzlist"/>
        <w:numPr>
          <w:ilvl w:val="0"/>
          <w:numId w:val="37"/>
        </w:numPr>
        <w:spacing w:before="60" w:after="60" w:line="276" w:lineRule="auto"/>
        <w:ind w:left="714" w:hanging="357"/>
        <w:contextualSpacing w:val="0"/>
        <w:jc w:val="both"/>
        <w:rPr>
          <w:sz w:val="20"/>
          <w:szCs w:val="20"/>
        </w:rPr>
      </w:pPr>
      <w:r w:rsidRPr="00207147">
        <w:rPr>
          <w:sz w:val="20"/>
          <w:szCs w:val="20"/>
        </w:rPr>
        <w:t>kontynuację działań z zakresu rewitalizacji obszaru miasta i obszarów wiejskich,</w:t>
      </w:r>
    </w:p>
    <w:p w14:paraId="123B20A3" w14:textId="243EA010" w:rsidR="001B6BEE" w:rsidRDefault="001B6BEE">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dążenie do rozwoju przedsiębiorczości społeczności lokalnej, w tym specjalizacji rolnictwa ekologicznego, rozszerzenia działalności pozarolniczej, w tym m.in. obsługującej ruch turystyczny i rekreacyjny, jak </w:t>
      </w:r>
      <w:r w:rsidR="00316CB6">
        <w:rPr>
          <w:sz w:val="20"/>
          <w:szCs w:val="20"/>
        </w:rPr>
        <w:t xml:space="preserve">również działalności przedsiębiorczej, </w:t>
      </w:r>
    </w:p>
    <w:p w14:paraId="3F47D589" w14:textId="107F2B65"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ograniczanie postępującego rozdrobnienia gospodarstw rolnych, </w:t>
      </w:r>
    </w:p>
    <w:p w14:paraId="3C47F323" w14:textId="38CD841E"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dążenie do wzrostu poziomu wyposażenia terenów gminnych w poszczególne media, zwiększając tym samym jakość życia mieszkańców, jak i oddziałując pozytywnie na ochronę środowiska naturalnego,</w:t>
      </w:r>
    </w:p>
    <w:p w14:paraId="522EADA7" w14:textId="6F866DDA"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dalsze działania na rzecz dywersyfikacji źródeł ciepła wykorzystywanych w sektorze publicznym i prywatnym wraz ze zwiększającym się udziałem wykorzystywania paliw i czynników grzewczych ekologicznych, </w:t>
      </w:r>
    </w:p>
    <w:p w14:paraId="2FD248EB" w14:textId="5DB9D28A"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dalsze działania na rzecz podnoszenia efektywności energetycznej budynków, w tym poprzez ich głęboką termomodernizację, wymianę źródeł ciepła, stosowanie odnawialnych źródeł energii, oddziałując na wyższą efektywność finansową, jak i poprawę jakości powietrza, </w:t>
      </w:r>
    </w:p>
    <w:p w14:paraId="67681776" w14:textId="54D63F0F"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działania wskazujące na modernizację istniejącej sieci wodociągowej i przyłączy wraz z jej rozbudową, dążąc do osiągnięcia 100 % zwodociągowania gminy, </w:t>
      </w:r>
    </w:p>
    <w:p w14:paraId="283E6BA3" w14:textId="15F2BAAC" w:rsidR="003450F2" w:rsidRPr="003450F2"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modernizacj</w:t>
      </w:r>
      <w:r w:rsidR="003450F2">
        <w:rPr>
          <w:sz w:val="20"/>
          <w:szCs w:val="20"/>
        </w:rPr>
        <w:t>a</w:t>
      </w:r>
      <w:r>
        <w:rPr>
          <w:sz w:val="20"/>
          <w:szCs w:val="20"/>
        </w:rPr>
        <w:t xml:space="preserve"> istniejącej Stacji Uzdatniania Wody w celu zapewnienia wyższej jakości wody przeznaczonej do spożycia wraz z konieczności budowy nowej Stacji w Brzyszewie, </w:t>
      </w:r>
    </w:p>
    <w:p w14:paraId="3CAAD219" w14:textId="6364CDF3" w:rsidR="00316CB6" w:rsidRDefault="00316CB6">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realizacja inwestycji z zakresu zwiększania poziomu skanalizowania Gminy, w tym sukcesywnej poprawy poprzez modernizację sieci w obszarze Aglomeracji oraz poza nią wraz ze stosowaniem nowoczesnych i odpowiadających standardom rozwiązań indywidualnych na terenach o rozproszonej zabudowie, </w:t>
      </w:r>
    </w:p>
    <w:p w14:paraId="62107929" w14:textId="3D943434" w:rsidR="003450F2" w:rsidRDefault="003450F2">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działania na rzecz postępującej gazyfikacji Gminy, </w:t>
      </w:r>
    </w:p>
    <w:p w14:paraId="10BE8B3F" w14:textId="325D3714" w:rsidR="003450F2" w:rsidRDefault="00207147">
      <w:pPr>
        <w:pStyle w:val="Akapitzlist"/>
        <w:numPr>
          <w:ilvl w:val="0"/>
          <w:numId w:val="37"/>
        </w:numPr>
        <w:spacing w:before="60" w:after="60" w:line="276" w:lineRule="auto"/>
        <w:ind w:left="714" w:hanging="357"/>
        <w:contextualSpacing w:val="0"/>
        <w:jc w:val="both"/>
        <w:rPr>
          <w:sz w:val="20"/>
          <w:szCs w:val="20"/>
        </w:rPr>
      </w:pPr>
      <w:r w:rsidRPr="00207147">
        <w:rPr>
          <w:sz w:val="20"/>
          <w:szCs w:val="20"/>
        </w:rPr>
        <w:t>promocj</w:t>
      </w:r>
      <w:r>
        <w:rPr>
          <w:sz w:val="20"/>
          <w:szCs w:val="20"/>
        </w:rPr>
        <w:t>a</w:t>
      </w:r>
      <w:r w:rsidRPr="00207147">
        <w:rPr>
          <w:sz w:val="20"/>
          <w:szCs w:val="20"/>
        </w:rPr>
        <w:t xml:space="preserve"> wdrażania odnawialnych źródeł energii elektrycznej, w tym m.in. poprzez budowę farm elektrowni wiatrowych, stosowanie </w:t>
      </w:r>
      <w:r>
        <w:rPr>
          <w:sz w:val="20"/>
          <w:szCs w:val="20"/>
        </w:rPr>
        <w:t>farm fotowoltaicznych</w:t>
      </w:r>
      <w:r w:rsidRPr="00207147">
        <w:rPr>
          <w:sz w:val="20"/>
          <w:szCs w:val="20"/>
        </w:rPr>
        <w:t xml:space="preserve"> i innych alternatywnych źródeł energii, dążąc do racjonalizacji gospodarowania energią z uwzględnieniem krajobrazu i ochrony środowiska naturalnego,</w:t>
      </w:r>
    </w:p>
    <w:p w14:paraId="2BA0D1DA" w14:textId="4E30FDBD" w:rsidR="00207147" w:rsidRDefault="00207147">
      <w:pPr>
        <w:pStyle w:val="Akapitzlist"/>
        <w:numPr>
          <w:ilvl w:val="0"/>
          <w:numId w:val="37"/>
        </w:numPr>
        <w:spacing w:before="60" w:after="60" w:line="276" w:lineRule="auto"/>
        <w:ind w:left="714" w:hanging="357"/>
        <w:contextualSpacing w:val="0"/>
        <w:jc w:val="both"/>
        <w:rPr>
          <w:sz w:val="20"/>
          <w:szCs w:val="20"/>
        </w:rPr>
      </w:pPr>
      <w:r w:rsidRPr="00207147">
        <w:rPr>
          <w:sz w:val="20"/>
          <w:szCs w:val="20"/>
        </w:rPr>
        <w:t>modernizacj</w:t>
      </w:r>
      <w:r>
        <w:rPr>
          <w:sz w:val="20"/>
          <w:szCs w:val="20"/>
        </w:rPr>
        <w:t>a</w:t>
      </w:r>
      <w:r w:rsidRPr="00207147">
        <w:rPr>
          <w:sz w:val="20"/>
          <w:szCs w:val="20"/>
        </w:rPr>
        <w:t xml:space="preserve"> oraz dalsz</w:t>
      </w:r>
      <w:r>
        <w:rPr>
          <w:sz w:val="20"/>
          <w:szCs w:val="20"/>
        </w:rPr>
        <w:t>a</w:t>
      </w:r>
      <w:r w:rsidRPr="00207147">
        <w:rPr>
          <w:sz w:val="20"/>
          <w:szCs w:val="20"/>
        </w:rPr>
        <w:t xml:space="preserve"> rozbudow</w:t>
      </w:r>
      <w:r>
        <w:rPr>
          <w:sz w:val="20"/>
          <w:szCs w:val="20"/>
        </w:rPr>
        <w:t>a</w:t>
      </w:r>
      <w:r w:rsidRPr="00207147">
        <w:rPr>
          <w:sz w:val="20"/>
          <w:szCs w:val="20"/>
        </w:rPr>
        <w:t xml:space="preserve"> infrastruktury światłowodowej w celu stworzenia gminnego zintegrowanego systemu telekomunikacyjnego wraz ze zwiększeniem dostępności </w:t>
      </w:r>
      <w:r>
        <w:rPr>
          <w:sz w:val="20"/>
          <w:szCs w:val="20"/>
        </w:rPr>
        <w:t xml:space="preserve">i bezpieczeństwa </w:t>
      </w:r>
      <w:r w:rsidRPr="00207147">
        <w:rPr>
          <w:sz w:val="20"/>
          <w:szCs w:val="20"/>
        </w:rPr>
        <w:t>sieci internetowej poprzez szerokopasmowy dostęp do Internetu</w:t>
      </w:r>
      <w:r>
        <w:rPr>
          <w:sz w:val="20"/>
          <w:szCs w:val="20"/>
        </w:rPr>
        <w:t>,</w:t>
      </w:r>
    </w:p>
    <w:p w14:paraId="6791E488" w14:textId="40757604" w:rsidR="00207147" w:rsidRDefault="00207147">
      <w:pPr>
        <w:pStyle w:val="Akapitzlist"/>
        <w:numPr>
          <w:ilvl w:val="0"/>
          <w:numId w:val="37"/>
        </w:numPr>
        <w:spacing w:before="60" w:after="60" w:line="276" w:lineRule="auto"/>
        <w:ind w:left="714" w:hanging="357"/>
        <w:contextualSpacing w:val="0"/>
        <w:jc w:val="both"/>
        <w:rPr>
          <w:sz w:val="20"/>
          <w:szCs w:val="20"/>
        </w:rPr>
      </w:pPr>
      <w:r>
        <w:rPr>
          <w:sz w:val="20"/>
          <w:szCs w:val="20"/>
        </w:rPr>
        <w:t>bieżące działania na rzecz poprawy standardu i jakości dróg publicznych – gminnych, powiatowych i dróg wewnętrznych wraz z lokowaniem przy drogach ścieżek i ciągów pieszo-rowerowych, co pozwoliłoby na zwiększenie bezpieczeństwa ruchu drogowego,</w:t>
      </w:r>
    </w:p>
    <w:p w14:paraId="016A1D44" w14:textId="6E96E408" w:rsidR="001D5F9F" w:rsidRDefault="001D5F9F">
      <w:pPr>
        <w:pStyle w:val="Akapitzlist"/>
        <w:numPr>
          <w:ilvl w:val="0"/>
          <w:numId w:val="37"/>
        </w:numPr>
        <w:spacing w:before="60" w:after="60" w:line="276" w:lineRule="auto"/>
        <w:ind w:left="714" w:hanging="357"/>
        <w:contextualSpacing w:val="0"/>
        <w:jc w:val="both"/>
        <w:rPr>
          <w:sz w:val="20"/>
          <w:szCs w:val="20"/>
        </w:rPr>
      </w:pPr>
      <w:r>
        <w:rPr>
          <w:sz w:val="20"/>
          <w:szCs w:val="20"/>
        </w:rPr>
        <w:t>rozwój urządzeń obsługujących sieć komunikacyjną, w tym lokalizowanie parkingów przydrożnych, wielofunkcyjnych stacji paliw i stacji obsługi pojazdów, oświetlenia ulicznego, chodników,</w:t>
      </w:r>
    </w:p>
    <w:p w14:paraId="07C1A65D" w14:textId="0C7C7665" w:rsidR="00207147" w:rsidRDefault="00207147">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działania na rzecz poprawy dostępności i standardu obiektów sportowych i rekreacyjnych na terenie Gminy Chodecz, w tym infrastruktury szkolnej i przyszkolnej, </w:t>
      </w:r>
    </w:p>
    <w:p w14:paraId="501B4F2E" w14:textId="475C59F6" w:rsidR="00207147" w:rsidRDefault="001D5F9F">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sukcesywne działania na rzecz spójnej sieci ścieżek rowerowych, szlaków turystycznych i ścieżek edukacyjnych łączących miejsce rekreacyjno-wypoczynkowe i inne ważne punkty w obszarze Miasta i Gminy, </w:t>
      </w:r>
    </w:p>
    <w:p w14:paraId="664514DB" w14:textId="2C281BE6" w:rsidR="001D5F9F" w:rsidRDefault="001D5F9F">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dążenie do zapewnienie i zwiększenie poziomu mobilności komunikacyjnej mieszkańców Gminy, w tym szczególnie obszarów wiejskich, zarówno w relacjach wewnątrzgminnych, jak i w relacjach zewnętrznych – z ośrodkiem powiatowym czy wojewódzkim, </w:t>
      </w:r>
    </w:p>
    <w:p w14:paraId="6C37A5F3" w14:textId="5FEA13CB" w:rsidR="001D5F9F" w:rsidRDefault="001D5F9F">
      <w:pPr>
        <w:pStyle w:val="Akapitzlist"/>
        <w:numPr>
          <w:ilvl w:val="0"/>
          <w:numId w:val="37"/>
        </w:numPr>
        <w:spacing w:before="60" w:after="60" w:line="276" w:lineRule="auto"/>
        <w:ind w:left="714" w:hanging="357"/>
        <w:contextualSpacing w:val="0"/>
        <w:jc w:val="both"/>
        <w:rPr>
          <w:sz w:val="20"/>
          <w:szCs w:val="20"/>
        </w:rPr>
      </w:pPr>
      <w:r>
        <w:rPr>
          <w:sz w:val="20"/>
          <w:szCs w:val="20"/>
        </w:rPr>
        <w:t xml:space="preserve">rozwój terenów mieszkaniowych adekwatnie do dostrzeganych potrzeb społeczności lokalnej, </w:t>
      </w:r>
    </w:p>
    <w:p w14:paraId="335377DF" w14:textId="203B7A39" w:rsidR="001D5F9F" w:rsidRPr="00316CB6" w:rsidRDefault="001D5F9F">
      <w:pPr>
        <w:pStyle w:val="Akapitzlist"/>
        <w:numPr>
          <w:ilvl w:val="0"/>
          <w:numId w:val="37"/>
        </w:numPr>
        <w:spacing w:before="60" w:after="60" w:line="276" w:lineRule="auto"/>
        <w:ind w:left="714" w:hanging="357"/>
        <w:contextualSpacing w:val="0"/>
        <w:jc w:val="both"/>
        <w:rPr>
          <w:sz w:val="20"/>
          <w:szCs w:val="20"/>
        </w:rPr>
      </w:pPr>
      <w:r>
        <w:rPr>
          <w:sz w:val="20"/>
          <w:szCs w:val="20"/>
        </w:rPr>
        <w:t>dążenie do stwarzania warunków poprawiających atrakcyjność osiedleńczą Miasta i Gminy Chodecz</w:t>
      </w:r>
      <w:r w:rsidR="003B0B67">
        <w:rPr>
          <w:sz w:val="20"/>
          <w:szCs w:val="20"/>
        </w:rPr>
        <w:t xml:space="preserve">. </w:t>
      </w:r>
    </w:p>
    <w:p w14:paraId="54858612" w14:textId="36FBADF4" w:rsidR="00610C39" w:rsidRDefault="00610C39" w:rsidP="001967E1">
      <w:pPr>
        <w:pStyle w:val="Nagwek2"/>
        <w:spacing w:before="240" w:after="240"/>
        <w:ind w:firstLine="357"/>
        <w:rPr>
          <w:b/>
          <w:bCs/>
          <w:color w:val="000000" w:themeColor="text1"/>
        </w:rPr>
      </w:pPr>
      <w:bookmarkStart w:id="88" w:name="_Toc147831172"/>
      <w:r>
        <w:rPr>
          <w:b/>
          <w:bCs/>
          <w:color w:val="000000" w:themeColor="text1"/>
        </w:rPr>
        <w:lastRenderedPageBreak/>
        <w:t>4.3. Model przestrzenno-funkcjonalny Gminy Chodecz</w:t>
      </w:r>
      <w:bookmarkEnd w:id="88"/>
      <w:r>
        <w:rPr>
          <w:b/>
          <w:bCs/>
          <w:color w:val="000000" w:themeColor="text1"/>
        </w:rPr>
        <w:t xml:space="preserve"> </w:t>
      </w:r>
    </w:p>
    <w:p w14:paraId="4A78D913" w14:textId="51815F45" w:rsidR="00610C39" w:rsidRDefault="00610C39" w:rsidP="00610C39">
      <w:pPr>
        <w:spacing w:before="240" w:after="120" w:line="276" w:lineRule="auto"/>
        <w:jc w:val="both"/>
      </w:pPr>
      <w:r>
        <w:t xml:space="preserve">Zgodnie ze „Strategią Rozwoju Województwa Kujawsko-Pomorskiego do 2030 roku – Strategią Przyspieszenia 2030+” poniżej przedstawiono ustalenia szczególnie istotne dla kształtowania i prowadzenia polityki przestrzennej, dotyczące rozwoju Gminy w najbliższej dekadzie oraz pozwalające we właściwy sposób określić rolę i znaczenie Gminy </w:t>
      </w:r>
      <w:r w:rsidR="008F0FAF">
        <w:t>Chodecz</w:t>
      </w:r>
      <w:r>
        <w:t xml:space="preserve"> w kreowaniu polityki rozwoju województwa kujawsko-pomorskiego.</w:t>
      </w:r>
    </w:p>
    <w:p w14:paraId="192C983A" w14:textId="2AAA948A" w:rsidR="00610C39" w:rsidRDefault="00610C39" w:rsidP="00610C39">
      <w:pPr>
        <w:spacing w:before="120" w:after="120" w:line="276" w:lineRule="auto"/>
        <w:jc w:val="both"/>
      </w:pPr>
      <w:r>
        <w:t>Zgodnie z przestawionym modelem przestrzenno-funkcjonalnym województwa kujawsko-pomorskiego, obszar Miasta i Gminy Chodecz sklasyfikowany został w ramach najważniejszych uwarunkowań i kluczowych ustaleń, niezbędnych dla rozwoju całego województwa. Koncepcja funkcjonalno-przestrzenna rozwoju województwa kujawsko-pomorskiego składa się z elementów kluczowych i w takich ramach ujmuje również Gminę Chodecz Do podstawowych założeń rozwoju regionu, ukazujących szczególne znaczenie Gminy w rozwoju województwa należą:</w:t>
      </w:r>
    </w:p>
    <w:p w14:paraId="5ED8B93E"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 xml:space="preserve">system </w:t>
      </w:r>
      <w:r>
        <w:rPr>
          <w:sz w:val="20"/>
          <w:szCs w:val="20"/>
        </w:rPr>
        <w:t>osadniczy</w:t>
      </w:r>
      <w:r w:rsidRPr="00DA5AF5">
        <w:rPr>
          <w:sz w:val="20"/>
          <w:szCs w:val="20"/>
        </w:rPr>
        <w:t>,</w:t>
      </w:r>
    </w:p>
    <w:p w14:paraId="3B476700"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 xml:space="preserve">system </w:t>
      </w:r>
      <w:r>
        <w:rPr>
          <w:sz w:val="20"/>
          <w:szCs w:val="20"/>
        </w:rPr>
        <w:t>transportowy</w:t>
      </w:r>
    </w:p>
    <w:p w14:paraId="3D473EEC"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 xml:space="preserve">system </w:t>
      </w:r>
      <w:r>
        <w:rPr>
          <w:sz w:val="20"/>
          <w:szCs w:val="20"/>
        </w:rPr>
        <w:t>przyrodniczy,</w:t>
      </w:r>
    </w:p>
    <w:p w14:paraId="7145A7FE"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kluczowe elementy budujące potencjał ponadregionalny i przewagi konkurencyjne województwa,</w:t>
      </w:r>
    </w:p>
    <w:p w14:paraId="184AA753"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zidentyfikowane obszary wymagające rozwiązania sytuacji problemowej,</w:t>
      </w:r>
    </w:p>
    <w:p w14:paraId="0301CBEF" w14:textId="77777777" w:rsidR="00610C39" w:rsidRPr="00DA5AF5" w:rsidRDefault="00610C39">
      <w:pPr>
        <w:pStyle w:val="Akapitzlist"/>
        <w:numPr>
          <w:ilvl w:val="0"/>
          <w:numId w:val="38"/>
        </w:numPr>
        <w:spacing w:before="60" w:after="60" w:line="276" w:lineRule="auto"/>
        <w:ind w:left="714" w:hanging="357"/>
        <w:contextualSpacing w:val="0"/>
        <w:rPr>
          <w:sz w:val="20"/>
          <w:szCs w:val="20"/>
        </w:rPr>
      </w:pPr>
      <w:r w:rsidRPr="00DA5AF5">
        <w:rPr>
          <w:sz w:val="20"/>
          <w:szCs w:val="20"/>
        </w:rPr>
        <w:t>założenia polityki terytorialnej</w:t>
      </w:r>
    </w:p>
    <w:p w14:paraId="7149DBF6" w14:textId="3E3089B2" w:rsidR="00D1713A" w:rsidRPr="00D1713A" w:rsidRDefault="00D1713A" w:rsidP="00D1713A">
      <w:pPr>
        <w:pStyle w:val="Legenda"/>
        <w:keepNext/>
        <w:spacing w:before="240" w:after="120"/>
        <w:jc w:val="center"/>
        <w:rPr>
          <w:b/>
          <w:bCs/>
          <w:i w:val="0"/>
          <w:iCs w:val="0"/>
          <w:sz w:val="20"/>
          <w:szCs w:val="20"/>
        </w:rPr>
      </w:pPr>
      <w:bookmarkStart w:id="89" w:name="_Toc147835278"/>
      <w:r w:rsidRPr="00D1713A">
        <w:rPr>
          <w:b/>
          <w:bCs/>
          <w:i w:val="0"/>
          <w:iCs w:val="0"/>
          <w:sz w:val="20"/>
          <w:szCs w:val="20"/>
        </w:rPr>
        <w:t xml:space="preserve">Mapa </w:t>
      </w:r>
      <w:r w:rsidRPr="00D1713A">
        <w:rPr>
          <w:b/>
          <w:bCs/>
          <w:i w:val="0"/>
          <w:iCs w:val="0"/>
          <w:sz w:val="20"/>
          <w:szCs w:val="20"/>
        </w:rPr>
        <w:fldChar w:fldCharType="begin"/>
      </w:r>
      <w:r w:rsidRPr="00D1713A">
        <w:rPr>
          <w:b/>
          <w:bCs/>
          <w:i w:val="0"/>
          <w:iCs w:val="0"/>
          <w:sz w:val="20"/>
          <w:szCs w:val="20"/>
        </w:rPr>
        <w:instrText xml:space="preserve"> SEQ Mapa \* ARABIC </w:instrText>
      </w:r>
      <w:r w:rsidRPr="00D1713A">
        <w:rPr>
          <w:b/>
          <w:bCs/>
          <w:i w:val="0"/>
          <w:iCs w:val="0"/>
          <w:sz w:val="20"/>
          <w:szCs w:val="20"/>
        </w:rPr>
        <w:fldChar w:fldCharType="separate"/>
      </w:r>
      <w:r w:rsidR="000A2069">
        <w:rPr>
          <w:b/>
          <w:bCs/>
          <w:i w:val="0"/>
          <w:iCs w:val="0"/>
          <w:noProof/>
          <w:sz w:val="20"/>
          <w:szCs w:val="20"/>
        </w:rPr>
        <w:t>2</w:t>
      </w:r>
      <w:r w:rsidRPr="00D1713A">
        <w:rPr>
          <w:b/>
          <w:bCs/>
          <w:i w:val="0"/>
          <w:iCs w:val="0"/>
          <w:sz w:val="20"/>
          <w:szCs w:val="20"/>
        </w:rPr>
        <w:fldChar w:fldCharType="end"/>
      </w:r>
      <w:r w:rsidRPr="00D1713A">
        <w:rPr>
          <w:b/>
          <w:bCs/>
          <w:i w:val="0"/>
          <w:iCs w:val="0"/>
          <w:sz w:val="20"/>
          <w:szCs w:val="20"/>
        </w:rPr>
        <w:t>. Gmina Chodecz na tle modelu struktury funkcjonalno-przestrzennej województwa kujawsko-pomorskiego do roku 2030</w:t>
      </w:r>
      <w:bookmarkEnd w:id="89"/>
    </w:p>
    <w:p w14:paraId="55404DD3" w14:textId="0E6FACB8" w:rsidR="00C27185" w:rsidRDefault="00D1713A" w:rsidP="00D91F0D">
      <w:pPr>
        <w:spacing w:before="240" w:after="120" w:line="276" w:lineRule="auto"/>
        <w:jc w:val="both"/>
      </w:pPr>
      <w:r>
        <w:rPr>
          <w:noProof/>
        </w:rPr>
        <w:drawing>
          <wp:inline distT="0" distB="0" distL="0" distR="0" wp14:anchorId="6D41C0E5" wp14:editId="6B886B17">
            <wp:extent cx="5871997" cy="3810000"/>
            <wp:effectExtent l="0" t="0" r="0" b="0"/>
            <wp:docPr id="2126816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1692" name="Obraz 212681692"/>
                    <pic:cNvPicPr/>
                  </pic:nvPicPr>
                  <pic:blipFill>
                    <a:blip r:embed="rId38">
                      <a:extLst>
                        <a:ext uri="{28A0092B-C50C-407E-A947-70E740481C1C}">
                          <a14:useLocalDpi xmlns:a14="http://schemas.microsoft.com/office/drawing/2010/main" val="0"/>
                        </a:ext>
                      </a:extLst>
                    </a:blip>
                    <a:stretch>
                      <a:fillRect/>
                    </a:stretch>
                  </pic:blipFill>
                  <pic:spPr>
                    <a:xfrm>
                      <a:off x="0" y="0"/>
                      <a:ext cx="5874653" cy="3811723"/>
                    </a:xfrm>
                    <a:prstGeom prst="rect">
                      <a:avLst/>
                    </a:prstGeom>
                  </pic:spPr>
                </pic:pic>
              </a:graphicData>
            </a:graphic>
          </wp:inline>
        </w:drawing>
      </w:r>
    </w:p>
    <w:p w14:paraId="77C56DBF" w14:textId="77777777" w:rsidR="00D1713A" w:rsidRPr="00D1005C" w:rsidRDefault="00D1713A" w:rsidP="00D1713A">
      <w:pPr>
        <w:spacing w:before="120" w:after="120" w:line="276" w:lineRule="auto"/>
        <w:jc w:val="center"/>
        <w:rPr>
          <w:i/>
          <w:iCs/>
          <w:sz w:val="20"/>
          <w:szCs w:val="20"/>
        </w:rPr>
      </w:pPr>
      <w:r w:rsidRPr="00D1005C">
        <w:rPr>
          <w:i/>
          <w:iCs/>
          <w:sz w:val="20"/>
          <w:szCs w:val="20"/>
        </w:rPr>
        <w:t>Źródło: opracowanie własne na podstawie Strategii Przyspieszenia 2030+</w:t>
      </w:r>
    </w:p>
    <w:p w14:paraId="1A906CC7" w14:textId="77777777" w:rsidR="00D1713A" w:rsidRPr="00D1713A" w:rsidRDefault="00D1713A" w:rsidP="00D1713A">
      <w:pPr>
        <w:spacing w:before="240" w:after="240" w:line="276" w:lineRule="auto"/>
        <w:ind w:firstLine="567"/>
        <w:rPr>
          <w:b/>
          <w:bCs/>
          <w:color w:val="C00000"/>
        </w:rPr>
      </w:pPr>
      <w:r w:rsidRPr="00D1713A">
        <w:rPr>
          <w:b/>
          <w:bCs/>
          <w:color w:val="C00000"/>
        </w:rPr>
        <w:lastRenderedPageBreak/>
        <w:t>SYSTEM OSADNICZY</w:t>
      </w:r>
    </w:p>
    <w:p w14:paraId="31A9CE22" w14:textId="77777777" w:rsidR="00D1713A" w:rsidRDefault="00D1713A" w:rsidP="00D1713A">
      <w:pPr>
        <w:spacing w:line="276" w:lineRule="auto"/>
        <w:jc w:val="both"/>
      </w:pPr>
      <w:r>
        <w:t xml:space="preserve">Systematyka osadnicza ukazuje rangę poszczególnych miast i miejscowości gminnych, ustalając ich główne przeznaczenie w kontekście działań rozwoju lokalnego i regionalnego. Hierarchia osadnicza jest również bezpośrednim odzwierciedleniem dotychczasowego potencjału i relacji, jakie zachodzą między poszczególnymi miejscowościami na terenie województwa kujawsko-pomorskiego. Wojewódzki system osadniczy wyróżnia stolice województwa będące ośrodkami pełniącymi funkcje metropolitarne, ośrodki regionalne, ośrodki powiatowe, miasta uzupełniające ośrodki powiatowe, ośrodki lokalne oraz miasta zaliczane w polityce regionalnej do kategorii „małych miast”. </w:t>
      </w:r>
    </w:p>
    <w:p w14:paraId="5A55BEE6" w14:textId="554DCAA4" w:rsidR="00D1713A" w:rsidRDefault="00D1713A" w:rsidP="00D1713A">
      <w:pPr>
        <w:spacing w:before="120" w:after="120" w:line="276" w:lineRule="auto"/>
        <w:jc w:val="both"/>
      </w:pPr>
      <w:r w:rsidRPr="00FA12BC">
        <w:t xml:space="preserve">Zgodnie z przyjętą dla województwa systematyką, </w:t>
      </w:r>
      <w:r w:rsidR="00DB4E76">
        <w:rPr>
          <w:b/>
          <w:bCs/>
        </w:rPr>
        <w:t xml:space="preserve">Chodecz </w:t>
      </w:r>
      <w:r>
        <w:t xml:space="preserve">zaklasyfikowana została jako </w:t>
      </w:r>
      <w:r w:rsidRPr="00FA12BC">
        <w:rPr>
          <w:b/>
          <w:bCs/>
        </w:rPr>
        <w:t>ośrodek lokalny</w:t>
      </w:r>
      <w:r>
        <w:t xml:space="preserve">, a jednocześnie z uwagi na charakter miejsko-wiejski Gminy, </w:t>
      </w:r>
      <w:r w:rsidR="00DB4E76">
        <w:t>Chodecz</w:t>
      </w:r>
      <w:r>
        <w:t xml:space="preserve"> ujęto jako </w:t>
      </w:r>
      <w:r w:rsidRPr="00FA12BC">
        <w:rPr>
          <w:b/>
          <w:bCs/>
        </w:rPr>
        <w:t>miasto zaliczane w polityce regionalnej do kategorii „małych miast”</w:t>
      </w:r>
      <w:r>
        <w:t>. Tak wskazana klasyfikacja wskazuje, że miasto</w:t>
      </w:r>
      <w:r w:rsidR="003D0919">
        <w:t xml:space="preserve"> </w:t>
      </w:r>
      <w:r>
        <w:t xml:space="preserve">będące siedzibą </w:t>
      </w:r>
      <w:r w:rsidR="00DB4E76">
        <w:t>g</w:t>
      </w:r>
      <w:r>
        <w:t>miny, jest ośrodkiem zapewniającym dostępność do podstawowych usług publicznych, w tym ochrony zdrowia, edukacji, kultury, jak również pozostaje zapleczem administracyjnym dla rozwijającego się rolnictwa i przedsiębiorczości lokalnej. Jest miejscem koncentracji działalności skierowanych na obsługę mieszkańców gminy, w tym stymulowania rozwoju społeczno-gospodarczego. Ujęcie</w:t>
      </w:r>
      <w:r w:rsidR="00DB4E76">
        <w:t xml:space="preserve"> Chodcza</w:t>
      </w:r>
      <w:r w:rsidR="003D0919">
        <w:t>,</w:t>
      </w:r>
      <w:r>
        <w:t xml:space="preserve"> jako miasta zaliczanego do kategorii „małych miast” wynika przede wszystkim z obiektywnie nieznaczącego potencjału rozwojowego, determinowanego właściwościami demograficznymi – liczba mieszkańców miasta nie przekracza poziomu 5 tys. mieszkańców (dane Urzędu Miejskiego w </w:t>
      </w:r>
      <w:r w:rsidR="00DB4E76">
        <w:t>Chodczu</w:t>
      </w:r>
      <w:r>
        <w:t xml:space="preserve"> na dzień 31.12.202</w:t>
      </w:r>
      <w:r w:rsidR="00DB4E76">
        <w:t>2</w:t>
      </w:r>
      <w:r>
        <w:t xml:space="preserve"> r. </w:t>
      </w:r>
      <w:r w:rsidR="00DB4E76">
        <w:t>– 2 180</w:t>
      </w:r>
      <w:r>
        <w:t xml:space="preserve"> os.) oraz czynnikami rozwoju gospodarczego, w tym niewielkim potencjałem przedsiębiorczym i inwestycyjnym. Gmina wykazuje co do zasady charakter rolniczy i jego głównym potencjałem jest rozwój wskazanej funkcji, jednak z uwagi </w:t>
      </w:r>
      <w:r w:rsidR="00DB4E76">
        <w:t>na</w:t>
      </w:r>
      <w:r>
        <w:t xml:space="preserve"> miejsko-wiejski </w:t>
      </w:r>
      <w:r w:rsidR="00DB4E76">
        <w:t xml:space="preserve">charakter </w:t>
      </w:r>
      <w:r>
        <w:t xml:space="preserve">samorządu, </w:t>
      </w:r>
      <w:r w:rsidR="00DB4E76">
        <w:t xml:space="preserve">Chodecz </w:t>
      </w:r>
      <w:r>
        <w:t>pełni funkcję ośrodka miejskiego, charakteryzując się właściwościami i przymiotami miejskimi, w tym stylem zabudowy, funkcjonalnością czy też definiowanymi ograniczeniami dla w pełni sprawnego funkcjonowania jako ośrodek lokalny.</w:t>
      </w:r>
    </w:p>
    <w:p w14:paraId="3AD5B6EE" w14:textId="77777777" w:rsidR="002F2F6A" w:rsidRPr="002F2F6A" w:rsidRDefault="002F2F6A" w:rsidP="002F2F6A">
      <w:pPr>
        <w:spacing w:before="240" w:after="240" w:line="276" w:lineRule="auto"/>
        <w:ind w:firstLine="567"/>
        <w:jc w:val="both"/>
        <w:rPr>
          <w:b/>
          <w:bCs/>
          <w:color w:val="C00000"/>
        </w:rPr>
      </w:pPr>
      <w:r w:rsidRPr="002F2F6A">
        <w:rPr>
          <w:b/>
          <w:bCs/>
          <w:color w:val="C00000"/>
        </w:rPr>
        <w:t>SYSTEM TRANSPORTOWY</w:t>
      </w:r>
    </w:p>
    <w:p w14:paraId="79C650AF" w14:textId="50DD3F30" w:rsidR="006126C3" w:rsidRPr="00B55CA9" w:rsidRDefault="002F2F6A" w:rsidP="00D91F0D">
      <w:pPr>
        <w:spacing w:before="240" w:after="120" w:line="276" w:lineRule="auto"/>
        <w:jc w:val="both"/>
        <w:rPr>
          <w:rFonts w:cstheme="minorHAnsi"/>
        </w:rPr>
      </w:pPr>
      <w:r>
        <w:t>System o</w:t>
      </w:r>
      <w:r w:rsidRPr="00091CB9">
        <w:t>p</w:t>
      </w:r>
      <w:r w:rsidRPr="00091CB9">
        <w:rPr>
          <w:rFonts w:cstheme="minorHAnsi"/>
        </w:rPr>
        <w:t>isuje relacje transportowe mające znaczenie międzyregionalne, międzynarodowe, w tym zapewniające dostępność i powiązania zewnętrzne oraz sposób relacji wewnątrz</w:t>
      </w:r>
      <w:r>
        <w:rPr>
          <w:rFonts w:cstheme="minorHAnsi"/>
        </w:rPr>
        <w:t>regionalnych</w:t>
      </w:r>
      <w:r w:rsidRPr="00091CB9">
        <w:rPr>
          <w:rFonts w:cstheme="minorHAnsi"/>
        </w:rPr>
        <w:t xml:space="preserve">, określając jednocześnie dominujący środek transportu publicznego. </w:t>
      </w:r>
      <w:r>
        <w:rPr>
          <w:rFonts w:cstheme="minorHAnsi"/>
        </w:rPr>
        <w:t>Przedstawiony dla województwa kujawsko-pomorskiego model przestrzenno-funkcjonalny ukazuje i potwierdza, że dominującym środkiem transportu dla Miasta i Gminy Chodecz jest transport drogow</w:t>
      </w:r>
      <w:r w:rsidR="00B55CA9">
        <w:rPr>
          <w:rFonts w:cstheme="minorHAnsi"/>
        </w:rPr>
        <w:t xml:space="preserve">y. System drogowy Gminy tworzą głównie drogi gminne, powiatowe oraz droga wojewódzka nr 269, ujęta w systemie dróg wojewódzkich o kluczowym znaczeniu dla spójności województwa </w:t>
      </w:r>
      <w:r w:rsidR="00B55CA9" w:rsidRPr="00B55CA9">
        <w:rPr>
          <w:rFonts w:cstheme="minorHAnsi"/>
        </w:rPr>
        <w:t xml:space="preserve">jako </w:t>
      </w:r>
      <w:r w:rsidR="00B55CA9" w:rsidRPr="00B55CA9">
        <w:rPr>
          <w:rFonts w:cstheme="minorHAnsi"/>
          <w:b/>
          <w:bCs/>
        </w:rPr>
        <w:t>pozostała droga ponadlokalna – droga wojewódzka</w:t>
      </w:r>
      <w:r w:rsidR="00B55CA9">
        <w:rPr>
          <w:rFonts w:cstheme="minorHAnsi"/>
        </w:rPr>
        <w:t xml:space="preserve">. </w:t>
      </w:r>
    </w:p>
    <w:p w14:paraId="69DF9333" w14:textId="77777777" w:rsidR="00B55CA9" w:rsidRPr="00B55CA9" w:rsidRDefault="00B55CA9" w:rsidP="00B55CA9">
      <w:pPr>
        <w:spacing w:before="240" w:after="240" w:line="276" w:lineRule="auto"/>
        <w:ind w:firstLine="567"/>
        <w:rPr>
          <w:b/>
          <w:bCs/>
          <w:color w:val="C00000"/>
        </w:rPr>
      </w:pPr>
      <w:r w:rsidRPr="00B55CA9">
        <w:rPr>
          <w:b/>
          <w:bCs/>
          <w:color w:val="C00000"/>
        </w:rPr>
        <w:t>SYSTEM PRZYRODNICZY</w:t>
      </w:r>
    </w:p>
    <w:p w14:paraId="393EB61E" w14:textId="5A6315A5" w:rsidR="00FE7E7E" w:rsidRDefault="00B55CA9" w:rsidP="00FE7E7E">
      <w:pPr>
        <w:spacing w:before="240" w:after="120" w:line="276" w:lineRule="auto"/>
        <w:jc w:val="both"/>
      </w:pPr>
      <w:r>
        <w:t xml:space="preserve">System przyrodniczy województwa kujawsko-pomorskiego ukazuje zasób walorów środowiskowych objętych różnorodnymi formami ochrony prawnej, mając na celu ich ochronę, utrzymanie i rozwój wraz z racjonalnym wykorzystywaniem dla promocji regionalnej. Istotą wskazywania </w:t>
      </w:r>
      <w:r w:rsidRPr="008D639C">
        <w:rPr>
          <w:b/>
          <w:bCs/>
        </w:rPr>
        <w:t xml:space="preserve">obszarów cennych przyrodniczo i krajobrazowo </w:t>
      </w:r>
      <w:r w:rsidRPr="008D639C">
        <w:t>je</w:t>
      </w:r>
      <w:r>
        <w:t xml:space="preserve">st szczególne zwrócenie uwagi na zachowanie różnorodności biologicznej wraz z jednoczesnym racjonalnym i zrównoważonym wykorzystywaniem, m.in. do promocji regionu. Obszar Miasta i Gminy Chodecz nie pokrywa się terytorialnie z obszarami cennymi przyrodniczo i krajobrazowo. Na obszarze przedmiotowej gminy nie występują Obszary </w:t>
      </w:r>
      <w:r>
        <w:lastRenderedPageBreak/>
        <w:t xml:space="preserve">Natura 2000, jak i obszaru objęte innymi powierzchniowymi formami przyrody. Dla obszaru Gminy Chodecz wskazywane są jedynie pomniki przyrody. </w:t>
      </w:r>
    </w:p>
    <w:p w14:paraId="34A3AD5A" w14:textId="18F63AE9" w:rsidR="00C27185" w:rsidRDefault="00FE7E7E" w:rsidP="00FE7E7E">
      <w:pPr>
        <w:spacing w:before="120" w:after="120" w:line="276" w:lineRule="auto"/>
        <w:jc w:val="both"/>
      </w:pPr>
      <w:r>
        <w:t>P</w:t>
      </w:r>
      <w:r w:rsidR="00B55CA9" w:rsidRPr="006733DA">
        <w:t xml:space="preserve">rzez teren Gminy </w:t>
      </w:r>
      <w:r>
        <w:t xml:space="preserve">nie </w:t>
      </w:r>
      <w:r w:rsidR="00B55CA9" w:rsidRPr="006733DA">
        <w:t xml:space="preserve">przebiega </w:t>
      </w:r>
      <w:r>
        <w:t xml:space="preserve">też żaden </w:t>
      </w:r>
      <w:r w:rsidR="00B55CA9" w:rsidRPr="006733DA">
        <w:t>korytarz ekologiczny</w:t>
      </w:r>
      <w:r>
        <w:t>.</w:t>
      </w:r>
    </w:p>
    <w:p w14:paraId="19C2AE39" w14:textId="77777777" w:rsidR="00FE7E7E" w:rsidRPr="00FE7E7E" w:rsidRDefault="00FE7E7E" w:rsidP="00FE7E7E">
      <w:pPr>
        <w:spacing w:before="240" w:after="240" w:line="276" w:lineRule="auto"/>
        <w:ind w:left="567"/>
        <w:jc w:val="both"/>
        <w:rPr>
          <w:b/>
          <w:bCs/>
          <w:color w:val="C00000"/>
        </w:rPr>
      </w:pPr>
      <w:r w:rsidRPr="00FE7E7E">
        <w:rPr>
          <w:b/>
          <w:bCs/>
          <w:color w:val="C00000"/>
        </w:rPr>
        <w:t>KLUCZOWE ELEMENTY BUDUJĄCE POTENCJAŁ PONADREGIONALNY I PRZEWAGI KONKURENCYJNE WOJEWÓDZTWA</w:t>
      </w:r>
    </w:p>
    <w:p w14:paraId="5CA277A1" w14:textId="77777777" w:rsidR="00FE7E7E" w:rsidRDefault="00FE7E7E" w:rsidP="00F07C78">
      <w:pPr>
        <w:spacing w:before="240" w:after="120" w:line="276" w:lineRule="auto"/>
        <w:jc w:val="both"/>
      </w:pPr>
      <w:r w:rsidRPr="006733DA">
        <w:t xml:space="preserve">Elementy te określają potencjały, w oparciu o które </w:t>
      </w:r>
      <w:r>
        <w:t>możliwe jest prowadzenie dalszej polityki rozwoju województwa. Model przestrzenno-funkcjonalny województwa kujawsko-pomorskiego wskazuje, że:</w:t>
      </w:r>
    </w:p>
    <w:p w14:paraId="5FD43ACC" w14:textId="6F74B357" w:rsidR="00FE7E7E" w:rsidRDefault="00FE7E7E">
      <w:pPr>
        <w:pStyle w:val="Akapitzlist"/>
        <w:numPr>
          <w:ilvl w:val="0"/>
          <w:numId w:val="39"/>
        </w:numPr>
        <w:spacing w:before="60" w:after="60" w:line="276" w:lineRule="auto"/>
        <w:contextualSpacing w:val="0"/>
        <w:jc w:val="both"/>
        <w:rPr>
          <w:b/>
          <w:bCs/>
        </w:rPr>
      </w:pPr>
      <w:r w:rsidRPr="0041295A">
        <w:t>z uwagi na miejsko-wiejski charakter Gminy</w:t>
      </w:r>
      <w:r>
        <w:t xml:space="preserve"> Chodecz</w:t>
      </w:r>
      <w:r w:rsidRPr="0041295A">
        <w:t>, gospodarka lokalna bazuje zarówno na</w:t>
      </w:r>
      <w:r>
        <w:t> </w:t>
      </w:r>
      <w:r w:rsidRPr="0041295A">
        <w:t xml:space="preserve">rozwoju rolnictwa, jak i przedsiębiorczości. Istotnym uwarunkowaniem dla rozwoju gospodarczego Gminy są działania podejmowane na rzecz rozwoju sfery przedsiębiorczej i gospodarczej, do czego </w:t>
      </w:r>
      <w:r>
        <w:t>Chodecz</w:t>
      </w:r>
      <w:r w:rsidRPr="0041295A">
        <w:t xml:space="preserve"> posiada predyspozycje na bazie istniejącej i rozwijającej się sieci funkcjonujących działalności gospodarczych i</w:t>
      </w:r>
      <w:r w:rsidR="00F07C78">
        <w:t xml:space="preserve"> </w:t>
      </w:r>
      <w:r w:rsidRPr="0041295A">
        <w:t>zakładów tworzących miejsca pracy dla społeczności lokalnej</w:t>
      </w:r>
      <w:r w:rsidRPr="0041295A">
        <w:rPr>
          <w:b/>
          <w:bCs/>
        </w:rPr>
        <w:t xml:space="preserve">. </w:t>
      </w:r>
      <w:r>
        <w:rPr>
          <w:b/>
          <w:bCs/>
        </w:rPr>
        <w:t>Gmina Chodecz</w:t>
      </w:r>
      <w:r w:rsidRPr="0041295A">
        <w:t xml:space="preserve"> </w:t>
      </w:r>
      <w:r w:rsidRPr="0041295A">
        <w:rPr>
          <w:b/>
          <w:bCs/>
        </w:rPr>
        <w:t xml:space="preserve">została </w:t>
      </w:r>
      <w:r>
        <w:rPr>
          <w:b/>
          <w:bCs/>
        </w:rPr>
        <w:t xml:space="preserve">zaliczona do </w:t>
      </w:r>
      <w:r w:rsidRPr="0041295A">
        <w:rPr>
          <w:b/>
          <w:bCs/>
        </w:rPr>
        <w:t xml:space="preserve">gmin </w:t>
      </w:r>
      <w:r>
        <w:rPr>
          <w:b/>
          <w:bCs/>
        </w:rPr>
        <w:t>wymagających wsparcia w</w:t>
      </w:r>
      <w:r w:rsidR="00F07C78">
        <w:rPr>
          <w:b/>
          <w:bCs/>
        </w:rPr>
        <w:t> </w:t>
      </w:r>
      <w:r>
        <w:rPr>
          <w:b/>
          <w:bCs/>
        </w:rPr>
        <w:t xml:space="preserve">tworzeniu przestrzeni inwestycyjnych o znaczeniu lokalnym w </w:t>
      </w:r>
      <w:r w:rsidRPr="00FE7E7E">
        <w:rPr>
          <w:b/>
          <w:bCs/>
        </w:rPr>
        <w:t>Koncepcji rozwoju przestrzeni inwestycyjnych na terenie województwa kujawsko-pomorskiego.</w:t>
      </w:r>
    </w:p>
    <w:p w14:paraId="65E4B930" w14:textId="388B07FB" w:rsidR="006B35C7" w:rsidRPr="006B35C7" w:rsidRDefault="006B35C7" w:rsidP="006B35C7">
      <w:pPr>
        <w:pStyle w:val="Akapitzlist"/>
        <w:spacing w:before="60" w:after="60" w:line="276" w:lineRule="auto"/>
        <w:contextualSpacing w:val="0"/>
        <w:jc w:val="both"/>
      </w:pPr>
      <w:r w:rsidRPr="006B35C7">
        <w:t xml:space="preserve">Tworzenie lokalnych przestrzeni inwestycyjnych, przy obecnej ofercie inwestycyjnej Gminy, bazującej </w:t>
      </w:r>
      <w:r>
        <w:t xml:space="preserve">jedynie na dostępności działek oraz podejmowanych działaniach prywatnych na rzecz opracowania i promocji gminnej oferty inwestycyjnej </w:t>
      </w:r>
      <w:r w:rsidRPr="006B35C7">
        <w:t>sprzyjać ma koncentracji przedsiębiorczości i lokalnym przedsiębiorcom, u których zatrudnienie znaleźć będą mogli mieszkańcy Gminy i jej najbliższego sąsiedztwa</w:t>
      </w:r>
    </w:p>
    <w:p w14:paraId="24B63D7C" w14:textId="6FA6D239" w:rsidR="006B35C7" w:rsidRPr="006B35C7" w:rsidRDefault="006B35C7" w:rsidP="006B35C7">
      <w:pPr>
        <w:pStyle w:val="Legenda"/>
        <w:keepNext/>
        <w:spacing w:before="240" w:after="120"/>
        <w:jc w:val="center"/>
        <w:rPr>
          <w:b/>
          <w:bCs/>
          <w:i w:val="0"/>
          <w:iCs w:val="0"/>
          <w:sz w:val="20"/>
          <w:szCs w:val="20"/>
        </w:rPr>
      </w:pPr>
      <w:bookmarkStart w:id="90" w:name="_Toc147835279"/>
      <w:r w:rsidRPr="006B35C7">
        <w:rPr>
          <w:b/>
          <w:bCs/>
          <w:i w:val="0"/>
          <w:iCs w:val="0"/>
          <w:sz w:val="20"/>
          <w:szCs w:val="20"/>
        </w:rPr>
        <w:lastRenderedPageBreak/>
        <w:t xml:space="preserve">Mapa </w:t>
      </w:r>
      <w:r w:rsidRPr="006B35C7">
        <w:rPr>
          <w:b/>
          <w:bCs/>
          <w:i w:val="0"/>
          <w:iCs w:val="0"/>
          <w:sz w:val="20"/>
          <w:szCs w:val="20"/>
        </w:rPr>
        <w:fldChar w:fldCharType="begin"/>
      </w:r>
      <w:r w:rsidRPr="006B35C7">
        <w:rPr>
          <w:b/>
          <w:bCs/>
          <w:i w:val="0"/>
          <w:iCs w:val="0"/>
          <w:sz w:val="20"/>
          <w:szCs w:val="20"/>
        </w:rPr>
        <w:instrText xml:space="preserve"> SEQ Mapa \* ARABIC </w:instrText>
      </w:r>
      <w:r w:rsidRPr="006B35C7">
        <w:rPr>
          <w:b/>
          <w:bCs/>
          <w:i w:val="0"/>
          <w:iCs w:val="0"/>
          <w:sz w:val="20"/>
          <w:szCs w:val="20"/>
        </w:rPr>
        <w:fldChar w:fldCharType="separate"/>
      </w:r>
      <w:r w:rsidR="000A2069">
        <w:rPr>
          <w:b/>
          <w:bCs/>
          <w:i w:val="0"/>
          <w:iCs w:val="0"/>
          <w:noProof/>
          <w:sz w:val="20"/>
          <w:szCs w:val="20"/>
        </w:rPr>
        <w:t>3</w:t>
      </w:r>
      <w:r w:rsidRPr="006B35C7">
        <w:rPr>
          <w:b/>
          <w:bCs/>
          <w:i w:val="0"/>
          <w:iCs w:val="0"/>
          <w:sz w:val="20"/>
          <w:szCs w:val="20"/>
        </w:rPr>
        <w:fldChar w:fldCharType="end"/>
      </w:r>
      <w:r w:rsidRPr="006B35C7">
        <w:rPr>
          <w:b/>
          <w:bCs/>
          <w:i w:val="0"/>
          <w:iCs w:val="0"/>
          <w:sz w:val="20"/>
          <w:szCs w:val="20"/>
        </w:rPr>
        <w:t>. Gmina Chodecz w ramach koncepcji rozwoju przestrzeni inwestycyjnych na terenie województwa kujawsko-pomorskiego</w:t>
      </w:r>
      <w:bookmarkEnd w:id="90"/>
    </w:p>
    <w:p w14:paraId="67827F79" w14:textId="3A862731" w:rsidR="00FA58C9" w:rsidRDefault="006B35C7" w:rsidP="006B35C7">
      <w:pPr>
        <w:spacing w:before="240" w:after="120" w:line="276" w:lineRule="auto"/>
        <w:jc w:val="center"/>
      </w:pPr>
      <w:r>
        <w:rPr>
          <w:noProof/>
        </w:rPr>
        <w:drawing>
          <wp:inline distT="0" distB="0" distL="0" distR="0" wp14:anchorId="479A51A0" wp14:editId="463F47EF">
            <wp:extent cx="5467833" cy="6477000"/>
            <wp:effectExtent l="0" t="0" r="0" b="0"/>
            <wp:docPr id="571470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7075" name="Obraz 57147075"/>
                    <pic:cNvPicPr/>
                  </pic:nvPicPr>
                  <pic:blipFill>
                    <a:blip r:embed="rId39">
                      <a:extLst>
                        <a:ext uri="{28A0092B-C50C-407E-A947-70E740481C1C}">
                          <a14:useLocalDpi xmlns:a14="http://schemas.microsoft.com/office/drawing/2010/main" val="0"/>
                        </a:ext>
                      </a:extLst>
                    </a:blip>
                    <a:stretch>
                      <a:fillRect/>
                    </a:stretch>
                  </pic:blipFill>
                  <pic:spPr>
                    <a:xfrm>
                      <a:off x="0" y="0"/>
                      <a:ext cx="5467833" cy="6477000"/>
                    </a:xfrm>
                    <a:prstGeom prst="rect">
                      <a:avLst/>
                    </a:prstGeom>
                  </pic:spPr>
                </pic:pic>
              </a:graphicData>
            </a:graphic>
          </wp:inline>
        </w:drawing>
      </w:r>
    </w:p>
    <w:p w14:paraId="647B5A19" w14:textId="1FB8F1B0" w:rsidR="00FA58C9" w:rsidRDefault="006B35C7" w:rsidP="00634222">
      <w:pPr>
        <w:spacing w:before="120" w:after="120" w:line="276" w:lineRule="auto"/>
        <w:jc w:val="both"/>
        <w:rPr>
          <w:i/>
          <w:iCs/>
          <w:sz w:val="20"/>
          <w:szCs w:val="20"/>
        </w:rPr>
      </w:pPr>
      <w:r>
        <w:rPr>
          <w:i/>
          <w:iCs/>
          <w:sz w:val="20"/>
          <w:szCs w:val="20"/>
        </w:rPr>
        <w:t>Źródło: Strategia Rozwoju Województwa Kujawsko-Pomorskiego do roku 2030 – Strategia Przyspieszenia 2030+</w:t>
      </w:r>
    </w:p>
    <w:p w14:paraId="2E420022" w14:textId="77777777" w:rsidR="0008357B" w:rsidRPr="0008357B" w:rsidRDefault="0008357B" w:rsidP="0008357B">
      <w:pPr>
        <w:spacing w:before="240" w:after="240" w:line="276" w:lineRule="auto"/>
        <w:ind w:left="567"/>
        <w:jc w:val="both"/>
        <w:rPr>
          <w:b/>
          <w:bCs/>
          <w:color w:val="C00000"/>
        </w:rPr>
      </w:pPr>
      <w:r w:rsidRPr="0008357B">
        <w:rPr>
          <w:b/>
          <w:bCs/>
          <w:color w:val="C00000"/>
        </w:rPr>
        <w:t xml:space="preserve">ZIDENTYFIKOWANE OBSZARY WYMAGAJĄCE ROZWIĄZANIA SYTUACJI PROBLEMOWEJ NA POZIOMIE KRAJOWYM </w:t>
      </w:r>
    </w:p>
    <w:p w14:paraId="350BDF9C" w14:textId="7632FC82" w:rsidR="0008357B" w:rsidRDefault="0008357B" w:rsidP="0008357B">
      <w:pPr>
        <w:spacing w:line="276" w:lineRule="auto"/>
        <w:jc w:val="both"/>
      </w:pPr>
      <w:r w:rsidRPr="00866116">
        <w:t xml:space="preserve">Gmina </w:t>
      </w:r>
      <w:r>
        <w:t>Chodecz</w:t>
      </w:r>
      <w:r w:rsidRPr="00866116">
        <w:t xml:space="preserve"> ujęta została w grupie samorządów objętych </w:t>
      </w:r>
      <w:r w:rsidRPr="00866116">
        <w:rPr>
          <w:b/>
          <w:bCs/>
        </w:rPr>
        <w:t>OSI gmin zagrożonych trwałą marginalizacją</w:t>
      </w:r>
      <w:r w:rsidRPr="00866116">
        <w:t xml:space="preserve">, co wskazuje na koncentrację problemów rozwojowych obejmujących niski poziom przedsiębiorczości, </w:t>
      </w:r>
      <w:r>
        <w:t xml:space="preserve">wysoki stopień </w:t>
      </w:r>
      <w:r w:rsidRPr="00866116">
        <w:t>bezroboci</w:t>
      </w:r>
      <w:r>
        <w:t xml:space="preserve">a, </w:t>
      </w:r>
      <w:r w:rsidRPr="00866116">
        <w:t>niekorzystną sytuację demograficzną determinowaną postępującym procesem starzenia się społeczeństwa i depopulacją, powodowaną w największym stopniu ujemnym przyrostem naturalnym, ujemnym saldem migracji oraz odpływem ludzi młodych</w:t>
      </w:r>
      <w:r>
        <w:t xml:space="preserve">. </w:t>
      </w:r>
    </w:p>
    <w:p w14:paraId="79D3272D" w14:textId="29B2B45F" w:rsidR="0008357B" w:rsidRDefault="008F40BE" w:rsidP="0008357B">
      <w:pPr>
        <w:spacing w:line="276" w:lineRule="auto"/>
        <w:jc w:val="both"/>
      </w:pPr>
      <w:r>
        <w:lastRenderedPageBreak/>
        <w:t>Gmina Chodecz przynależy do MOF Włocławka, które określone zostało na poziomie krajowym jako „miasto średnie tracące funkcje społeczno-gospodarcze”. Istotne jest zatem wskazanie również Gminy Chodecz, gdyż znajduje się ona w obszarze funkcjonalnym Włocławka.</w:t>
      </w:r>
    </w:p>
    <w:p w14:paraId="1EA4C294" w14:textId="77777777" w:rsidR="0008357B" w:rsidRPr="0008357B" w:rsidRDefault="0008357B" w:rsidP="0008357B">
      <w:pPr>
        <w:spacing w:before="240" w:after="240" w:line="276" w:lineRule="auto"/>
        <w:ind w:left="360"/>
        <w:jc w:val="both"/>
        <w:rPr>
          <w:b/>
          <w:bCs/>
          <w:color w:val="C00000"/>
        </w:rPr>
      </w:pPr>
      <w:r w:rsidRPr="0008357B">
        <w:rPr>
          <w:b/>
          <w:bCs/>
          <w:color w:val="C00000"/>
        </w:rPr>
        <w:t>ZIDENTYFIKOWANE OBSZARY WYMAGAJĄCE ROZWIĄZANIA SYTUACJI PROBLEMOWEJ NA POZIOMIE REGIONALNYM</w:t>
      </w:r>
    </w:p>
    <w:p w14:paraId="181104EB" w14:textId="77777777" w:rsidR="0008357B" w:rsidRPr="00740473" w:rsidRDefault="0008357B" w:rsidP="0008357B">
      <w:pPr>
        <w:autoSpaceDE w:val="0"/>
        <w:autoSpaceDN w:val="0"/>
        <w:adjustRightInd w:val="0"/>
        <w:spacing w:before="120" w:after="120" w:line="276" w:lineRule="auto"/>
        <w:jc w:val="both"/>
        <w:rPr>
          <w:rFonts w:ascii="Calibri" w:hAnsi="Calibri" w:cs="Calibri"/>
          <w:color w:val="000000"/>
        </w:rPr>
      </w:pPr>
      <w:r>
        <w:rPr>
          <w:rFonts w:ascii="Calibri" w:hAnsi="Calibri" w:cs="Calibri"/>
          <w:color w:val="000000"/>
        </w:rPr>
        <w:t>P</w:t>
      </w:r>
      <w:r w:rsidRPr="00740473">
        <w:rPr>
          <w:rFonts w:ascii="Calibri" w:hAnsi="Calibri" w:cs="Calibri"/>
          <w:color w:val="000000"/>
        </w:rPr>
        <w:t xml:space="preserve">rzenosząc poziom krajowy na kolejny szczebel, zauważyć można, iż w ramach modelu przestrzenno-funkcjonalnego województwa kujawsko-pomorskiego, Gminę sklasyfikowano w ramach </w:t>
      </w:r>
      <w:r w:rsidRPr="008D639C">
        <w:rPr>
          <w:rFonts w:ascii="Calibri" w:hAnsi="Calibri" w:cs="Calibri"/>
          <w:b/>
          <w:bCs/>
          <w:color w:val="000000"/>
        </w:rPr>
        <w:t>OSI gmin wykazujących negatywną sytuację społeczno-gospodarczą</w:t>
      </w:r>
      <w:r w:rsidRPr="00740473">
        <w:rPr>
          <w:rFonts w:ascii="Calibri" w:hAnsi="Calibri" w:cs="Calibri"/>
          <w:color w:val="000000"/>
        </w:rPr>
        <w:t xml:space="preserve">, w tym jako: </w:t>
      </w:r>
    </w:p>
    <w:p w14:paraId="5FF66630" w14:textId="77777777" w:rsidR="0008357B" w:rsidRDefault="0008357B">
      <w:pPr>
        <w:pStyle w:val="Akapitzlist"/>
        <w:numPr>
          <w:ilvl w:val="0"/>
          <w:numId w:val="39"/>
        </w:numPr>
        <w:autoSpaceDE w:val="0"/>
        <w:autoSpaceDN w:val="0"/>
        <w:adjustRightInd w:val="0"/>
        <w:spacing w:before="120" w:after="60" w:line="276" w:lineRule="auto"/>
        <w:ind w:left="714" w:hanging="357"/>
        <w:contextualSpacing w:val="0"/>
        <w:jc w:val="both"/>
        <w:rPr>
          <w:rFonts w:ascii="Calibri" w:hAnsi="Calibri" w:cs="Calibri"/>
          <w:color w:val="000000"/>
          <w:sz w:val="20"/>
          <w:szCs w:val="20"/>
        </w:rPr>
      </w:pPr>
      <w:r w:rsidRPr="00740473">
        <w:rPr>
          <w:rFonts w:ascii="Calibri" w:hAnsi="Calibri" w:cs="Calibri"/>
          <w:color w:val="000000"/>
          <w:sz w:val="20"/>
          <w:szCs w:val="20"/>
        </w:rPr>
        <w:t xml:space="preserve">obszar niskiego poziomu rozwoju społecznego i niskiego poziomu przedsiębiorczości, </w:t>
      </w:r>
    </w:p>
    <w:p w14:paraId="0ABB2FD5" w14:textId="77777777" w:rsidR="0008357B" w:rsidRPr="00740473" w:rsidRDefault="0008357B">
      <w:pPr>
        <w:pStyle w:val="Akapitzlist"/>
        <w:numPr>
          <w:ilvl w:val="0"/>
          <w:numId w:val="39"/>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740473">
        <w:rPr>
          <w:rFonts w:ascii="Calibri" w:hAnsi="Calibri" w:cs="Calibri"/>
          <w:color w:val="000000"/>
          <w:sz w:val="20"/>
          <w:szCs w:val="20"/>
        </w:rPr>
        <w:t>obszar negatywnej sytuacji społeczno-gospodarczej wymagające dodatkowo podjęcia działań w</w:t>
      </w:r>
      <w:r>
        <w:rPr>
          <w:rFonts w:ascii="Calibri" w:hAnsi="Calibri" w:cs="Calibri"/>
          <w:color w:val="000000"/>
          <w:sz w:val="20"/>
          <w:szCs w:val="20"/>
        </w:rPr>
        <w:t> </w:t>
      </w:r>
      <w:r w:rsidRPr="00740473">
        <w:rPr>
          <w:rFonts w:ascii="Calibri" w:hAnsi="Calibri" w:cs="Calibri"/>
          <w:color w:val="000000"/>
          <w:sz w:val="20"/>
          <w:szCs w:val="20"/>
        </w:rPr>
        <w:t xml:space="preserve">związku z ponadprzeciętnym natężeniem starzenia się społeczeństwa do 2030. </w:t>
      </w:r>
    </w:p>
    <w:p w14:paraId="3C97241F" w14:textId="367B7408" w:rsidR="00634222" w:rsidRDefault="0008357B" w:rsidP="0008357B">
      <w:pPr>
        <w:spacing w:before="240" w:after="120" w:line="276" w:lineRule="auto"/>
        <w:jc w:val="both"/>
        <w:rPr>
          <w:rFonts w:ascii="Calibri" w:hAnsi="Calibri" w:cs="Calibri"/>
          <w:color w:val="000000"/>
        </w:rPr>
      </w:pPr>
      <w:r w:rsidRPr="00740473">
        <w:rPr>
          <w:rFonts w:ascii="Calibri" w:hAnsi="Calibri" w:cs="Calibri"/>
          <w:color w:val="000000"/>
        </w:rPr>
        <w:t xml:space="preserve">Ujęcie Gminy w ramach danego OSI, </w:t>
      </w:r>
      <w:r>
        <w:rPr>
          <w:rFonts w:ascii="Calibri" w:hAnsi="Calibri" w:cs="Calibri"/>
          <w:color w:val="000000"/>
        </w:rPr>
        <w:t>ukazuje</w:t>
      </w:r>
      <w:r w:rsidRPr="00740473">
        <w:rPr>
          <w:rFonts w:ascii="Calibri" w:hAnsi="Calibri" w:cs="Calibri"/>
          <w:color w:val="000000"/>
        </w:rPr>
        <w:t xml:space="preserve"> że zarówno stan obecny, jak </w:t>
      </w:r>
      <w:r>
        <w:rPr>
          <w:rFonts w:ascii="Calibri" w:hAnsi="Calibri" w:cs="Calibri"/>
          <w:color w:val="000000"/>
        </w:rPr>
        <w:t xml:space="preserve">i </w:t>
      </w:r>
      <w:r w:rsidRPr="00740473">
        <w:rPr>
          <w:rFonts w:ascii="Calibri" w:hAnsi="Calibri" w:cs="Calibri"/>
          <w:color w:val="000000"/>
        </w:rPr>
        <w:t xml:space="preserve">prognoza demograficzna </w:t>
      </w:r>
      <w:r>
        <w:rPr>
          <w:rFonts w:ascii="Calibri" w:hAnsi="Calibri" w:cs="Calibri"/>
          <w:color w:val="000000"/>
        </w:rPr>
        <w:t xml:space="preserve">determinowane są postępującymi </w:t>
      </w:r>
      <w:r w:rsidRPr="00740473">
        <w:rPr>
          <w:rFonts w:ascii="Calibri" w:hAnsi="Calibri" w:cs="Calibri"/>
          <w:color w:val="000000"/>
        </w:rPr>
        <w:t>problem</w:t>
      </w:r>
      <w:r>
        <w:rPr>
          <w:rFonts w:ascii="Calibri" w:hAnsi="Calibri" w:cs="Calibri"/>
          <w:color w:val="000000"/>
        </w:rPr>
        <w:t>ami</w:t>
      </w:r>
      <w:r w:rsidRPr="00740473">
        <w:rPr>
          <w:rFonts w:ascii="Calibri" w:hAnsi="Calibri" w:cs="Calibri"/>
          <w:color w:val="000000"/>
        </w:rPr>
        <w:t xml:space="preserve"> demograficzn</w:t>
      </w:r>
      <w:r>
        <w:rPr>
          <w:rFonts w:ascii="Calibri" w:hAnsi="Calibri" w:cs="Calibri"/>
          <w:color w:val="000000"/>
        </w:rPr>
        <w:t>ymi</w:t>
      </w:r>
      <w:r w:rsidRPr="00740473">
        <w:rPr>
          <w:rFonts w:ascii="Calibri" w:hAnsi="Calibri" w:cs="Calibri"/>
          <w:color w:val="000000"/>
        </w:rPr>
        <w:t xml:space="preserve">, w tym </w:t>
      </w:r>
      <w:r>
        <w:rPr>
          <w:rFonts w:ascii="Calibri" w:hAnsi="Calibri" w:cs="Calibri"/>
          <w:color w:val="000000"/>
        </w:rPr>
        <w:t xml:space="preserve">pogłębiającą się </w:t>
      </w:r>
      <w:r w:rsidRPr="00740473">
        <w:rPr>
          <w:rFonts w:ascii="Calibri" w:hAnsi="Calibri" w:cs="Calibri"/>
          <w:color w:val="000000"/>
        </w:rPr>
        <w:t>depopulacj</w:t>
      </w:r>
      <w:r>
        <w:rPr>
          <w:rFonts w:ascii="Calibri" w:hAnsi="Calibri" w:cs="Calibri"/>
          <w:color w:val="000000"/>
        </w:rPr>
        <w:t>ą</w:t>
      </w:r>
      <w:r w:rsidRPr="00740473">
        <w:rPr>
          <w:rFonts w:ascii="Calibri" w:hAnsi="Calibri" w:cs="Calibri"/>
          <w:color w:val="000000"/>
        </w:rPr>
        <w:t xml:space="preserve"> Gminy wraz ze zwiększaniem wskaźników obciążenia demograficznego</w:t>
      </w:r>
      <w:r>
        <w:rPr>
          <w:rFonts w:ascii="Calibri" w:hAnsi="Calibri" w:cs="Calibri"/>
          <w:color w:val="000000"/>
        </w:rPr>
        <w:t>,</w:t>
      </w:r>
      <w:r w:rsidRPr="00740473">
        <w:rPr>
          <w:rFonts w:ascii="Calibri" w:hAnsi="Calibri" w:cs="Calibri"/>
          <w:color w:val="000000"/>
        </w:rPr>
        <w:t xml:space="preserve"> powodowanego wzrostem liczby seniorów. Ponadto dla Gminy wskazano niski poziom rozwoju przedsiębiorczego, co związane jest w zasadniczej części z rozwojem rolnictwa i definiowaniem Gminy jako gminy rolniczej. Niemniej jednak, dostrzega się potencjał inwestycyjny, dlatego istotnym pozostaje wsparcie obszaru w zakresie rozwoju kapitału społecznego i gospodarczego</w:t>
      </w:r>
      <w:r>
        <w:rPr>
          <w:rFonts w:ascii="Calibri" w:hAnsi="Calibri" w:cs="Calibri"/>
          <w:color w:val="000000"/>
        </w:rPr>
        <w:t xml:space="preserve">. </w:t>
      </w:r>
    </w:p>
    <w:p w14:paraId="46416E73" w14:textId="77777777" w:rsidR="00634222" w:rsidRDefault="00634222" w:rsidP="00DC6F60">
      <w:pPr>
        <w:autoSpaceDE w:val="0"/>
        <w:autoSpaceDN w:val="0"/>
        <w:adjustRightInd w:val="0"/>
        <w:spacing w:before="120" w:after="120" w:line="276" w:lineRule="auto"/>
        <w:jc w:val="both"/>
      </w:pPr>
      <w:r>
        <w:rPr>
          <w:b/>
          <w:bCs/>
        </w:rPr>
        <w:t>Gmina Chodecz, położona w południowej części województwa kujawsko-pomorskiego sklasyfikowana została jako obszar niedoboru wody dla rolnictwa</w:t>
      </w:r>
      <w:r>
        <w:t xml:space="preserve">. Zgodnie z tak utrwaloną klasyfikacją włączona została do obszarów strategicznej interwencji </w:t>
      </w:r>
      <w:r w:rsidRPr="008D639C">
        <w:rPr>
          <w:b/>
          <w:bCs/>
        </w:rPr>
        <w:t xml:space="preserve">(OSI) obszarów cechujących się skrajnym niedoborem wody dla rolnictwa, </w:t>
      </w:r>
      <w:r>
        <w:t>co związane jest nie tylko z długotrwałym brakiem opadów atmosferycznych, ale również z malejącym zasobem wód powierzchniowych i podziemnych w okresach niedoboru wody dla roślin i potrzeb ich nawadniania. Z uwagi na tak ujętą klasyfikację, konieczne pozostaje podejmowanie działań ograniczających utratę wody.</w:t>
      </w:r>
    </w:p>
    <w:p w14:paraId="675BB98F" w14:textId="6515C7D5" w:rsidR="0008357B" w:rsidRPr="00634222" w:rsidRDefault="00634222" w:rsidP="00634222">
      <w:pPr>
        <w:spacing w:before="120" w:after="120" w:line="276" w:lineRule="auto"/>
        <w:jc w:val="both"/>
      </w:pPr>
      <w:r w:rsidRPr="00634222">
        <w:t xml:space="preserve">Ponadto Gmina </w:t>
      </w:r>
      <w:r>
        <w:t>Chodecz</w:t>
      </w:r>
      <w:r w:rsidRPr="00634222">
        <w:t xml:space="preserve">, objęta jest </w:t>
      </w:r>
      <w:r w:rsidRPr="00634222">
        <w:rPr>
          <w:b/>
          <w:bCs/>
        </w:rPr>
        <w:t>OSI peryferyjności transportowej</w:t>
      </w:r>
      <w:r w:rsidRPr="00634222">
        <w:t>, co wskazuje, że obszar jest nie tylko oddalony od stolicy województwa, ale również dostępna komunikacja i połączenie transportowe z najważniejszymi ośrodkami w województwie są znacząco ograniczone. Wobec tego dostrzega się konieczność wdrażania dalszych działań na rzecz zwiększenia jakości komunikacji Gminy, w tym zwiększania mobilności jej mieszkańców, jak również podejmowania inwestycji odpowiadających za</w:t>
      </w:r>
      <w:r>
        <w:t> </w:t>
      </w:r>
      <w:r w:rsidRPr="00634222">
        <w:t xml:space="preserve">usprawnienie i utrzymanie wysokiego standardu dróg i kolei, funkcjonujących w obszarze Gminy </w:t>
      </w:r>
      <w:r>
        <w:t>Chodecz.</w:t>
      </w:r>
    </w:p>
    <w:p w14:paraId="4D8DE011" w14:textId="77777777" w:rsidR="00634222" w:rsidRPr="00634222" w:rsidRDefault="00634222" w:rsidP="00634222">
      <w:pPr>
        <w:spacing w:before="240" w:after="240" w:line="276" w:lineRule="auto"/>
        <w:ind w:left="567"/>
        <w:jc w:val="both"/>
        <w:rPr>
          <w:color w:val="C00000"/>
        </w:rPr>
      </w:pPr>
      <w:r w:rsidRPr="00634222">
        <w:rPr>
          <w:b/>
          <w:bCs/>
          <w:color w:val="C00000"/>
        </w:rPr>
        <w:t>ZAŁOŻENIA POLITYKI TERYTORIALNEJ</w:t>
      </w:r>
    </w:p>
    <w:p w14:paraId="0E1F9824" w14:textId="601358BE" w:rsidR="0008357B" w:rsidRPr="00634222" w:rsidRDefault="00634222" w:rsidP="00D96C9C">
      <w:pPr>
        <w:autoSpaceDE w:val="0"/>
        <w:autoSpaceDN w:val="0"/>
        <w:adjustRightInd w:val="0"/>
        <w:spacing w:before="240" w:after="120" w:line="276" w:lineRule="auto"/>
        <w:jc w:val="both"/>
        <w:rPr>
          <w:rFonts w:ascii="Calibri" w:hAnsi="Calibri" w:cs="Calibri"/>
          <w:color w:val="000000"/>
          <w:sz w:val="20"/>
          <w:szCs w:val="20"/>
        </w:rPr>
      </w:pPr>
      <w:r w:rsidRPr="00A142AF">
        <w:rPr>
          <w:rFonts w:ascii="Calibri" w:hAnsi="Calibri" w:cs="Calibri"/>
          <w:color w:val="000000"/>
        </w:rPr>
        <w:t>Założenia opisują zasady polityki rozwoju w ujęciu terytorialnym, w powiązaniu z hierarchią sieci osadniczej i miejskimi obszarami funkcjonalnymi. Polityka terytorialna województwa kujawsko-pomorskiego w okresie programowania 2021-2027 realizowana będzie w ujęciu czterech poziomów. Strategia wojewódzka wskazuje, iż jeden obszar może być zaklasyfikowany do wielu poziomów polityki terytorialnej, gdyż w ramach każdego z nich, zakres możliwych do realizacji działań pozostaje odrębny.</w:t>
      </w:r>
    </w:p>
    <w:p w14:paraId="49F4960C" w14:textId="4B87E445" w:rsidR="00634222" w:rsidRPr="00634222" w:rsidRDefault="00634222" w:rsidP="00634222">
      <w:pPr>
        <w:pStyle w:val="Legenda"/>
        <w:keepNext/>
        <w:spacing w:before="240" w:after="120"/>
        <w:jc w:val="center"/>
        <w:rPr>
          <w:b/>
          <w:bCs/>
          <w:i w:val="0"/>
          <w:iCs w:val="0"/>
          <w:sz w:val="20"/>
          <w:szCs w:val="20"/>
        </w:rPr>
      </w:pPr>
      <w:bookmarkStart w:id="91" w:name="_Toc147835280"/>
      <w:r w:rsidRPr="00634222">
        <w:rPr>
          <w:b/>
          <w:bCs/>
          <w:i w:val="0"/>
          <w:iCs w:val="0"/>
          <w:sz w:val="20"/>
          <w:szCs w:val="20"/>
        </w:rPr>
        <w:lastRenderedPageBreak/>
        <w:t xml:space="preserve">Mapa </w:t>
      </w:r>
      <w:r w:rsidRPr="00634222">
        <w:rPr>
          <w:b/>
          <w:bCs/>
          <w:i w:val="0"/>
          <w:iCs w:val="0"/>
          <w:sz w:val="20"/>
          <w:szCs w:val="20"/>
        </w:rPr>
        <w:fldChar w:fldCharType="begin"/>
      </w:r>
      <w:r w:rsidRPr="00634222">
        <w:rPr>
          <w:b/>
          <w:bCs/>
          <w:i w:val="0"/>
          <w:iCs w:val="0"/>
          <w:sz w:val="20"/>
          <w:szCs w:val="20"/>
        </w:rPr>
        <w:instrText xml:space="preserve"> SEQ Mapa \* ARABIC </w:instrText>
      </w:r>
      <w:r w:rsidRPr="00634222">
        <w:rPr>
          <w:b/>
          <w:bCs/>
          <w:i w:val="0"/>
          <w:iCs w:val="0"/>
          <w:sz w:val="20"/>
          <w:szCs w:val="20"/>
        </w:rPr>
        <w:fldChar w:fldCharType="separate"/>
      </w:r>
      <w:r w:rsidR="000A2069">
        <w:rPr>
          <w:b/>
          <w:bCs/>
          <w:i w:val="0"/>
          <w:iCs w:val="0"/>
          <w:noProof/>
          <w:sz w:val="20"/>
          <w:szCs w:val="20"/>
        </w:rPr>
        <w:t>5</w:t>
      </w:r>
      <w:r w:rsidRPr="00634222">
        <w:rPr>
          <w:b/>
          <w:bCs/>
          <w:i w:val="0"/>
          <w:iCs w:val="0"/>
          <w:sz w:val="20"/>
          <w:szCs w:val="20"/>
        </w:rPr>
        <w:fldChar w:fldCharType="end"/>
      </w:r>
      <w:r w:rsidRPr="00634222">
        <w:rPr>
          <w:b/>
          <w:bCs/>
          <w:i w:val="0"/>
          <w:iCs w:val="0"/>
          <w:sz w:val="20"/>
          <w:szCs w:val="20"/>
        </w:rPr>
        <w:t>. Gmina Chodecz w ramach MOF Włocławka i OPPT Włocławka</w:t>
      </w:r>
      <w:bookmarkEnd w:id="91"/>
    </w:p>
    <w:p w14:paraId="7277133B" w14:textId="596424CE" w:rsidR="0008357B" w:rsidRDefault="00634222" w:rsidP="00634222">
      <w:pPr>
        <w:spacing w:before="120" w:after="120" w:line="276" w:lineRule="auto"/>
        <w:jc w:val="center"/>
        <w:rPr>
          <w:i/>
          <w:iCs/>
          <w:sz w:val="20"/>
          <w:szCs w:val="20"/>
        </w:rPr>
      </w:pPr>
      <w:r>
        <w:rPr>
          <w:i/>
          <w:iCs/>
          <w:noProof/>
          <w:sz w:val="20"/>
          <w:szCs w:val="20"/>
        </w:rPr>
        <w:drawing>
          <wp:inline distT="0" distB="0" distL="0" distR="0" wp14:anchorId="71E4E52C" wp14:editId="35D3497C">
            <wp:extent cx="4986104" cy="6972300"/>
            <wp:effectExtent l="0" t="0" r="5080" b="0"/>
            <wp:docPr id="133401259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12599" name="Obraz 1334012599"/>
                    <pic:cNvPicPr/>
                  </pic:nvPicPr>
                  <pic:blipFill>
                    <a:blip r:embed="rId40">
                      <a:extLst>
                        <a:ext uri="{28A0092B-C50C-407E-A947-70E740481C1C}">
                          <a14:useLocalDpi xmlns:a14="http://schemas.microsoft.com/office/drawing/2010/main" val="0"/>
                        </a:ext>
                      </a:extLst>
                    </a:blip>
                    <a:stretch>
                      <a:fillRect/>
                    </a:stretch>
                  </pic:blipFill>
                  <pic:spPr>
                    <a:xfrm>
                      <a:off x="0" y="0"/>
                      <a:ext cx="5001704" cy="6994115"/>
                    </a:xfrm>
                    <a:prstGeom prst="rect">
                      <a:avLst/>
                    </a:prstGeom>
                  </pic:spPr>
                </pic:pic>
              </a:graphicData>
            </a:graphic>
          </wp:inline>
        </w:drawing>
      </w:r>
    </w:p>
    <w:p w14:paraId="2B009097" w14:textId="77777777" w:rsidR="00634222" w:rsidRDefault="00634222" w:rsidP="00634222">
      <w:pPr>
        <w:autoSpaceDE w:val="0"/>
        <w:autoSpaceDN w:val="0"/>
        <w:adjustRightInd w:val="0"/>
        <w:spacing w:before="120" w:after="120" w:line="276" w:lineRule="auto"/>
        <w:jc w:val="center"/>
        <w:rPr>
          <w:rFonts w:ascii="Calibri" w:hAnsi="Calibri" w:cs="Calibri"/>
          <w:i/>
          <w:iCs/>
          <w:color w:val="000000"/>
          <w:sz w:val="20"/>
          <w:szCs w:val="20"/>
        </w:rPr>
      </w:pPr>
      <w:r w:rsidRPr="003356E2">
        <w:rPr>
          <w:rFonts w:ascii="Calibri" w:hAnsi="Calibri" w:cs="Calibri"/>
          <w:i/>
          <w:iCs/>
          <w:color w:val="000000"/>
          <w:sz w:val="20"/>
          <w:szCs w:val="20"/>
        </w:rPr>
        <w:t>Źródło: opracowanie własne na podstawie Strategii Przyspieszenia 2030+</w:t>
      </w:r>
    </w:p>
    <w:p w14:paraId="09F76A38" w14:textId="77777777" w:rsidR="00D96C9C" w:rsidRPr="00A142AF" w:rsidRDefault="00D96C9C" w:rsidP="00D96C9C">
      <w:pPr>
        <w:autoSpaceDE w:val="0"/>
        <w:autoSpaceDN w:val="0"/>
        <w:adjustRightInd w:val="0"/>
        <w:spacing w:before="240" w:after="120" w:line="276" w:lineRule="auto"/>
        <w:jc w:val="both"/>
        <w:rPr>
          <w:rFonts w:ascii="Calibri" w:hAnsi="Calibri" w:cs="Calibri"/>
          <w:color w:val="000000"/>
        </w:rPr>
      </w:pPr>
      <w:r w:rsidRPr="00A142AF">
        <w:rPr>
          <w:rFonts w:ascii="Calibri" w:hAnsi="Calibri" w:cs="Calibri"/>
          <w:color w:val="000000"/>
        </w:rPr>
        <w:t xml:space="preserve">Gmina </w:t>
      </w:r>
      <w:r>
        <w:rPr>
          <w:rFonts w:ascii="Calibri" w:hAnsi="Calibri" w:cs="Calibri"/>
          <w:color w:val="000000"/>
        </w:rPr>
        <w:t xml:space="preserve">Chodecz </w:t>
      </w:r>
      <w:r w:rsidRPr="00A142AF">
        <w:rPr>
          <w:rFonts w:ascii="Calibri" w:hAnsi="Calibri" w:cs="Calibri"/>
          <w:color w:val="000000"/>
        </w:rPr>
        <w:t xml:space="preserve">przynależy do: </w:t>
      </w:r>
    </w:p>
    <w:p w14:paraId="73B2897B" w14:textId="77777777" w:rsidR="00D96C9C" w:rsidRDefault="00D96C9C" w:rsidP="00D96C9C">
      <w:pPr>
        <w:pStyle w:val="Akapitzlist"/>
        <w:numPr>
          <w:ilvl w:val="0"/>
          <w:numId w:val="40"/>
        </w:numPr>
        <w:autoSpaceDE w:val="0"/>
        <w:autoSpaceDN w:val="0"/>
        <w:adjustRightInd w:val="0"/>
        <w:spacing w:before="60" w:after="60" w:line="276" w:lineRule="auto"/>
        <w:ind w:left="714" w:hanging="357"/>
        <w:contextualSpacing w:val="0"/>
        <w:rPr>
          <w:rFonts w:ascii="Calibri" w:hAnsi="Calibri" w:cs="Calibri"/>
          <w:color w:val="000000"/>
          <w:sz w:val="20"/>
          <w:szCs w:val="20"/>
        </w:rPr>
      </w:pPr>
      <w:r w:rsidRPr="00A142AF">
        <w:rPr>
          <w:rFonts w:ascii="Calibri" w:hAnsi="Calibri" w:cs="Calibri"/>
          <w:color w:val="000000"/>
          <w:sz w:val="20"/>
          <w:szCs w:val="20"/>
        </w:rPr>
        <w:t xml:space="preserve">MOF </w:t>
      </w:r>
      <w:r>
        <w:rPr>
          <w:rFonts w:ascii="Calibri" w:hAnsi="Calibri" w:cs="Calibri"/>
          <w:color w:val="000000"/>
          <w:sz w:val="20"/>
          <w:szCs w:val="20"/>
        </w:rPr>
        <w:t xml:space="preserve">Włocławka </w:t>
      </w:r>
      <w:r w:rsidRPr="00A142AF">
        <w:rPr>
          <w:rFonts w:ascii="Calibri" w:hAnsi="Calibri" w:cs="Calibri"/>
          <w:color w:val="000000"/>
          <w:sz w:val="20"/>
          <w:szCs w:val="20"/>
        </w:rPr>
        <w:t>(II</w:t>
      </w:r>
      <w:r>
        <w:rPr>
          <w:rFonts w:ascii="Calibri" w:hAnsi="Calibri" w:cs="Calibri"/>
          <w:color w:val="000000"/>
          <w:sz w:val="20"/>
          <w:szCs w:val="20"/>
        </w:rPr>
        <w:t>I</w:t>
      </w:r>
      <w:r w:rsidRPr="00A142AF">
        <w:rPr>
          <w:rFonts w:ascii="Calibri" w:hAnsi="Calibri" w:cs="Calibri"/>
          <w:color w:val="000000"/>
          <w:sz w:val="20"/>
          <w:szCs w:val="20"/>
        </w:rPr>
        <w:t xml:space="preserve"> poziom polityki terytorialnej), </w:t>
      </w:r>
    </w:p>
    <w:p w14:paraId="30A37620" w14:textId="33F7C1A5" w:rsidR="00D96C9C" w:rsidRDefault="00D96C9C" w:rsidP="00D96C9C">
      <w:pPr>
        <w:pStyle w:val="Akapitzlist"/>
        <w:numPr>
          <w:ilvl w:val="0"/>
          <w:numId w:val="40"/>
        </w:numPr>
        <w:autoSpaceDE w:val="0"/>
        <w:autoSpaceDN w:val="0"/>
        <w:adjustRightInd w:val="0"/>
        <w:spacing w:before="60" w:after="60" w:line="276" w:lineRule="auto"/>
        <w:ind w:left="714" w:hanging="357"/>
        <w:contextualSpacing w:val="0"/>
        <w:rPr>
          <w:rFonts w:ascii="Calibri" w:hAnsi="Calibri" w:cs="Calibri"/>
          <w:color w:val="000000"/>
          <w:sz w:val="20"/>
          <w:szCs w:val="20"/>
        </w:rPr>
      </w:pPr>
      <w:r w:rsidRPr="00634222">
        <w:rPr>
          <w:rFonts w:ascii="Calibri" w:hAnsi="Calibri" w:cs="Calibri"/>
          <w:color w:val="000000"/>
          <w:sz w:val="20"/>
          <w:szCs w:val="20"/>
        </w:rPr>
        <w:t xml:space="preserve">OPPT </w:t>
      </w:r>
      <w:r>
        <w:rPr>
          <w:rFonts w:ascii="Calibri" w:hAnsi="Calibri" w:cs="Calibri"/>
          <w:color w:val="000000"/>
          <w:sz w:val="20"/>
          <w:szCs w:val="20"/>
        </w:rPr>
        <w:t>Włocławka</w:t>
      </w:r>
      <w:r w:rsidRPr="00634222">
        <w:rPr>
          <w:rFonts w:ascii="Calibri" w:hAnsi="Calibri" w:cs="Calibri"/>
          <w:color w:val="000000"/>
          <w:sz w:val="20"/>
          <w:szCs w:val="20"/>
        </w:rPr>
        <w:t xml:space="preserve"> (IV poziom polityki terytorialnej).</w:t>
      </w:r>
    </w:p>
    <w:p w14:paraId="089A66C5" w14:textId="77777777" w:rsidR="006126C3" w:rsidRPr="006126C3" w:rsidRDefault="006126C3" w:rsidP="006126C3">
      <w:pPr>
        <w:autoSpaceDE w:val="0"/>
        <w:autoSpaceDN w:val="0"/>
        <w:adjustRightInd w:val="0"/>
        <w:spacing w:before="60" w:after="60" w:line="276" w:lineRule="auto"/>
        <w:rPr>
          <w:rFonts w:ascii="Calibri" w:hAnsi="Calibri" w:cs="Calibri"/>
          <w:color w:val="000000"/>
          <w:sz w:val="20"/>
          <w:szCs w:val="20"/>
        </w:rPr>
      </w:pPr>
    </w:p>
    <w:p w14:paraId="05F085DF" w14:textId="77777777" w:rsidR="00634222" w:rsidRPr="00634222" w:rsidRDefault="00634222" w:rsidP="00634222">
      <w:pPr>
        <w:spacing w:before="240" w:after="240" w:line="276" w:lineRule="auto"/>
        <w:ind w:left="567"/>
        <w:jc w:val="both"/>
        <w:rPr>
          <w:color w:val="C00000"/>
        </w:rPr>
      </w:pPr>
      <w:r w:rsidRPr="00634222">
        <w:rPr>
          <w:b/>
          <w:bCs/>
          <w:color w:val="C00000"/>
        </w:rPr>
        <w:lastRenderedPageBreak/>
        <w:t>KLUCZOWE PROJEKTY „STRATEGII ROZWOJU WOJEWÓDZTWA KUJAWSKO-POMORSKIEGO DO 2030 ROKU – STRATEGIA PRZYSPIESZENIA 2030+”</w:t>
      </w:r>
    </w:p>
    <w:p w14:paraId="774C7811" w14:textId="6580E241" w:rsidR="00634222" w:rsidRDefault="00634222" w:rsidP="00634222">
      <w:pPr>
        <w:spacing w:before="240" w:after="120" w:line="276" w:lineRule="auto"/>
        <w:jc w:val="both"/>
      </w:pPr>
      <w:r>
        <w:t xml:space="preserve">Na bazie przedstawionych informacji wskazać można, iż Gmina Chodecz stanowi niewątpliwie istotny element koncepcji modelu przestrzenno-funkcjonalnego województwa kujawsko-pomorskiego. Na bazie rozpoznanych uwarunkowań dotyczących systemu osadniczego, transportowego i przyrodniczego sądzić można, iż Gmina zarówno w obszarze miejskim, jak i wiejskim dysponuje walorami istotnymi dla rozwoju regionalnego. Zastana sytuacja społeczno-gospodarcza, determinowana negatywnymi zjawiskami demograficznymi, w tym postępującym starzeniem się społeczeństwa, procesem depopulacji oraz niskim poziomem rozwoju przedsiębiorczego i gospodarczego doprowadziła do sklasyfikowania obszaru jako wymagającego wsparcia zarówno na poziomie regionalnym, jak i krajowym. </w:t>
      </w:r>
    </w:p>
    <w:p w14:paraId="400B5A5E" w14:textId="022214E0" w:rsidR="00634222" w:rsidRDefault="00634222" w:rsidP="00634222">
      <w:pPr>
        <w:spacing w:before="120" w:after="120" w:line="276" w:lineRule="auto"/>
        <w:jc w:val="both"/>
      </w:pPr>
      <w:r>
        <w:t>I</w:t>
      </w:r>
      <w:r w:rsidRPr="004A716B">
        <w:t>stotnym elementem budowania kapitału społeczno-gospodarczego, a także funkcjonalnego i</w:t>
      </w:r>
      <w:r>
        <w:t> </w:t>
      </w:r>
      <w:r w:rsidRPr="004A716B">
        <w:t>przestrzennego jest realizacja projektów uznanych za kluczowe, tj. niezbędne dla powodzenia przyspieszenia rozwoju i w zakresie których Samorząd Województwa Kujawsko-Pomorskiego zintensyfikował swoje działania. W ramach projektów kluczowych mających znaczenie dla</w:t>
      </w:r>
      <w:r>
        <w:t> </w:t>
      </w:r>
      <w:r w:rsidRPr="004A716B">
        <w:t xml:space="preserve">przyspieszenia rozwoju samorządów, wskazane zostały również projekty mające wpływ na rozwój Gminy </w:t>
      </w:r>
      <w:r>
        <w:t xml:space="preserve">Chodecz </w:t>
      </w:r>
    </w:p>
    <w:p w14:paraId="3680DE17" w14:textId="3614ABA6" w:rsidR="00634222" w:rsidRPr="00634222" w:rsidRDefault="00634222" w:rsidP="00634222">
      <w:pPr>
        <w:pStyle w:val="Legenda"/>
        <w:keepNext/>
        <w:spacing w:before="240" w:after="120"/>
        <w:jc w:val="center"/>
        <w:rPr>
          <w:b/>
          <w:bCs/>
          <w:i w:val="0"/>
          <w:iCs w:val="0"/>
          <w:sz w:val="20"/>
          <w:szCs w:val="20"/>
        </w:rPr>
      </w:pPr>
      <w:bookmarkStart w:id="92" w:name="_Toc120877852"/>
      <w:bookmarkStart w:id="93" w:name="_Toc147835317"/>
      <w:r w:rsidRPr="00634222">
        <w:rPr>
          <w:b/>
          <w:bCs/>
          <w:i w:val="0"/>
          <w:iCs w:val="0"/>
          <w:sz w:val="20"/>
          <w:szCs w:val="20"/>
        </w:rPr>
        <w:t xml:space="preserve">Tabela </w:t>
      </w:r>
      <w:r w:rsidRPr="00634222">
        <w:rPr>
          <w:b/>
          <w:bCs/>
          <w:i w:val="0"/>
          <w:iCs w:val="0"/>
          <w:sz w:val="20"/>
          <w:szCs w:val="20"/>
        </w:rPr>
        <w:fldChar w:fldCharType="begin"/>
      </w:r>
      <w:r w:rsidRPr="00634222">
        <w:rPr>
          <w:b/>
          <w:bCs/>
          <w:i w:val="0"/>
          <w:iCs w:val="0"/>
          <w:sz w:val="20"/>
          <w:szCs w:val="20"/>
        </w:rPr>
        <w:instrText xml:space="preserve"> SEQ Tabela \* ARABIC </w:instrText>
      </w:r>
      <w:r w:rsidRPr="00634222">
        <w:rPr>
          <w:b/>
          <w:bCs/>
          <w:i w:val="0"/>
          <w:iCs w:val="0"/>
          <w:sz w:val="20"/>
          <w:szCs w:val="20"/>
        </w:rPr>
        <w:fldChar w:fldCharType="separate"/>
      </w:r>
      <w:r w:rsidR="00DC6F60">
        <w:rPr>
          <w:b/>
          <w:bCs/>
          <w:i w:val="0"/>
          <w:iCs w:val="0"/>
          <w:noProof/>
          <w:sz w:val="20"/>
          <w:szCs w:val="20"/>
        </w:rPr>
        <w:t>14</w:t>
      </w:r>
      <w:r w:rsidRPr="00634222">
        <w:rPr>
          <w:b/>
          <w:bCs/>
          <w:i w:val="0"/>
          <w:iCs w:val="0"/>
          <w:sz w:val="20"/>
          <w:szCs w:val="20"/>
        </w:rPr>
        <w:fldChar w:fldCharType="end"/>
      </w:r>
      <w:r w:rsidRPr="00634222">
        <w:rPr>
          <w:b/>
          <w:bCs/>
          <w:i w:val="0"/>
          <w:iCs w:val="0"/>
          <w:sz w:val="20"/>
          <w:szCs w:val="20"/>
        </w:rPr>
        <w:t xml:space="preserve">. Kluczowe projekty „Strategii rozwoju województwa kujawsko-pomorskiego do 2030 roku – Strategii Przyspieszenia 2030+”, których realizacja może oddziaływać na rozwój Gminy </w:t>
      </w:r>
      <w:bookmarkEnd w:id="92"/>
      <w:r>
        <w:rPr>
          <w:b/>
          <w:bCs/>
          <w:i w:val="0"/>
          <w:iCs w:val="0"/>
          <w:sz w:val="20"/>
          <w:szCs w:val="20"/>
        </w:rPr>
        <w:t>Chodecz</w:t>
      </w:r>
      <w:bookmarkEnd w:id="93"/>
    </w:p>
    <w:tbl>
      <w:tblPr>
        <w:tblStyle w:val="Tabela-Siatka"/>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856"/>
        <w:gridCol w:w="1698"/>
        <w:gridCol w:w="4956"/>
        <w:gridCol w:w="1530"/>
      </w:tblGrid>
      <w:tr w:rsidR="00634222" w:rsidRPr="003356E2" w14:paraId="06CCE5F8" w14:textId="77777777" w:rsidTr="00056A16">
        <w:tc>
          <w:tcPr>
            <w:tcW w:w="836" w:type="dxa"/>
            <w:shd w:val="clear" w:color="auto" w:fill="DEEAF6" w:themeFill="accent5" w:themeFillTint="33"/>
            <w:vAlign w:val="center"/>
          </w:tcPr>
          <w:p w14:paraId="08D4E7EF" w14:textId="77777777" w:rsidR="00634222" w:rsidRPr="003356E2" w:rsidRDefault="00634222" w:rsidP="001D508B">
            <w:pPr>
              <w:spacing w:before="40" w:after="40" w:line="276" w:lineRule="auto"/>
              <w:jc w:val="center"/>
              <w:rPr>
                <w:b/>
                <w:bCs/>
                <w:sz w:val="18"/>
                <w:szCs w:val="18"/>
              </w:rPr>
            </w:pPr>
            <w:r w:rsidRPr="003356E2">
              <w:rPr>
                <w:b/>
                <w:bCs/>
                <w:sz w:val="18"/>
                <w:szCs w:val="18"/>
              </w:rPr>
              <w:t>Nr projektu</w:t>
            </w:r>
          </w:p>
        </w:tc>
        <w:tc>
          <w:tcPr>
            <w:tcW w:w="1701" w:type="dxa"/>
            <w:shd w:val="clear" w:color="auto" w:fill="DEEAF6" w:themeFill="accent5" w:themeFillTint="33"/>
            <w:vAlign w:val="center"/>
          </w:tcPr>
          <w:p w14:paraId="6AD26B8D" w14:textId="77777777" w:rsidR="00634222" w:rsidRPr="003356E2" w:rsidRDefault="00634222" w:rsidP="001D508B">
            <w:pPr>
              <w:spacing w:before="40" w:after="40" w:line="276" w:lineRule="auto"/>
              <w:jc w:val="center"/>
              <w:rPr>
                <w:b/>
                <w:bCs/>
                <w:sz w:val="18"/>
                <w:szCs w:val="18"/>
              </w:rPr>
            </w:pPr>
            <w:r w:rsidRPr="003356E2">
              <w:rPr>
                <w:b/>
                <w:bCs/>
                <w:sz w:val="18"/>
                <w:szCs w:val="18"/>
              </w:rPr>
              <w:t>Nazwa projektu</w:t>
            </w:r>
          </w:p>
        </w:tc>
        <w:tc>
          <w:tcPr>
            <w:tcW w:w="4972" w:type="dxa"/>
            <w:shd w:val="clear" w:color="auto" w:fill="DEEAF6" w:themeFill="accent5" w:themeFillTint="33"/>
            <w:vAlign w:val="center"/>
          </w:tcPr>
          <w:p w14:paraId="2574F51D" w14:textId="77777777" w:rsidR="00634222" w:rsidRPr="003356E2" w:rsidRDefault="00634222" w:rsidP="001D508B">
            <w:pPr>
              <w:spacing w:before="40" w:after="40" w:line="276" w:lineRule="auto"/>
              <w:jc w:val="center"/>
              <w:rPr>
                <w:b/>
                <w:bCs/>
                <w:sz w:val="18"/>
                <w:szCs w:val="18"/>
              </w:rPr>
            </w:pPr>
            <w:r w:rsidRPr="003356E2">
              <w:rPr>
                <w:b/>
                <w:bCs/>
                <w:sz w:val="18"/>
                <w:szCs w:val="18"/>
              </w:rPr>
              <w:t>Charakterystyka</w:t>
            </w:r>
          </w:p>
        </w:tc>
        <w:tc>
          <w:tcPr>
            <w:tcW w:w="1531" w:type="dxa"/>
            <w:shd w:val="clear" w:color="auto" w:fill="DEEAF6" w:themeFill="accent5" w:themeFillTint="33"/>
            <w:vAlign w:val="center"/>
          </w:tcPr>
          <w:p w14:paraId="12EC1ACD" w14:textId="77777777" w:rsidR="00634222" w:rsidRPr="003356E2" w:rsidRDefault="00634222" w:rsidP="001D508B">
            <w:pPr>
              <w:spacing w:before="40" w:after="40" w:line="276" w:lineRule="auto"/>
              <w:jc w:val="center"/>
              <w:rPr>
                <w:b/>
                <w:bCs/>
                <w:sz w:val="18"/>
                <w:szCs w:val="18"/>
              </w:rPr>
            </w:pPr>
            <w:r w:rsidRPr="003356E2">
              <w:rPr>
                <w:b/>
                <w:bCs/>
                <w:sz w:val="18"/>
                <w:szCs w:val="18"/>
              </w:rPr>
              <w:t>Podmiot odpowiedzialny za realizację projektu</w:t>
            </w:r>
          </w:p>
        </w:tc>
      </w:tr>
      <w:tr w:rsidR="00634222" w:rsidRPr="003356E2" w14:paraId="6CEBD9F5" w14:textId="77777777" w:rsidTr="003C038B">
        <w:tc>
          <w:tcPr>
            <w:tcW w:w="836" w:type="dxa"/>
            <w:vAlign w:val="center"/>
          </w:tcPr>
          <w:p w14:paraId="7D9F171C" w14:textId="57AFBDF6" w:rsidR="00634222" w:rsidRPr="003356E2" w:rsidRDefault="00634222" w:rsidP="001D508B">
            <w:pPr>
              <w:spacing w:before="40" w:after="40" w:line="276" w:lineRule="auto"/>
              <w:jc w:val="center"/>
              <w:rPr>
                <w:sz w:val="18"/>
                <w:szCs w:val="18"/>
              </w:rPr>
            </w:pPr>
            <w:r>
              <w:rPr>
                <w:sz w:val="18"/>
                <w:szCs w:val="18"/>
              </w:rPr>
              <w:t>423</w:t>
            </w:r>
          </w:p>
        </w:tc>
        <w:tc>
          <w:tcPr>
            <w:tcW w:w="1701" w:type="dxa"/>
            <w:vAlign w:val="center"/>
          </w:tcPr>
          <w:p w14:paraId="5B4679F7" w14:textId="24798917" w:rsidR="00634222" w:rsidRPr="003356E2" w:rsidRDefault="00634222" w:rsidP="001D508B">
            <w:pPr>
              <w:spacing w:before="40" w:after="40" w:line="276" w:lineRule="auto"/>
              <w:jc w:val="center"/>
              <w:rPr>
                <w:sz w:val="18"/>
                <w:szCs w:val="18"/>
              </w:rPr>
            </w:pPr>
            <w:r w:rsidRPr="00634222">
              <w:rPr>
                <w:sz w:val="18"/>
                <w:szCs w:val="18"/>
              </w:rPr>
              <w:t>Rozwój podstawowej i</w:t>
            </w:r>
            <w:r>
              <w:rPr>
                <w:sz w:val="18"/>
                <w:szCs w:val="18"/>
              </w:rPr>
              <w:t> </w:t>
            </w:r>
            <w:r w:rsidRPr="00634222">
              <w:rPr>
                <w:sz w:val="18"/>
                <w:szCs w:val="18"/>
              </w:rPr>
              <w:t>strategicznej infrastruktury sportowej</w:t>
            </w:r>
          </w:p>
        </w:tc>
        <w:tc>
          <w:tcPr>
            <w:tcW w:w="4972" w:type="dxa"/>
            <w:vAlign w:val="center"/>
          </w:tcPr>
          <w:p w14:paraId="74E19E11" w14:textId="77777777" w:rsidR="00634222" w:rsidRPr="00634222" w:rsidRDefault="00634222" w:rsidP="003C038B">
            <w:pPr>
              <w:spacing w:before="40" w:after="40" w:line="276" w:lineRule="auto"/>
              <w:jc w:val="both"/>
              <w:rPr>
                <w:sz w:val="18"/>
                <w:szCs w:val="18"/>
              </w:rPr>
            </w:pPr>
            <w:r w:rsidRPr="00634222">
              <w:rPr>
                <w:sz w:val="18"/>
                <w:szCs w:val="18"/>
              </w:rPr>
              <w:t>Projekt dotyczy rozwoju infrastruktury sportowej podstawowej i strategicznej. Do pierwszej kategorii zalicza się dążenie do wyposażenia każdej gminy województwa w pełnowymiarową salę sportową oraz każdego powiatu w kryty basen/pływalnię.</w:t>
            </w:r>
          </w:p>
          <w:p w14:paraId="32B22069" w14:textId="77777777" w:rsidR="00634222" w:rsidRDefault="00634222" w:rsidP="003C038B">
            <w:pPr>
              <w:spacing w:before="40" w:after="40" w:line="276" w:lineRule="auto"/>
              <w:jc w:val="both"/>
              <w:rPr>
                <w:sz w:val="18"/>
                <w:szCs w:val="18"/>
              </w:rPr>
            </w:pPr>
            <w:r w:rsidRPr="00634222">
              <w:rPr>
                <w:sz w:val="18"/>
                <w:szCs w:val="18"/>
              </w:rPr>
              <w:t>Zidentyfikowano następujące priorytety:</w:t>
            </w:r>
          </w:p>
          <w:p w14:paraId="5A8CBACC" w14:textId="77777777" w:rsidR="003C038B" w:rsidRPr="006B1ED8" w:rsidRDefault="003C038B">
            <w:pPr>
              <w:pStyle w:val="Akapitzlist"/>
              <w:numPr>
                <w:ilvl w:val="0"/>
                <w:numId w:val="41"/>
              </w:numPr>
              <w:spacing w:before="40" w:after="40" w:line="276" w:lineRule="auto"/>
              <w:jc w:val="both"/>
              <w:rPr>
                <w:b/>
                <w:bCs/>
                <w:sz w:val="18"/>
                <w:szCs w:val="18"/>
              </w:rPr>
            </w:pPr>
            <w:r w:rsidRPr="002576A2">
              <w:rPr>
                <w:b/>
                <w:bCs/>
                <w:sz w:val="18"/>
                <w:szCs w:val="18"/>
              </w:rPr>
              <w:t>brak pełnowymiarowej sali sportowej: Nieszawa, Waganiec, Radziejów (gmina wiejska), Bukowiec, Drzycim, Chodecz,</w:t>
            </w:r>
            <w:r w:rsidRPr="003C038B">
              <w:rPr>
                <w:sz w:val="18"/>
                <w:szCs w:val="18"/>
              </w:rPr>
              <w:t xml:space="preserve"> </w:t>
            </w:r>
            <w:r w:rsidRPr="006B1ED8">
              <w:rPr>
                <w:b/>
                <w:bCs/>
                <w:sz w:val="18"/>
                <w:szCs w:val="18"/>
              </w:rPr>
              <w:t>Lubraniec, Kowal (gmina wiejska), Brzuze;</w:t>
            </w:r>
          </w:p>
          <w:p w14:paraId="39C1EF0B" w14:textId="26FDA2F8" w:rsidR="003C038B" w:rsidRPr="002576A2" w:rsidRDefault="003C038B">
            <w:pPr>
              <w:pStyle w:val="Akapitzlist"/>
              <w:numPr>
                <w:ilvl w:val="0"/>
                <w:numId w:val="41"/>
              </w:numPr>
              <w:spacing w:before="40" w:after="40" w:line="276" w:lineRule="auto"/>
              <w:jc w:val="both"/>
              <w:rPr>
                <w:sz w:val="18"/>
                <w:szCs w:val="18"/>
              </w:rPr>
            </w:pPr>
            <w:r w:rsidRPr="003C038B">
              <w:rPr>
                <w:sz w:val="18"/>
                <w:szCs w:val="18"/>
              </w:rPr>
              <w:t>brak basenu/krytej pływalni w powiecie: aleksandrowskim, sępoleńskim, tucholskim, włocławskim.</w:t>
            </w:r>
          </w:p>
        </w:tc>
        <w:tc>
          <w:tcPr>
            <w:tcW w:w="1531" w:type="dxa"/>
            <w:vAlign w:val="center"/>
          </w:tcPr>
          <w:p w14:paraId="5FFC4B91" w14:textId="77777777" w:rsidR="00634222" w:rsidRPr="003356E2" w:rsidRDefault="00634222" w:rsidP="001D508B">
            <w:pPr>
              <w:spacing w:before="40" w:after="40" w:line="276" w:lineRule="auto"/>
              <w:jc w:val="center"/>
              <w:rPr>
                <w:sz w:val="18"/>
                <w:szCs w:val="18"/>
              </w:rPr>
            </w:pPr>
            <w:r w:rsidRPr="003356E2">
              <w:rPr>
                <w:sz w:val="18"/>
                <w:szCs w:val="18"/>
              </w:rPr>
              <w:t>Zadanie administracji rządowej</w:t>
            </w:r>
          </w:p>
        </w:tc>
      </w:tr>
    </w:tbl>
    <w:p w14:paraId="2F157581" w14:textId="77777777" w:rsidR="00634222" w:rsidRPr="003356E2" w:rsidRDefault="00634222" w:rsidP="00634222">
      <w:pPr>
        <w:spacing w:before="120" w:after="120" w:line="276" w:lineRule="auto"/>
        <w:jc w:val="center"/>
        <w:rPr>
          <w:i/>
          <w:iCs/>
          <w:sz w:val="20"/>
          <w:szCs w:val="20"/>
        </w:rPr>
      </w:pPr>
      <w:r w:rsidRPr="003356E2">
        <w:rPr>
          <w:i/>
          <w:iCs/>
          <w:sz w:val="20"/>
          <w:szCs w:val="20"/>
        </w:rPr>
        <w:t>Źródło: opracowanie własne na podstawie Strategii Przyspieszenia 2030+</w:t>
      </w:r>
    </w:p>
    <w:p w14:paraId="6549A61C" w14:textId="124735EE" w:rsidR="00634222" w:rsidRDefault="00634222" w:rsidP="00634222">
      <w:pPr>
        <w:spacing w:before="240" w:after="120" w:line="276" w:lineRule="auto"/>
        <w:jc w:val="both"/>
      </w:pPr>
      <w:r w:rsidRPr="00725B78">
        <w:t>Model struktury funkcjonalno–przestrzennej odzwierciedla kierunki rozwoju polityki przestrzennej Gminy, jak również jest zgodny z jej ustaleniami i rekomendacjami co do jej kształtowania. W</w:t>
      </w:r>
      <w:r>
        <w:t> </w:t>
      </w:r>
      <w:r w:rsidRPr="00725B78">
        <w:t>niniejszym podrozdziale zobrazowano w sposób graficzny informacje zawarte również ustalenia i</w:t>
      </w:r>
      <w:r>
        <w:t> </w:t>
      </w:r>
      <w:r w:rsidRPr="00725B78">
        <w:t xml:space="preserve">uwarunkowania wynikające z ustaleń zawartych w „Strategii Rozwoju Województw Kujawsko Pomorskiego – Strategia Przyspieszenia 2030+”, odnoszących się do obszaru Gminy </w:t>
      </w:r>
      <w:r w:rsidR="002576A2">
        <w:t>Chodecz</w:t>
      </w:r>
      <w:r>
        <w:t xml:space="preserve">. </w:t>
      </w:r>
    </w:p>
    <w:p w14:paraId="0C3EDAEC" w14:textId="2C884253" w:rsidR="000A2069" w:rsidRPr="00AA233A" w:rsidRDefault="000A2069" w:rsidP="00AA233A">
      <w:pPr>
        <w:pStyle w:val="Legenda"/>
        <w:keepNext/>
        <w:spacing w:before="240" w:after="120"/>
        <w:jc w:val="center"/>
        <w:rPr>
          <w:b/>
          <w:bCs/>
          <w:i w:val="0"/>
          <w:iCs w:val="0"/>
          <w:sz w:val="20"/>
          <w:szCs w:val="20"/>
        </w:rPr>
      </w:pPr>
      <w:bookmarkStart w:id="94" w:name="_Toc147835281"/>
      <w:r w:rsidRPr="00AA233A">
        <w:rPr>
          <w:b/>
          <w:bCs/>
          <w:i w:val="0"/>
          <w:iCs w:val="0"/>
          <w:sz w:val="20"/>
          <w:szCs w:val="20"/>
        </w:rPr>
        <w:lastRenderedPageBreak/>
        <w:t xml:space="preserve">Mapa </w:t>
      </w:r>
      <w:r w:rsidRPr="00AA233A">
        <w:rPr>
          <w:b/>
          <w:bCs/>
          <w:i w:val="0"/>
          <w:iCs w:val="0"/>
          <w:sz w:val="20"/>
          <w:szCs w:val="20"/>
        </w:rPr>
        <w:fldChar w:fldCharType="begin"/>
      </w:r>
      <w:r w:rsidRPr="00AA233A">
        <w:rPr>
          <w:b/>
          <w:bCs/>
          <w:i w:val="0"/>
          <w:iCs w:val="0"/>
          <w:sz w:val="20"/>
          <w:szCs w:val="20"/>
        </w:rPr>
        <w:instrText xml:space="preserve"> SEQ Mapa \* ARABIC </w:instrText>
      </w:r>
      <w:r w:rsidRPr="00AA233A">
        <w:rPr>
          <w:b/>
          <w:bCs/>
          <w:i w:val="0"/>
          <w:iCs w:val="0"/>
          <w:sz w:val="20"/>
          <w:szCs w:val="20"/>
        </w:rPr>
        <w:fldChar w:fldCharType="separate"/>
      </w:r>
      <w:r w:rsidRPr="00AA233A">
        <w:rPr>
          <w:b/>
          <w:bCs/>
          <w:i w:val="0"/>
          <w:iCs w:val="0"/>
          <w:noProof/>
          <w:sz w:val="20"/>
          <w:szCs w:val="20"/>
        </w:rPr>
        <w:t>6</w:t>
      </w:r>
      <w:r w:rsidRPr="00AA233A">
        <w:rPr>
          <w:b/>
          <w:bCs/>
          <w:i w:val="0"/>
          <w:iCs w:val="0"/>
          <w:sz w:val="20"/>
          <w:szCs w:val="20"/>
        </w:rPr>
        <w:fldChar w:fldCharType="end"/>
      </w:r>
      <w:r w:rsidRPr="00AA233A">
        <w:rPr>
          <w:b/>
          <w:bCs/>
          <w:i w:val="0"/>
          <w:iCs w:val="0"/>
          <w:sz w:val="20"/>
          <w:szCs w:val="20"/>
        </w:rPr>
        <w:t xml:space="preserve">. Model </w:t>
      </w:r>
      <w:r w:rsidR="00AA233A" w:rsidRPr="00AA233A">
        <w:rPr>
          <w:b/>
          <w:bCs/>
          <w:i w:val="0"/>
          <w:iCs w:val="0"/>
          <w:sz w:val="20"/>
          <w:szCs w:val="20"/>
        </w:rPr>
        <w:t>przestrzenno-funkcjonalny Gminy Chodecz</w:t>
      </w:r>
      <w:bookmarkEnd w:id="94"/>
    </w:p>
    <w:p w14:paraId="4BA71844" w14:textId="2537AC02" w:rsidR="00634222" w:rsidRDefault="00AA233A" w:rsidP="00634222">
      <w:pPr>
        <w:spacing w:before="120" w:after="120" w:line="276" w:lineRule="auto"/>
        <w:jc w:val="both"/>
      </w:pPr>
      <w:r>
        <w:rPr>
          <w:noProof/>
        </w:rPr>
        <w:drawing>
          <wp:inline distT="0" distB="0" distL="0" distR="0" wp14:anchorId="63CE9DD6" wp14:editId="51B368B8">
            <wp:extent cx="5591175" cy="4702257"/>
            <wp:effectExtent l="76200" t="76200" r="123825" b="136525"/>
            <wp:docPr id="20265507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0735" name="Obraz 2026550735"/>
                    <pic:cNvPicPr/>
                  </pic:nvPicPr>
                  <pic:blipFill>
                    <a:blip r:embed="rId41">
                      <a:extLst>
                        <a:ext uri="{28A0092B-C50C-407E-A947-70E740481C1C}">
                          <a14:useLocalDpi xmlns:a14="http://schemas.microsoft.com/office/drawing/2010/main" val="0"/>
                        </a:ext>
                      </a:extLst>
                    </a:blip>
                    <a:stretch>
                      <a:fillRect/>
                    </a:stretch>
                  </pic:blipFill>
                  <pic:spPr>
                    <a:xfrm>
                      <a:off x="0" y="0"/>
                      <a:ext cx="5602957" cy="4712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5E2152" w14:textId="36D92223" w:rsidR="0008357B" w:rsidRPr="00AA233A" w:rsidRDefault="00AA233A" w:rsidP="0008357B">
      <w:pPr>
        <w:spacing w:before="120" w:after="120" w:line="276" w:lineRule="auto"/>
        <w:rPr>
          <w:b/>
          <w:bCs/>
        </w:rPr>
      </w:pPr>
      <w:r w:rsidRPr="00AA233A">
        <w:rPr>
          <w:b/>
          <w:bCs/>
        </w:rPr>
        <w:t>LEGENDA</w:t>
      </w:r>
      <w:r>
        <w:rPr>
          <w:b/>
          <w:bCs/>
        </w:rPr>
        <w:t>:</w:t>
      </w:r>
    </w:p>
    <w:tbl>
      <w:tblPr>
        <w:tblStyle w:val="Tabela-Siatka8"/>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12"/>
        <w:gridCol w:w="5928"/>
      </w:tblGrid>
      <w:tr w:rsidR="00AA233A" w:rsidRPr="00AA233A" w14:paraId="1B9128ED" w14:textId="77777777" w:rsidTr="00056A16">
        <w:tc>
          <w:tcPr>
            <w:tcW w:w="9062" w:type="dxa"/>
            <w:gridSpan w:val="2"/>
            <w:shd w:val="clear" w:color="auto" w:fill="DEEAF6" w:themeFill="accent5" w:themeFillTint="33"/>
          </w:tcPr>
          <w:p w14:paraId="4EAB455F" w14:textId="77777777" w:rsidR="00AA233A" w:rsidRPr="00AA233A" w:rsidRDefault="00AA233A" w:rsidP="00AA233A">
            <w:pPr>
              <w:spacing w:before="96" w:after="96" w:line="276" w:lineRule="auto"/>
              <w:jc w:val="center"/>
              <w:rPr>
                <w:rFonts w:cstheme="minorHAnsi"/>
                <w:sz w:val="20"/>
                <w:szCs w:val="20"/>
              </w:rPr>
            </w:pPr>
            <w:r w:rsidRPr="00AA233A">
              <w:rPr>
                <w:rFonts w:cstheme="minorHAnsi"/>
                <w:b/>
                <w:bCs/>
                <w:sz w:val="20"/>
                <w:szCs w:val="20"/>
              </w:rPr>
              <w:t>System osadniczy</w:t>
            </w:r>
          </w:p>
        </w:tc>
      </w:tr>
      <w:tr w:rsidR="00AA233A" w:rsidRPr="00AA233A" w14:paraId="0532F85D" w14:textId="77777777" w:rsidTr="001D508B">
        <w:tc>
          <w:tcPr>
            <w:tcW w:w="3114" w:type="dxa"/>
          </w:tcPr>
          <w:p w14:paraId="2ADBD6A7" w14:textId="77777777" w:rsidR="00AA233A" w:rsidRPr="00AA233A" w:rsidRDefault="00AA233A" w:rsidP="00AA233A">
            <w:pPr>
              <w:spacing w:before="96" w:after="96" w:line="276" w:lineRule="auto"/>
              <w:jc w:val="center"/>
              <w:rPr>
                <w:rFonts w:cstheme="minorHAnsi"/>
                <w:sz w:val="20"/>
                <w:szCs w:val="20"/>
              </w:rPr>
            </w:pPr>
            <w:r w:rsidRPr="00AA233A">
              <w:rPr>
                <w:rFonts w:cstheme="minorHAnsi"/>
                <w:b/>
                <w:bCs/>
                <w:noProof/>
                <w:color w:val="8EAADB" w:themeColor="accent1" w:themeTint="99"/>
                <w:sz w:val="20"/>
                <w:szCs w:val="20"/>
              </w:rPr>
              <w:drawing>
                <wp:inline distT="0" distB="0" distL="0" distR="0" wp14:anchorId="5ED5EB2B" wp14:editId="4FABABF5">
                  <wp:extent cx="845893" cy="411516"/>
                  <wp:effectExtent l="0" t="0" r="0" b="7620"/>
                  <wp:docPr id="71077849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778493" name="Obraz 710778493"/>
                          <pic:cNvPicPr/>
                        </pic:nvPicPr>
                        <pic:blipFill>
                          <a:blip r:embed="rId42">
                            <a:extLst>
                              <a:ext uri="{28A0092B-C50C-407E-A947-70E740481C1C}">
                                <a14:useLocalDpi xmlns:a14="http://schemas.microsoft.com/office/drawing/2010/main" val="0"/>
                              </a:ext>
                            </a:extLst>
                          </a:blip>
                          <a:stretch>
                            <a:fillRect/>
                          </a:stretch>
                        </pic:blipFill>
                        <pic:spPr>
                          <a:xfrm>
                            <a:off x="0" y="0"/>
                            <a:ext cx="845893" cy="411516"/>
                          </a:xfrm>
                          <a:prstGeom prst="rect">
                            <a:avLst/>
                          </a:prstGeom>
                        </pic:spPr>
                      </pic:pic>
                    </a:graphicData>
                  </a:graphic>
                </wp:inline>
              </w:drawing>
            </w:r>
          </w:p>
        </w:tc>
        <w:tc>
          <w:tcPr>
            <w:tcW w:w="5948" w:type="dxa"/>
          </w:tcPr>
          <w:p w14:paraId="4EC6943E"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Siedziba Gminy Chodecz, ujęta jako:</w:t>
            </w:r>
          </w:p>
          <w:p w14:paraId="3331E49E" w14:textId="77777777" w:rsidR="00AA233A" w:rsidRPr="00AA233A" w:rsidRDefault="00AA233A">
            <w:pPr>
              <w:numPr>
                <w:ilvl w:val="0"/>
                <w:numId w:val="42"/>
              </w:numPr>
              <w:spacing w:before="96" w:after="96" w:line="276" w:lineRule="auto"/>
              <w:contextualSpacing/>
              <w:jc w:val="both"/>
              <w:rPr>
                <w:rFonts w:cstheme="minorHAnsi"/>
                <w:sz w:val="20"/>
                <w:szCs w:val="20"/>
              </w:rPr>
            </w:pPr>
            <w:r w:rsidRPr="00AA233A">
              <w:rPr>
                <w:rFonts w:cstheme="minorHAnsi"/>
                <w:sz w:val="20"/>
                <w:szCs w:val="20"/>
              </w:rPr>
              <w:t>ośrodek lokalny,</w:t>
            </w:r>
          </w:p>
          <w:p w14:paraId="1C1C4FED" w14:textId="77777777" w:rsidR="00AA233A" w:rsidRPr="00AA233A" w:rsidRDefault="00AA233A">
            <w:pPr>
              <w:numPr>
                <w:ilvl w:val="0"/>
                <w:numId w:val="42"/>
              </w:numPr>
              <w:spacing w:before="96" w:after="96" w:line="276" w:lineRule="auto"/>
              <w:contextualSpacing/>
              <w:jc w:val="both"/>
              <w:rPr>
                <w:rFonts w:cstheme="minorHAnsi"/>
                <w:sz w:val="20"/>
                <w:szCs w:val="20"/>
              </w:rPr>
            </w:pPr>
            <w:r w:rsidRPr="00AA233A">
              <w:rPr>
                <w:rFonts w:cstheme="minorHAnsi"/>
                <w:sz w:val="20"/>
                <w:szCs w:val="20"/>
              </w:rPr>
              <w:t>miasto zaliczone w polityce regionalnej do kategorii „małych miast”</w:t>
            </w:r>
          </w:p>
        </w:tc>
      </w:tr>
      <w:tr w:rsidR="00AA233A" w:rsidRPr="00AA233A" w14:paraId="51714DC8" w14:textId="77777777" w:rsidTr="001D508B">
        <w:tc>
          <w:tcPr>
            <w:tcW w:w="3114" w:type="dxa"/>
          </w:tcPr>
          <w:p w14:paraId="0F6EC348"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sz w:val="20"/>
                <w:szCs w:val="20"/>
              </w:rPr>
              <w:drawing>
                <wp:inline distT="0" distB="0" distL="0" distR="0" wp14:anchorId="07F0BFF5" wp14:editId="3A00C756">
                  <wp:extent cx="678239" cy="228620"/>
                  <wp:effectExtent l="0" t="0" r="7620" b="0"/>
                  <wp:docPr id="6628189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18930" name="Obraz 662818930"/>
                          <pic:cNvPicPr/>
                        </pic:nvPicPr>
                        <pic:blipFill>
                          <a:blip r:embed="rId43">
                            <a:extLst>
                              <a:ext uri="{28A0092B-C50C-407E-A947-70E740481C1C}">
                                <a14:useLocalDpi xmlns:a14="http://schemas.microsoft.com/office/drawing/2010/main" val="0"/>
                              </a:ext>
                            </a:extLst>
                          </a:blip>
                          <a:stretch>
                            <a:fillRect/>
                          </a:stretch>
                        </pic:blipFill>
                        <pic:spPr>
                          <a:xfrm>
                            <a:off x="0" y="0"/>
                            <a:ext cx="678239" cy="228620"/>
                          </a:xfrm>
                          <a:prstGeom prst="rect">
                            <a:avLst/>
                          </a:prstGeom>
                        </pic:spPr>
                      </pic:pic>
                    </a:graphicData>
                  </a:graphic>
                </wp:inline>
              </w:drawing>
            </w:r>
          </w:p>
        </w:tc>
        <w:tc>
          <w:tcPr>
            <w:tcW w:w="5948" w:type="dxa"/>
            <w:vAlign w:val="center"/>
          </w:tcPr>
          <w:p w14:paraId="27465D2D"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Miejscowości gminne</w:t>
            </w:r>
          </w:p>
        </w:tc>
      </w:tr>
      <w:tr w:rsidR="00AA233A" w:rsidRPr="00AA233A" w14:paraId="5E2D29E1" w14:textId="77777777" w:rsidTr="00056A16">
        <w:tc>
          <w:tcPr>
            <w:tcW w:w="9062" w:type="dxa"/>
            <w:gridSpan w:val="2"/>
            <w:shd w:val="clear" w:color="auto" w:fill="DEEAF6" w:themeFill="accent5" w:themeFillTint="33"/>
          </w:tcPr>
          <w:p w14:paraId="02C1C19C" w14:textId="77777777" w:rsidR="00AA233A" w:rsidRPr="00AA233A" w:rsidRDefault="00AA233A" w:rsidP="00AA233A">
            <w:pPr>
              <w:spacing w:before="96" w:after="96" w:line="276" w:lineRule="auto"/>
              <w:jc w:val="center"/>
              <w:rPr>
                <w:rFonts w:cstheme="minorHAnsi"/>
                <w:sz w:val="20"/>
                <w:szCs w:val="20"/>
              </w:rPr>
            </w:pPr>
            <w:r w:rsidRPr="00AA233A">
              <w:rPr>
                <w:rFonts w:cstheme="minorHAnsi"/>
                <w:b/>
                <w:bCs/>
                <w:sz w:val="20"/>
                <w:szCs w:val="20"/>
              </w:rPr>
              <w:t>System transportowy</w:t>
            </w:r>
          </w:p>
        </w:tc>
      </w:tr>
      <w:tr w:rsidR="00AA233A" w:rsidRPr="00AA233A" w14:paraId="094EF5F9" w14:textId="77777777" w:rsidTr="001D508B">
        <w:tc>
          <w:tcPr>
            <w:tcW w:w="3114" w:type="dxa"/>
          </w:tcPr>
          <w:p w14:paraId="05AC7D07"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sz w:val="20"/>
                <w:szCs w:val="20"/>
              </w:rPr>
              <w:drawing>
                <wp:inline distT="0" distB="0" distL="0" distR="0" wp14:anchorId="4AEC03F6" wp14:editId="5B60C66A">
                  <wp:extent cx="1343526" cy="381000"/>
                  <wp:effectExtent l="0" t="0" r="9525" b="0"/>
                  <wp:docPr id="1209894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4377" name="Obraz 1209894377"/>
                          <pic:cNvPicPr/>
                        </pic:nvPicPr>
                        <pic:blipFill>
                          <a:blip r:embed="rId44">
                            <a:extLst>
                              <a:ext uri="{28A0092B-C50C-407E-A947-70E740481C1C}">
                                <a14:useLocalDpi xmlns:a14="http://schemas.microsoft.com/office/drawing/2010/main" val="0"/>
                              </a:ext>
                            </a:extLst>
                          </a:blip>
                          <a:stretch>
                            <a:fillRect/>
                          </a:stretch>
                        </pic:blipFill>
                        <pic:spPr>
                          <a:xfrm>
                            <a:off x="0" y="0"/>
                            <a:ext cx="1345743" cy="381629"/>
                          </a:xfrm>
                          <a:prstGeom prst="rect">
                            <a:avLst/>
                          </a:prstGeom>
                        </pic:spPr>
                      </pic:pic>
                    </a:graphicData>
                  </a:graphic>
                </wp:inline>
              </w:drawing>
            </w:r>
          </w:p>
        </w:tc>
        <w:tc>
          <w:tcPr>
            <w:tcW w:w="5948" w:type="dxa"/>
            <w:vAlign w:val="center"/>
          </w:tcPr>
          <w:p w14:paraId="45452952"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Droga wojewódzka nr 269 – element infrastruktury transportowej, pozostałe drogi ponadlokalne</w:t>
            </w:r>
          </w:p>
        </w:tc>
      </w:tr>
      <w:tr w:rsidR="00AA233A" w:rsidRPr="00AA233A" w14:paraId="36EF2C42" w14:textId="77777777" w:rsidTr="001D508B">
        <w:tc>
          <w:tcPr>
            <w:tcW w:w="3114" w:type="dxa"/>
            <w:vAlign w:val="center"/>
          </w:tcPr>
          <w:p w14:paraId="353F1A5D"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sz w:val="20"/>
                <w:szCs w:val="20"/>
              </w:rPr>
              <w:drawing>
                <wp:inline distT="0" distB="0" distL="0" distR="0" wp14:anchorId="2AA8A661" wp14:editId="230390DC">
                  <wp:extent cx="1568072" cy="411480"/>
                  <wp:effectExtent l="0" t="0" r="0" b="7620"/>
                  <wp:docPr id="1872250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25023" name="Obraz 187225023"/>
                          <pic:cNvPicPr/>
                        </pic:nvPicPr>
                        <pic:blipFill>
                          <a:blip r:embed="rId45">
                            <a:extLst>
                              <a:ext uri="{28A0092B-C50C-407E-A947-70E740481C1C}">
                                <a14:useLocalDpi xmlns:a14="http://schemas.microsoft.com/office/drawing/2010/main" val="0"/>
                              </a:ext>
                            </a:extLst>
                          </a:blip>
                          <a:stretch>
                            <a:fillRect/>
                          </a:stretch>
                        </pic:blipFill>
                        <pic:spPr>
                          <a:xfrm>
                            <a:off x="0" y="0"/>
                            <a:ext cx="1571011" cy="412251"/>
                          </a:xfrm>
                          <a:prstGeom prst="rect">
                            <a:avLst/>
                          </a:prstGeom>
                        </pic:spPr>
                      </pic:pic>
                    </a:graphicData>
                  </a:graphic>
                </wp:inline>
              </w:drawing>
            </w:r>
          </w:p>
        </w:tc>
        <w:tc>
          <w:tcPr>
            <w:tcW w:w="5948" w:type="dxa"/>
            <w:vAlign w:val="center"/>
          </w:tcPr>
          <w:p w14:paraId="50E33182"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 xml:space="preserve">Droga krajowa nr 91 – element infrastruktury transportowej obsługującej kluczowe zewnętrzne relacje transportowe województwa kujawsko-pomorskiego – pozostałe drogi ponadlokalne </w:t>
            </w:r>
            <w:r w:rsidRPr="006126C3">
              <w:rPr>
                <w:rFonts w:cstheme="minorHAnsi"/>
                <w:b/>
                <w:bCs/>
                <w:sz w:val="20"/>
                <w:szCs w:val="20"/>
              </w:rPr>
              <w:t>(poza granicami Gminy)</w:t>
            </w:r>
          </w:p>
        </w:tc>
      </w:tr>
      <w:tr w:rsidR="00AA233A" w:rsidRPr="00AA233A" w14:paraId="58D41A5A" w14:textId="77777777" w:rsidTr="00056A16">
        <w:tc>
          <w:tcPr>
            <w:tcW w:w="9062" w:type="dxa"/>
            <w:gridSpan w:val="2"/>
            <w:shd w:val="clear" w:color="auto" w:fill="DEEAF6" w:themeFill="accent5" w:themeFillTint="33"/>
          </w:tcPr>
          <w:p w14:paraId="1081A643" w14:textId="77777777" w:rsidR="00AA233A" w:rsidRPr="00AA233A" w:rsidRDefault="00AA233A" w:rsidP="00AA233A">
            <w:pPr>
              <w:spacing w:before="96" w:after="96" w:line="276" w:lineRule="auto"/>
              <w:jc w:val="center"/>
              <w:rPr>
                <w:rFonts w:cstheme="minorHAnsi"/>
                <w:b/>
                <w:bCs/>
                <w:sz w:val="20"/>
                <w:szCs w:val="20"/>
              </w:rPr>
            </w:pPr>
            <w:r w:rsidRPr="00AA233A">
              <w:rPr>
                <w:rFonts w:cstheme="minorHAnsi"/>
                <w:b/>
                <w:bCs/>
                <w:sz w:val="20"/>
                <w:szCs w:val="20"/>
              </w:rPr>
              <w:lastRenderedPageBreak/>
              <w:t>Kluczowe elementy budujące potencjał ponadregionalny i przewagi konkurencyjne województwa</w:t>
            </w:r>
          </w:p>
        </w:tc>
      </w:tr>
      <w:tr w:rsidR="00AA233A" w:rsidRPr="00AA233A" w14:paraId="44A48605" w14:textId="77777777" w:rsidTr="001D508B">
        <w:tc>
          <w:tcPr>
            <w:tcW w:w="3114" w:type="dxa"/>
          </w:tcPr>
          <w:p w14:paraId="5C03C982"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sz w:val="20"/>
                <w:szCs w:val="20"/>
              </w:rPr>
              <w:drawing>
                <wp:inline distT="0" distB="0" distL="0" distR="0" wp14:anchorId="5AD9158C" wp14:editId="551C7C97">
                  <wp:extent cx="1142446" cy="327660"/>
                  <wp:effectExtent l="0" t="0" r="635" b="0"/>
                  <wp:docPr id="1702285169" name="Obraz 170228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2608" cy="327706"/>
                          </a:xfrm>
                          <a:prstGeom prst="rect">
                            <a:avLst/>
                          </a:prstGeom>
                          <a:noFill/>
                        </pic:spPr>
                      </pic:pic>
                    </a:graphicData>
                  </a:graphic>
                </wp:inline>
              </w:drawing>
            </w:r>
          </w:p>
        </w:tc>
        <w:tc>
          <w:tcPr>
            <w:tcW w:w="5948" w:type="dxa"/>
            <w:vAlign w:val="center"/>
          </w:tcPr>
          <w:p w14:paraId="18565FC3"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wymagająca wsparcia w tworzeniu przestrzeni inwestycyjnych o znaczeniu lokalnym</w:t>
            </w:r>
          </w:p>
        </w:tc>
      </w:tr>
      <w:tr w:rsidR="00AA233A" w:rsidRPr="00AA233A" w14:paraId="48E51558" w14:textId="77777777" w:rsidTr="00056A16">
        <w:tc>
          <w:tcPr>
            <w:tcW w:w="9062" w:type="dxa"/>
            <w:gridSpan w:val="2"/>
            <w:shd w:val="clear" w:color="auto" w:fill="DEEAF6" w:themeFill="accent5" w:themeFillTint="33"/>
          </w:tcPr>
          <w:p w14:paraId="76B640E9" w14:textId="77777777" w:rsidR="00AA233A" w:rsidRPr="00AA233A" w:rsidRDefault="00AA233A" w:rsidP="00AA233A">
            <w:pPr>
              <w:spacing w:before="96" w:after="96" w:line="276" w:lineRule="auto"/>
              <w:jc w:val="center"/>
              <w:rPr>
                <w:rFonts w:cstheme="minorHAnsi"/>
                <w:sz w:val="20"/>
                <w:szCs w:val="20"/>
              </w:rPr>
            </w:pPr>
            <w:r w:rsidRPr="00AA233A">
              <w:rPr>
                <w:rFonts w:cstheme="minorHAnsi"/>
                <w:b/>
                <w:bCs/>
                <w:sz w:val="20"/>
                <w:szCs w:val="20"/>
              </w:rPr>
              <w:t>Obszary strategicznej interwencji na poziomie krajowym</w:t>
            </w:r>
          </w:p>
        </w:tc>
      </w:tr>
      <w:tr w:rsidR="00AA233A" w:rsidRPr="00AA233A" w14:paraId="166DAFA6" w14:textId="77777777" w:rsidTr="001D508B">
        <w:trPr>
          <w:trHeight w:val="763"/>
        </w:trPr>
        <w:tc>
          <w:tcPr>
            <w:tcW w:w="3114" w:type="dxa"/>
            <w:vAlign w:val="center"/>
          </w:tcPr>
          <w:p w14:paraId="17709DA0"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color w:val="000000" w:themeColor="text1"/>
                <w:sz w:val="20"/>
                <w:szCs w:val="20"/>
              </w:rPr>
              <mc:AlternateContent>
                <mc:Choice Requires="wps">
                  <w:drawing>
                    <wp:anchor distT="0" distB="0" distL="114300" distR="114300" simplePos="0" relativeHeight="251695104" behindDoc="0" locked="0" layoutInCell="1" allowOverlap="1" wp14:anchorId="40E499CD" wp14:editId="1CED2B5C">
                      <wp:simplePos x="0" y="0"/>
                      <wp:positionH relativeFrom="column">
                        <wp:posOffset>423545</wp:posOffset>
                      </wp:positionH>
                      <wp:positionV relativeFrom="paragraph">
                        <wp:posOffset>20320</wp:posOffset>
                      </wp:positionV>
                      <wp:extent cx="1009015" cy="300990"/>
                      <wp:effectExtent l="19050" t="19050" r="19685" b="41910"/>
                      <wp:wrapNone/>
                      <wp:docPr id="196186832" name="Dowolny kształt: kształt 196186832"/>
                      <wp:cNvGraphicFramePr/>
                      <a:graphic xmlns:a="http://schemas.openxmlformats.org/drawingml/2006/main">
                        <a:graphicData uri="http://schemas.microsoft.com/office/word/2010/wordprocessingShape">
                          <wps:wsp>
                            <wps:cNvSpPr/>
                            <wps:spPr>
                              <a:xfrm>
                                <a:off x="0" y="0"/>
                                <a:ext cx="1009015" cy="300990"/>
                              </a:xfrm>
                              <a:custGeom>
                                <a:avLst/>
                                <a:gdLst>
                                  <a:gd name="connsiteX0" fmla="*/ 0 w 1168400"/>
                                  <a:gd name="connsiteY0" fmla="*/ 76200 h 279400"/>
                                  <a:gd name="connsiteX1" fmla="*/ 33867 w 1168400"/>
                                  <a:gd name="connsiteY1" fmla="*/ 262466 h 279400"/>
                                  <a:gd name="connsiteX2" fmla="*/ 321734 w 1168400"/>
                                  <a:gd name="connsiteY2" fmla="*/ 186266 h 279400"/>
                                  <a:gd name="connsiteX3" fmla="*/ 474134 w 1168400"/>
                                  <a:gd name="connsiteY3" fmla="*/ 279400 h 279400"/>
                                  <a:gd name="connsiteX4" fmla="*/ 753534 w 1168400"/>
                                  <a:gd name="connsiteY4" fmla="*/ 245533 h 279400"/>
                                  <a:gd name="connsiteX5" fmla="*/ 1032934 w 1168400"/>
                                  <a:gd name="connsiteY5" fmla="*/ 279400 h 279400"/>
                                  <a:gd name="connsiteX6" fmla="*/ 1168400 w 1168400"/>
                                  <a:gd name="connsiteY6" fmla="*/ 127000 h 279400"/>
                                  <a:gd name="connsiteX7" fmla="*/ 1016000 w 1168400"/>
                                  <a:gd name="connsiteY7" fmla="*/ 42333 h 279400"/>
                                  <a:gd name="connsiteX8" fmla="*/ 770467 w 1168400"/>
                                  <a:gd name="connsiteY8" fmla="*/ 59266 h 279400"/>
                                  <a:gd name="connsiteX9" fmla="*/ 465667 w 1168400"/>
                                  <a:gd name="connsiteY9" fmla="*/ 42333 h 279400"/>
                                  <a:gd name="connsiteX10" fmla="*/ 321734 w 1168400"/>
                                  <a:gd name="connsiteY10" fmla="*/ 110066 h 279400"/>
                                  <a:gd name="connsiteX11" fmla="*/ 143934 w 1168400"/>
                                  <a:gd name="connsiteY11" fmla="*/ 59266 h 279400"/>
                                  <a:gd name="connsiteX12" fmla="*/ 25400 w 1168400"/>
                                  <a:gd name="connsiteY12" fmla="*/ 0 h 279400"/>
                                  <a:gd name="connsiteX13" fmla="*/ 0 w 1168400"/>
                                  <a:gd name="connsiteY13" fmla="*/ 762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8400" h="279400">
                                    <a:moveTo>
                                      <a:pt x="0" y="76200"/>
                                    </a:moveTo>
                                    <a:lnTo>
                                      <a:pt x="33867" y="262466"/>
                                    </a:lnTo>
                                    <a:lnTo>
                                      <a:pt x="321734" y="186266"/>
                                    </a:lnTo>
                                    <a:lnTo>
                                      <a:pt x="474134" y="279400"/>
                                    </a:lnTo>
                                    <a:lnTo>
                                      <a:pt x="753534" y="245533"/>
                                    </a:lnTo>
                                    <a:lnTo>
                                      <a:pt x="1032934" y="279400"/>
                                    </a:lnTo>
                                    <a:lnTo>
                                      <a:pt x="1168400" y="127000"/>
                                    </a:lnTo>
                                    <a:lnTo>
                                      <a:pt x="1016000" y="42333"/>
                                    </a:lnTo>
                                    <a:lnTo>
                                      <a:pt x="770467" y="59266"/>
                                    </a:lnTo>
                                    <a:lnTo>
                                      <a:pt x="465667" y="42333"/>
                                    </a:lnTo>
                                    <a:lnTo>
                                      <a:pt x="321734" y="110066"/>
                                    </a:lnTo>
                                    <a:lnTo>
                                      <a:pt x="143934" y="59266"/>
                                    </a:lnTo>
                                    <a:lnTo>
                                      <a:pt x="25400" y="0"/>
                                    </a:lnTo>
                                    <a:lnTo>
                                      <a:pt x="0" y="76200"/>
                                    </a:lnTo>
                                    <a:close/>
                                  </a:path>
                                </a:pathLst>
                              </a:custGeom>
                              <a:solidFill>
                                <a:sysClr val="window" lastClr="FFFFFF"/>
                              </a:solidFill>
                              <a:ln w="19050" cap="flat" cmpd="sng" algn="ctr">
                                <a:solidFill>
                                  <a:srgbClr val="70AD47">
                                    <a:lumMod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E37E" id="Dowolny kształt: kształt 196186832" o:spid="_x0000_s1026" style="position:absolute;margin-left:33.35pt;margin-top:1.6pt;width:79.45pt;height:2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" path="m,76200l33867,262466,321734,186266r152400,93134l753534,245533r279400,33867l1168400,127000,1016000,42333,770467,59266,465667,42333,321734,110066,143934,59266,25400,,,76200xe" fillcolor="window" strokecolor="#385723" strokeweight="1.5pt">
                      <v:stroke dashstyle="dash" joinstyle="miter"/>
                      <v:path arrowok="t" o:connecttype="custom" o:connectlocs="0,82088;29247,282747;277845,200659;409456,300990;650742,264506;892028,300990;1009015,136814;877404,45604;665365,63846;402144,45604;277845,118571;124300,63846;21935,0;0,82088" o:connectangles="0,0,0,0,0,0,0,0,0,0,0,0,0,0"/>
                    </v:shape>
                  </w:pict>
                </mc:Fallback>
              </mc:AlternateContent>
            </w:r>
          </w:p>
        </w:tc>
        <w:tc>
          <w:tcPr>
            <w:tcW w:w="5948" w:type="dxa"/>
            <w:vAlign w:val="center"/>
          </w:tcPr>
          <w:p w14:paraId="565BAFA2"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objęta OSI gmin zagrożonych trwałą marginalizacją</w:t>
            </w:r>
          </w:p>
        </w:tc>
      </w:tr>
      <w:tr w:rsidR="00AA233A" w:rsidRPr="00AA233A" w14:paraId="32D4F9C0" w14:textId="77777777" w:rsidTr="00056A16">
        <w:tc>
          <w:tcPr>
            <w:tcW w:w="9062" w:type="dxa"/>
            <w:gridSpan w:val="2"/>
            <w:shd w:val="clear" w:color="auto" w:fill="DEEAF6" w:themeFill="accent5" w:themeFillTint="33"/>
          </w:tcPr>
          <w:p w14:paraId="08F825F6" w14:textId="77777777" w:rsidR="00AA233A" w:rsidRPr="00AA233A" w:rsidRDefault="00AA233A" w:rsidP="00AA233A">
            <w:pPr>
              <w:spacing w:before="96" w:after="96" w:line="276" w:lineRule="auto"/>
              <w:jc w:val="center"/>
              <w:rPr>
                <w:rFonts w:cstheme="minorHAnsi"/>
                <w:b/>
                <w:bCs/>
                <w:sz w:val="20"/>
                <w:szCs w:val="20"/>
              </w:rPr>
            </w:pPr>
            <w:r w:rsidRPr="00AA233A">
              <w:rPr>
                <w:rFonts w:cstheme="minorHAnsi"/>
                <w:b/>
                <w:bCs/>
                <w:sz w:val="20"/>
                <w:szCs w:val="20"/>
              </w:rPr>
              <w:t>Obszary strategicznej interwencji zidentyfikowane na poziomie regionalnym</w:t>
            </w:r>
          </w:p>
        </w:tc>
      </w:tr>
      <w:tr w:rsidR="00AA233A" w:rsidRPr="00AA233A" w14:paraId="67951027" w14:textId="77777777" w:rsidTr="001D508B">
        <w:trPr>
          <w:trHeight w:val="767"/>
        </w:trPr>
        <w:tc>
          <w:tcPr>
            <w:tcW w:w="3114" w:type="dxa"/>
            <w:vAlign w:val="center"/>
          </w:tcPr>
          <w:p w14:paraId="2F7E1B1C"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color w:val="000000" w:themeColor="text1"/>
                <w:sz w:val="20"/>
                <w:szCs w:val="20"/>
              </w:rPr>
              <mc:AlternateContent>
                <mc:Choice Requires="wps">
                  <w:drawing>
                    <wp:anchor distT="0" distB="0" distL="114300" distR="114300" simplePos="0" relativeHeight="251696128" behindDoc="0" locked="0" layoutInCell="1" allowOverlap="1" wp14:anchorId="51A532C0" wp14:editId="4998D0C8">
                      <wp:simplePos x="0" y="0"/>
                      <wp:positionH relativeFrom="column">
                        <wp:posOffset>474980</wp:posOffset>
                      </wp:positionH>
                      <wp:positionV relativeFrom="paragraph">
                        <wp:posOffset>-95250</wp:posOffset>
                      </wp:positionV>
                      <wp:extent cx="1020445" cy="403860"/>
                      <wp:effectExtent l="38100" t="38100" r="46355" b="34290"/>
                      <wp:wrapNone/>
                      <wp:docPr id="1030781728" name="Dowolny kształt: kształt 1030781728"/>
                      <wp:cNvGraphicFramePr/>
                      <a:graphic xmlns:a="http://schemas.openxmlformats.org/drawingml/2006/main">
                        <a:graphicData uri="http://schemas.microsoft.com/office/word/2010/wordprocessingShape">
                          <wps:wsp>
                            <wps:cNvSpPr/>
                            <wps:spPr>
                              <a:xfrm>
                                <a:off x="0" y="0"/>
                                <a:ext cx="1020445" cy="403860"/>
                              </a:xfrm>
                              <a:custGeom>
                                <a:avLst/>
                                <a:gdLst>
                                  <a:gd name="connsiteX0" fmla="*/ 0 w 1168400"/>
                                  <a:gd name="connsiteY0" fmla="*/ 76200 h 279400"/>
                                  <a:gd name="connsiteX1" fmla="*/ 33867 w 1168400"/>
                                  <a:gd name="connsiteY1" fmla="*/ 262466 h 279400"/>
                                  <a:gd name="connsiteX2" fmla="*/ 321734 w 1168400"/>
                                  <a:gd name="connsiteY2" fmla="*/ 186266 h 279400"/>
                                  <a:gd name="connsiteX3" fmla="*/ 474134 w 1168400"/>
                                  <a:gd name="connsiteY3" fmla="*/ 279400 h 279400"/>
                                  <a:gd name="connsiteX4" fmla="*/ 753534 w 1168400"/>
                                  <a:gd name="connsiteY4" fmla="*/ 245533 h 279400"/>
                                  <a:gd name="connsiteX5" fmla="*/ 1032934 w 1168400"/>
                                  <a:gd name="connsiteY5" fmla="*/ 279400 h 279400"/>
                                  <a:gd name="connsiteX6" fmla="*/ 1168400 w 1168400"/>
                                  <a:gd name="connsiteY6" fmla="*/ 127000 h 279400"/>
                                  <a:gd name="connsiteX7" fmla="*/ 1016000 w 1168400"/>
                                  <a:gd name="connsiteY7" fmla="*/ 42333 h 279400"/>
                                  <a:gd name="connsiteX8" fmla="*/ 770467 w 1168400"/>
                                  <a:gd name="connsiteY8" fmla="*/ 59266 h 279400"/>
                                  <a:gd name="connsiteX9" fmla="*/ 465667 w 1168400"/>
                                  <a:gd name="connsiteY9" fmla="*/ 42333 h 279400"/>
                                  <a:gd name="connsiteX10" fmla="*/ 321734 w 1168400"/>
                                  <a:gd name="connsiteY10" fmla="*/ 110066 h 279400"/>
                                  <a:gd name="connsiteX11" fmla="*/ 143934 w 1168400"/>
                                  <a:gd name="connsiteY11" fmla="*/ 59266 h 279400"/>
                                  <a:gd name="connsiteX12" fmla="*/ 25400 w 1168400"/>
                                  <a:gd name="connsiteY12" fmla="*/ 0 h 279400"/>
                                  <a:gd name="connsiteX13" fmla="*/ 0 w 1168400"/>
                                  <a:gd name="connsiteY13" fmla="*/ 762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8400" h="279400">
                                    <a:moveTo>
                                      <a:pt x="0" y="76200"/>
                                    </a:moveTo>
                                    <a:lnTo>
                                      <a:pt x="33867" y="262466"/>
                                    </a:lnTo>
                                    <a:lnTo>
                                      <a:pt x="321734" y="186266"/>
                                    </a:lnTo>
                                    <a:lnTo>
                                      <a:pt x="474134" y="279400"/>
                                    </a:lnTo>
                                    <a:lnTo>
                                      <a:pt x="753534" y="245533"/>
                                    </a:lnTo>
                                    <a:lnTo>
                                      <a:pt x="1032934" y="279400"/>
                                    </a:lnTo>
                                    <a:lnTo>
                                      <a:pt x="1168400" y="127000"/>
                                    </a:lnTo>
                                    <a:lnTo>
                                      <a:pt x="1016000" y="42333"/>
                                    </a:lnTo>
                                    <a:lnTo>
                                      <a:pt x="770467" y="59266"/>
                                    </a:lnTo>
                                    <a:lnTo>
                                      <a:pt x="465667" y="42333"/>
                                    </a:lnTo>
                                    <a:lnTo>
                                      <a:pt x="321734" y="110066"/>
                                    </a:lnTo>
                                    <a:lnTo>
                                      <a:pt x="143934" y="59266"/>
                                    </a:lnTo>
                                    <a:lnTo>
                                      <a:pt x="25400" y="0"/>
                                    </a:lnTo>
                                    <a:lnTo>
                                      <a:pt x="0" y="76200"/>
                                    </a:lnTo>
                                    <a:close/>
                                  </a:path>
                                </a:pathLst>
                              </a:cu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D6F58" id="Dowolny kształt: kształt 1030781728" o:spid="_x0000_s1026" style="position:absolute;margin-left:37.4pt;margin-top:-7.5pt;width:80.35pt;height: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" path="m,76200l33867,262466,321734,186266r152400,93134l753534,245533r279400,33867l1168400,127000,1016000,42333,770467,59266,465667,42333,321734,110066,143934,59266,25400,,,76200xe" fillcolor="window" strokecolor="#ed7d31" strokeweight="2.25pt">
                      <v:stroke joinstyle="miter"/>
                      <v:path arrowok="t" o:connecttype="custom" o:connectlocs="0,110144;29578,379383;280993,269239;414094,403860;658114,354907;902133,403860;1020445,183573;887343,61190;672902,85666;406699,61190;280993,159095;125708,85666;22184,0;0,110144" o:connectangles="0,0,0,0,0,0,0,0,0,0,0,0,0,0"/>
                    </v:shape>
                  </w:pict>
                </mc:Fallback>
              </mc:AlternateContent>
            </w:r>
          </w:p>
        </w:tc>
        <w:tc>
          <w:tcPr>
            <w:tcW w:w="5948" w:type="dxa"/>
            <w:vAlign w:val="center"/>
          </w:tcPr>
          <w:p w14:paraId="13E2CB47"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objęta OSI obszaru negatywnej sytuacji społeczno-gospodarczej identyfikowanego na poziomie regionalnym, w tym jako:</w:t>
            </w:r>
          </w:p>
          <w:p w14:paraId="7E9D2EEB" w14:textId="77777777" w:rsidR="00AA233A" w:rsidRPr="00AA233A" w:rsidRDefault="00AA233A">
            <w:pPr>
              <w:numPr>
                <w:ilvl w:val="0"/>
                <w:numId w:val="43"/>
              </w:numPr>
              <w:spacing w:before="96" w:after="96" w:line="276" w:lineRule="auto"/>
              <w:contextualSpacing/>
              <w:jc w:val="both"/>
              <w:rPr>
                <w:rFonts w:cstheme="minorHAnsi"/>
                <w:sz w:val="20"/>
                <w:szCs w:val="20"/>
              </w:rPr>
            </w:pPr>
            <w:r w:rsidRPr="00AA233A">
              <w:rPr>
                <w:rFonts w:cstheme="minorHAnsi"/>
                <w:sz w:val="20"/>
                <w:szCs w:val="20"/>
              </w:rPr>
              <w:t>obszar niskiego poziomu rozwoju społecznego i niskiego poziomu przedsiębiorczości,</w:t>
            </w:r>
          </w:p>
          <w:p w14:paraId="6F1DDC30" w14:textId="77777777" w:rsidR="00AA233A" w:rsidRPr="00AA233A" w:rsidRDefault="00AA233A">
            <w:pPr>
              <w:numPr>
                <w:ilvl w:val="0"/>
                <w:numId w:val="43"/>
              </w:numPr>
              <w:spacing w:before="96" w:after="96" w:line="276" w:lineRule="auto"/>
              <w:contextualSpacing/>
              <w:jc w:val="both"/>
              <w:rPr>
                <w:rFonts w:cstheme="minorHAnsi"/>
                <w:sz w:val="20"/>
                <w:szCs w:val="20"/>
              </w:rPr>
            </w:pPr>
            <w:r w:rsidRPr="00AA233A">
              <w:rPr>
                <w:rFonts w:cstheme="minorHAnsi"/>
                <w:sz w:val="20"/>
                <w:szCs w:val="20"/>
              </w:rPr>
              <w:t>obszary negatywnej sytuacji społeczno-gospodarczej wymagające dodatkowo podjęcia  działań w związku z ponadprzeciętnym natężeniem starzenia się społeczeństwa do 2030 r.</w:t>
            </w:r>
          </w:p>
        </w:tc>
      </w:tr>
      <w:tr w:rsidR="00AA233A" w:rsidRPr="00AA233A" w14:paraId="1608F533" w14:textId="77777777" w:rsidTr="001D508B">
        <w:tc>
          <w:tcPr>
            <w:tcW w:w="3114" w:type="dxa"/>
            <w:vAlign w:val="center"/>
          </w:tcPr>
          <w:p w14:paraId="5C99859A"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color w:val="000000" w:themeColor="text1"/>
                <w:sz w:val="20"/>
                <w:szCs w:val="20"/>
              </w:rPr>
              <mc:AlternateContent>
                <mc:Choice Requires="wps">
                  <w:drawing>
                    <wp:anchor distT="0" distB="0" distL="114300" distR="114300" simplePos="0" relativeHeight="251697152" behindDoc="0" locked="0" layoutInCell="1" allowOverlap="1" wp14:anchorId="068E6B1E" wp14:editId="20B004F0">
                      <wp:simplePos x="0" y="0"/>
                      <wp:positionH relativeFrom="column">
                        <wp:posOffset>494030</wp:posOffset>
                      </wp:positionH>
                      <wp:positionV relativeFrom="paragraph">
                        <wp:posOffset>58420</wp:posOffset>
                      </wp:positionV>
                      <wp:extent cx="955675" cy="293370"/>
                      <wp:effectExtent l="19050" t="19050" r="15875" b="30480"/>
                      <wp:wrapNone/>
                      <wp:docPr id="1555940779" name="Dowolny kształt: kształt 1555940779"/>
                      <wp:cNvGraphicFramePr/>
                      <a:graphic xmlns:a="http://schemas.openxmlformats.org/drawingml/2006/main">
                        <a:graphicData uri="http://schemas.microsoft.com/office/word/2010/wordprocessingShape">
                          <wps:wsp>
                            <wps:cNvSpPr/>
                            <wps:spPr>
                              <a:xfrm>
                                <a:off x="0" y="0"/>
                                <a:ext cx="955675" cy="293370"/>
                              </a:xfrm>
                              <a:custGeom>
                                <a:avLst/>
                                <a:gdLst>
                                  <a:gd name="connsiteX0" fmla="*/ 0 w 1168400"/>
                                  <a:gd name="connsiteY0" fmla="*/ 76200 h 279400"/>
                                  <a:gd name="connsiteX1" fmla="*/ 33867 w 1168400"/>
                                  <a:gd name="connsiteY1" fmla="*/ 262466 h 279400"/>
                                  <a:gd name="connsiteX2" fmla="*/ 321734 w 1168400"/>
                                  <a:gd name="connsiteY2" fmla="*/ 186266 h 279400"/>
                                  <a:gd name="connsiteX3" fmla="*/ 474134 w 1168400"/>
                                  <a:gd name="connsiteY3" fmla="*/ 279400 h 279400"/>
                                  <a:gd name="connsiteX4" fmla="*/ 753534 w 1168400"/>
                                  <a:gd name="connsiteY4" fmla="*/ 245533 h 279400"/>
                                  <a:gd name="connsiteX5" fmla="*/ 1032934 w 1168400"/>
                                  <a:gd name="connsiteY5" fmla="*/ 279400 h 279400"/>
                                  <a:gd name="connsiteX6" fmla="*/ 1168400 w 1168400"/>
                                  <a:gd name="connsiteY6" fmla="*/ 127000 h 279400"/>
                                  <a:gd name="connsiteX7" fmla="*/ 1016000 w 1168400"/>
                                  <a:gd name="connsiteY7" fmla="*/ 42333 h 279400"/>
                                  <a:gd name="connsiteX8" fmla="*/ 770467 w 1168400"/>
                                  <a:gd name="connsiteY8" fmla="*/ 59266 h 279400"/>
                                  <a:gd name="connsiteX9" fmla="*/ 465667 w 1168400"/>
                                  <a:gd name="connsiteY9" fmla="*/ 42333 h 279400"/>
                                  <a:gd name="connsiteX10" fmla="*/ 321734 w 1168400"/>
                                  <a:gd name="connsiteY10" fmla="*/ 110066 h 279400"/>
                                  <a:gd name="connsiteX11" fmla="*/ 143934 w 1168400"/>
                                  <a:gd name="connsiteY11" fmla="*/ 59266 h 279400"/>
                                  <a:gd name="connsiteX12" fmla="*/ 25400 w 1168400"/>
                                  <a:gd name="connsiteY12" fmla="*/ 0 h 279400"/>
                                  <a:gd name="connsiteX13" fmla="*/ 0 w 1168400"/>
                                  <a:gd name="connsiteY13" fmla="*/ 762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8400" h="279400">
                                    <a:moveTo>
                                      <a:pt x="0" y="76200"/>
                                    </a:moveTo>
                                    <a:lnTo>
                                      <a:pt x="33867" y="262466"/>
                                    </a:lnTo>
                                    <a:lnTo>
                                      <a:pt x="321734" y="186266"/>
                                    </a:lnTo>
                                    <a:lnTo>
                                      <a:pt x="474134" y="279400"/>
                                    </a:lnTo>
                                    <a:lnTo>
                                      <a:pt x="753534" y="245533"/>
                                    </a:lnTo>
                                    <a:lnTo>
                                      <a:pt x="1032934" y="279400"/>
                                    </a:lnTo>
                                    <a:lnTo>
                                      <a:pt x="1168400" y="127000"/>
                                    </a:lnTo>
                                    <a:lnTo>
                                      <a:pt x="1016000" y="42333"/>
                                    </a:lnTo>
                                    <a:lnTo>
                                      <a:pt x="770467" y="59266"/>
                                    </a:lnTo>
                                    <a:lnTo>
                                      <a:pt x="465667" y="42333"/>
                                    </a:lnTo>
                                    <a:lnTo>
                                      <a:pt x="321734" y="110066"/>
                                    </a:lnTo>
                                    <a:lnTo>
                                      <a:pt x="143934" y="59266"/>
                                    </a:lnTo>
                                    <a:lnTo>
                                      <a:pt x="25400" y="0"/>
                                    </a:lnTo>
                                    <a:lnTo>
                                      <a:pt x="0" y="76200"/>
                                    </a:lnTo>
                                    <a:close/>
                                  </a:path>
                                </a:pathLst>
                              </a:custGeom>
                              <a:solidFill>
                                <a:sysClr val="window" lastClr="FFFFFF"/>
                              </a:solidFill>
                              <a:ln w="25400" cap="flat" cmpd="sng" algn="ctr">
                                <a:solidFill>
                                  <a:srgbClr val="4472C4">
                                    <a:lumMod val="50000"/>
                                  </a:srgb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C9A4" id="Dowolny kształt: kształt 1555940779" o:spid="_x0000_s1026" style="position:absolute;margin-left:38.9pt;margin-top:4.6pt;width:75.25pt;height:2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" path="m,76200l33867,262466,321734,186266r152400,93134l753534,245533r279400,33867l1168400,127000,1016000,42333,770467,59266,465667,42333,321734,110066,143934,59266,25400,,,76200xe" fillcolor="window" strokecolor="#203864" strokeweight="2pt">
                      <v:stroke dashstyle="1 1" joinstyle="miter"/>
                      <v:path arrowok="t" o:connecttype="custom" o:connectlocs="0,80010;27701,275589;263157,195579;387811,293370;616342,257810;844873,293370;955675,133350;831022,44450;630192,62229;380885,44450;263157,115569;117729,62229;20776,0;0,80010" o:connectangles="0,0,0,0,0,0,0,0,0,0,0,0,0,0"/>
                    </v:shape>
                  </w:pict>
                </mc:Fallback>
              </mc:AlternateContent>
            </w:r>
          </w:p>
        </w:tc>
        <w:tc>
          <w:tcPr>
            <w:tcW w:w="5948" w:type="dxa"/>
            <w:vAlign w:val="center"/>
          </w:tcPr>
          <w:p w14:paraId="08A75232"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objęta OSI obszarów cechujących się skrajnym niedoborem wody dla rolnictwa</w:t>
            </w:r>
          </w:p>
        </w:tc>
      </w:tr>
      <w:tr w:rsidR="00AA233A" w:rsidRPr="00AA233A" w14:paraId="457B5471" w14:textId="77777777" w:rsidTr="001D508B">
        <w:trPr>
          <w:trHeight w:val="719"/>
        </w:trPr>
        <w:tc>
          <w:tcPr>
            <w:tcW w:w="3114" w:type="dxa"/>
            <w:vAlign w:val="center"/>
          </w:tcPr>
          <w:p w14:paraId="70B35F5F"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color w:val="000000" w:themeColor="text1"/>
                <w:sz w:val="20"/>
                <w:szCs w:val="20"/>
              </w:rPr>
              <mc:AlternateContent>
                <mc:Choice Requires="wps">
                  <w:drawing>
                    <wp:anchor distT="0" distB="0" distL="114300" distR="114300" simplePos="0" relativeHeight="251698176" behindDoc="0" locked="0" layoutInCell="1" allowOverlap="1" wp14:anchorId="1BBA3704" wp14:editId="51DD6766">
                      <wp:simplePos x="0" y="0"/>
                      <wp:positionH relativeFrom="column">
                        <wp:posOffset>474980</wp:posOffset>
                      </wp:positionH>
                      <wp:positionV relativeFrom="paragraph">
                        <wp:posOffset>71120</wp:posOffset>
                      </wp:positionV>
                      <wp:extent cx="914400" cy="289560"/>
                      <wp:effectExtent l="38100" t="38100" r="19050" b="34290"/>
                      <wp:wrapNone/>
                      <wp:docPr id="514953083" name="Dowolny kształt: kształt 514953083"/>
                      <wp:cNvGraphicFramePr/>
                      <a:graphic xmlns:a="http://schemas.openxmlformats.org/drawingml/2006/main">
                        <a:graphicData uri="http://schemas.microsoft.com/office/word/2010/wordprocessingShape">
                          <wps:wsp>
                            <wps:cNvSpPr/>
                            <wps:spPr>
                              <a:xfrm>
                                <a:off x="0" y="0"/>
                                <a:ext cx="914400" cy="289560"/>
                              </a:xfrm>
                              <a:custGeom>
                                <a:avLst/>
                                <a:gdLst>
                                  <a:gd name="connsiteX0" fmla="*/ 0 w 1168400"/>
                                  <a:gd name="connsiteY0" fmla="*/ 76200 h 279400"/>
                                  <a:gd name="connsiteX1" fmla="*/ 33867 w 1168400"/>
                                  <a:gd name="connsiteY1" fmla="*/ 262466 h 279400"/>
                                  <a:gd name="connsiteX2" fmla="*/ 321734 w 1168400"/>
                                  <a:gd name="connsiteY2" fmla="*/ 186266 h 279400"/>
                                  <a:gd name="connsiteX3" fmla="*/ 474134 w 1168400"/>
                                  <a:gd name="connsiteY3" fmla="*/ 279400 h 279400"/>
                                  <a:gd name="connsiteX4" fmla="*/ 753534 w 1168400"/>
                                  <a:gd name="connsiteY4" fmla="*/ 245533 h 279400"/>
                                  <a:gd name="connsiteX5" fmla="*/ 1032934 w 1168400"/>
                                  <a:gd name="connsiteY5" fmla="*/ 279400 h 279400"/>
                                  <a:gd name="connsiteX6" fmla="*/ 1168400 w 1168400"/>
                                  <a:gd name="connsiteY6" fmla="*/ 127000 h 279400"/>
                                  <a:gd name="connsiteX7" fmla="*/ 1016000 w 1168400"/>
                                  <a:gd name="connsiteY7" fmla="*/ 42333 h 279400"/>
                                  <a:gd name="connsiteX8" fmla="*/ 770467 w 1168400"/>
                                  <a:gd name="connsiteY8" fmla="*/ 59266 h 279400"/>
                                  <a:gd name="connsiteX9" fmla="*/ 465667 w 1168400"/>
                                  <a:gd name="connsiteY9" fmla="*/ 42333 h 279400"/>
                                  <a:gd name="connsiteX10" fmla="*/ 321734 w 1168400"/>
                                  <a:gd name="connsiteY10" fmla="*/ 110066 h 279400"/>
                                  <a:gd name="connsiteX11" fmla="*/ 143934 w 1168400"/>
                                  <a:gd name="connsiteY11" fmla="*/ 59266 h 279400"/>
                                  <a:gd name="connsiteX12" fmla="*/ 25400 w 1168400"/>
                                  <a:gd name="connsiteY12" fmla="*/ 0 h 279400"/>
                                  <a:gd name="connsiteX13" fmla="*/ 0 w 1168400"/>
                                  <a:gd name="connsiteY13" fmla="*/ 762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8400" h="279400">
                                    <a:moveTo>
                                      <a:pt x="0" y="76200"/>
                                    </a:moveTo>
                                    <a:lnTo>
                                      <a:pt x="33867" y="262466"/>
                                    </a:lnTo>
                                    <a:lnTo>
                                      <a:pt x="321734" y="186266"/>
                                    </a:lnTo>
                                    <a:lnTo>
                                      <a:pt x="474134" y="279400"/>
                                    </a:lnTo>
                                    <a:lnTo>
                                      <a:pt x="753534" y="245533"/>
                                    </a:lnTo>
                                    <a:lnTo>
                                      <a:pt x="1032934" y="279400"/>
                                    </a:lnTo>
                                    <a:lnTo>
                                      <a:pt x="1168400" y="127000"/>
                                    </a:lnTo>
                                    <a:lnTo>
                                      <a:pt x="1016000" y="42333"/>
                                    </a:lnTo>
                                    <a:lnTo>
                                      <a:pt x="770467" y="59266"/>
                                    </a:lnTo>
                                    <a:lnTo>
                                      <a:pt x="465667" y="42333"/>
                                    </a:lnTo>
                                    <a:lnTo>
                                      <a:pt x="321734" y="110066"/>
                                    </a:lnTo>
                                    <a:lnTo>
                                      <a:pt x="143934" y="59266"/>
                                    </a:lnTo>
                                    <a:lnTo>
                                      <a:pt x="25400" y="0"/>
                                    </a:lnTo>
                                    <a:lnTo>
                                      <a:pt x="0" y="76200"/>
                                    </a:lnTo>
                                    <a:close/>
                                  </a:path>
                                </a:pathLst>
                              </a:custGeom>
                              <a:solidFill>
                                <a:srgbClr val="FFC000">
                                  <a:lumMod val="75000"/>
                                  <a:alpha val="25000"/>
                                </a:srgbClr>
                              </a:solidFill>
                              <a:ln w="28575"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04EDC" id="Dowolny kształt: kształt 514953083" o:spid="_x0000_s1026" style="position:absolute;margin-left:37.4pt;margin-top:5.6pt;width:1in;height:2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" path="m,76200l33867,262466,321734,186266r152400,93134l753534,245533r279400,33867l1168400,127000,1016000,42333,770467,59266,465667,42333,321734,110066,143934,59266,25400,,,76200xe" fillcolor="#bf9000" strokecolor="#002060" strokeweight="2.25pt">
                      <v:fill opacity="16448f"/>
                      <v:stroke joinstyle="miter"/>
                      <v:path arrowok="t" o:connecttype="custom" o:connectlocs="0,78971;26505,272010;251792,193039;371061,289560;589722,254461;808383,289560;914400,131618;795130,43872;602974,61421;364435,43872;251792,114068;112644,61421;19878,0;0,78971" o:connectangles="0,0,0,0,0,0,0,0,0,0,0,0,0,0"/>
                    </v:shape>
                  </w:pict>
                </mc:Fallback>
              </mc:AlternateContent>
            </w:r>
          </w:p>
        </w:tc>
        <w:tc>
          <w:tcPr>
            <w:tcW w:w="5948" w:type="dxa"/>
            <w:vAlign w:val="center"/>
          </w:tcPr>
          <w:p w14:paraId="2C5EA20B"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objęta OSI obszarów peryferyjności transportowej</w:t>
            </w:r>
          </w:p>
        </w:tc>
      </w:tr>
      <w:tr w:rsidR="00AA233A" w:rsidRPr="00AA233A" w14:paraId="25DD4BC5" w14:textId="77777777" w:rsidTr="00056A16">
        <w:tc>
          <w:tcPr>
            <w:tcW w:w="9062" w:type="dxa"/>
            <w:gridSpan w:val="2"/>
            <w:shd w:val="clear" w:color="auto" w:fill="DEEAF6" w:themeFill="accent5" w:themeFillTint="33"/>
          </w:tcPr>
          <w:p w14:paraId="276341BA" w14:textId="77777777" w:rsidR="00AA233A" w:rsidRPr="00AA233A" w:rsidRDefault="00AA233A" w:rsidP="00AA233A">
            <w:pPr>
              <w:spacing w:before="96" w:after="96" w:line="276" w:lineRule="auto"/>
              <w:jc w:val="center"/>
              <w:rPr>
                <w:rFonts w:cstheme="minorHAnsi"/>
                <w:b/>
                <w:bCs/>
                <w:sz w:val="20"/>
                <w:szCs w:val="20"/>
              </w:rPr>
            </w:pPr>
            <w:r w:rsidRPr="00AA233A">
              <w:rPr>
                <w:rFonts w:cstheme="minorHAnsi"/>
                <w:b/>
                <w:bCs/>
                <w:sz w:val="20"/>
                <w:szCs w:val="20"/>
              </w:rPr>
              <w:t>Założenia polityki terytorialnej</w:t>
            </w:r>
          </w:p>
        </w:tc>
      </w:tr>
      <w:tr w:rsidR="00AA233A" w:rsidRPr="00AA233A" w14:paraId="4F3876DC" w14:textId="77777777" w:rsidTr="001D508B">
        <w:tc>
          <w:tcPr>
            <w:tcW w:w="3114" w:type="dxa"/>
            <w:vMerge w:val="restart"/>
            <w:vAlign w:val="center"/>
          </w:tcPr>
          <w:p w14:paraId="35B09E2E"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color w:val="000000" w:themeColor="text1"/>
                <w:sz w:val="20"/>
                <w:szCs w:val="20"/>
              </w:rPr>
              <mc:AlternateContent>
                <mc:Choice Requires="wps">
                  <w:drawing>
                    <wp:anchor distT="0" distB="0" distL="114300" distR="114300" simplePos="0" relativeHeight="251699200" behindDoc="0" locked="0" layoutInCell="1" allowOverlap="1" wp14:anchorId="35D490D1" wp14:editId="36C476D2">
                      <wp:simplePos x="0" y="0"/>
                      <wp:positionH relativeFrom="column">
                        <wp:posOffset>486410</wp:posOffset>
                      </wp:positionH>
                      <wp:positionV relativeFrom="paragraph">
                        <wp:posOffset>28575</wp:posOffset>
                      </wp:positionV>
                      <wp:extent cx="864870" cy="331470"/>
                      <wp:effectExtent l="19050" t="19050" r="11430" b="30480"/>
                      <wp:wrapNone/>
                      <wp:docPr id="582306885" name="Dowolny kształt: kształt 582306885"/>
                      <wp:cNvGraphicFramePr/>
                      <a:graphic xmlns:a="http://schemas.openxmlformats.org/drawingml/2006/main">
                        <a:graphicData uri="http://schemas.microsoft.com/office/word/2010/wordprocessingShape">
                          <wps:wsp>
                            <wps:cNvSpPr/>
                            <wps:spPr>
                              <a:xfrm>
                                <a:off x="0" y="0"/>
                                <a:ext cx="864870" cy="331470"/>
                              </a:xfrm>
                              <a:custGeom>
                                <a:avLst/>
                                <a:gdLst>
                                  <a:gd name="connsiteX0" fmla="*/ 0 w 1168400"/>
                                  <a:gd name="connsiteY0" fmla="*/ 76200 h 279400"/>
                                  <a:gd name="connsiteX1" fmla="*/ 33867 w 1168400"/>
                                  <a:gd name="connsiteY1" fmla="*/ 262466 h 279400"/>
                                  <a:gd name="connsiteX2" fmla="*/ 321734 w 1168400"/>
                                  <a:gd name="connsiteY2" fmla="*/ 186266 h 279400"/>
                                  <a:gd name="connsiteX3" fmla="*/ 474134 w 1168400"/>
                                  <a:gd name="connsiteY3" fmla="*/ 279400 h 279400"/>
                                  <a:gd name="connsiteX4" fmla="*/ 753534 w 1168400"/>
                                  <a:gd name="connsiteY4" fmla="*/ 245533 h 279400"/>
                                  <a:gd name="connsiteX5" fmla="*/ 1032934 w 1168400"/>
                                  <a:gd name="connsiteY5" fmla="*/ 279400 h 279400"/>
                                  <a:gd name="connsiteX6" fmla="*/ 1168400 w 1168400"/>
                                  <a:gd name="connsiteY6" fmla="*/ 127000 h 279400"/>
                                  <a:gd name="connsiteX7" fmla="*/ 1016000 w 1168400"/>
                                  <a:gd name="connsiteY7" fmla="*/ 42333 h 279400"/>
                                  <a:gd name="connsiteX8" fmla="*/ 770467 w 1168400"/>
                                  <a:gd name="connsiteY8" fmla="*/ 59266 h 279400"/>
                                  <a:gd name="connsiteX9" fmla="*/ 465667 w 1168400"/>
                                  <a:gd name="connsiteY9" fmla="*/ 42333 h 279400"/>
                                  <a:gd name="connsiteX10" fmla="*/ 321734 w 1168400"/>
                                  <a:gd name="connsiteY10" fmla="*/ 110066 h 279400"/>
                                  <a:gd name="connsiteX11" fmla="*/ 143934 w 1168400"/>
                                  <a:gd name="connsiteY11" fmla="*/ 59266 h 279400"/>
                                  <a:gd name="connsiteX12" fmla="*/ 25400 w 1168400"/>
                                  <a:gd name="connsiteY12" fmla="*/ 0 h 279400"/>
                                  <a:gd name="connsiteX13" fmla="*/ 0 w 1168400"/>
                                  <a:gd name="connsiteY13" fmla="*/ 76200 h 27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168400" h="279400">
                                    <a:moveTo>
                                      <a:pt x="0" y="76200"/>
                                    </a:moveTo>
                                    <a:lnTo>
                                      <a:pt x="33867" y="262466"/>
                                    </a:lnTo>
                                    <a:lnTo>
                                      <a:pt x="321734" y="186266"/>
                                    </a:lnTo>
                                    <a:lnTo>
                                      <a:pt x="474134" y="279400"/>
                                    </a:lnTo>
                                    <a:lnTo>
                                      <a:pt x="753534" y="245533"/>
                                    </a:lnTo>
                                    <a:lnTo>
                                      <a:pt x="1032934" y="279400"/>
                                    </a:lnTo>
                                    <a:lnTo>
                                      <a:pt x="1168400" y="127000"/>
                                    </a:lnTo>
                                    <a:lnTo>
                                      <a:pt x="1016000" y="42333"/>
                                    </a:lnTo>
                                    <a:lnTo>
                                      <a:pt x="770467" y="59266"/>
                                    </a:lnTo>
                                    <a:lnTo>
                                      <a:pt x="465667" y="42333"/>
                                    </a:lnTo>
                                    <a:lnTo>
                                      <a:pt x="321734" y="110066"/>
                                    </a:lnTo>
                                    <a:lnTo>
                                      <a:pt x="143934" y="59266"/>
                                    </a:lnTo>
                                    <a:lnTo>
                                      <a:pt x="25400" y="0"/>
                                    </a:lnTo>
                                    <a:lnTo>
                                      <a:pt x="0" y="76200"/>
                                    </a:lnTo>
                                    <a:close/>
                                  </a:path>
                                </a:pathLst>
                              </a:custGeom>
                              <a:solidFill>
                                <a:sysClr val="window" lastClr="FFFFFF"/>
                              </a:solidFill>
                              <a:ln w="22225"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A53D" id="Dowolny kształt: kształt 582306885" o:spid="_x0000_s1026" style="position:absolute;margin-left:38.3pt;margin-top:2.25pt;width:68.1pt;height:2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" path="m,76200l33867,262466,321734,186266r152400,93134l753534,245533r279400,33867l1168400,127000,1016000,42333,770467,59266,465667,42333,321734,110066,143934,59266,25400,,,76200xe" fillcolor="window" strokecolor="#7030a0" strokeweight="1.75pt">
                      <v:stroke joinstyle="miter"/>
                      <v:path arrowok="t" o:connecttype="custom" o:connectlocs="0,90401;25069,311380;238153,220979;350962,331470;557779,291291;764596,331470;864870,150668;752061,50222;570313,70311;344695,50222;238153,130578;106542,70311;18802,0;0,90401" o:connectangles="0,0,0,0,0,0,0,0,0,0,0,0,0,0"/>
                    </v:shape>
                  </w:pict>
                </mc:Fallback>
              </mc:AlternateContent>
            </w:r>
          </w:p>
        </w:tc>
        <w:tc>
          <w:tcPr>
            <w:tcW w:w="5948" w:type="dxa"/>
            <w:vAlign w:val="center"/>
          </w:tcPr>
          <w:p w14:paraId="53B12DD7" w14:textId="77777777" w:rsidR="00AA233A" w:rsidRPr="00AA233A" w:rsidRDefault="00AA233A" w:rsidP="00AA233A">
            <w:pPr>
              <w:spacing w:before="96" w:after="96"/>
              <w:rPr>
                <w:rFonts w:cstheme="minorHAnsi"/>
                <w:sz w:val="20"/>
                <w:szCs w:val="20"/>
              </w:rPr>
            </w:pPr>
            <w:r w:rsidRPr="00AA233A">
              <w:rPr>
                <w:rFonts w:cstheme="minorHAnsi"/>
                <w:sz w:val="20"/>
                <w:szCs w:val="20"/>
              </w:rPr>
              <w:t>Gmina przynależy do MOF Włocławka (II poziom)</w:t>
            </w:r>
          </w:p>
        </w:tc>
      </w:tr>
      <w:tr w:rsidR="00AA233A" w:rsidRPr="00AA233A" w14:paraId="7FB03290" w14:textId="77777777" w:rsidTr="001D508B">
        <w:tc>
          <w:tcPr>
            <w:tcW w:w="3114" w:type="dxa"/>
            <w:vMerge/>
          </w:tcPr>
          <w:p w14:paraId="4434A306" w14:textId="77777777" w:rsidR="00AA233A" w:rsidRPr="00AA233A" w:rsidRDefault="00AA233A" w:rsidP="00AA233A">
            <w:pPr>
              <w:spacing w:before="96" w:after="96" w:line="276" w:lineRule="auto"/>
              <w:jc w:val="center"/>
              <w:rPr>
                <w:rFonts w:cstheme="minorHAnsi"/>
                <w:sz w:val="20"/>
                <w:szCs w:val="20"/>
              </w:rPr>
            </w:pPr>
          </w:p>
        </w:tc>
        <w:tc>
          <w:tcPr>
            <w:tcW w:w="5948" w:type="dxa"/>
            <w:vAlign w:val="center"/>
          </w:tcPr>
          <w:p w14:paraId="325EF380" w14:textId="77777777" w:rsidR="00AA233A" w:rsidRPr="00AA233A" w:rsidRDefault="00AA233A" w:rsidP="00AA233A">
            <w:pPr>
              <w:spacing w:before="96" w:after="96" w:line="276" w:lineRule="auto"/>
              <w:rPr>
                <w:rFonts w:cstheme="minorHAnsi"/>
                <w:sz w:val="20"/>
                <w:szCs w:val="20"/>
              </w:rPr>
            </w:pPr>
            <w:r w:rsidRPr="00AA233A">
              <w:rPr>
                <w:rFonts w:cstheme="minorHAnsi"/>
                <w:sz w:val="20"/>
                <w:szCs w:val="20"/>
              </w:rPr>
              <w:t>Gmina przynależy do OPPT Włocławka (IV poziom)</w:t>
            </w:r>
          </w:p>
        </w:tc>
      </w:tr>
      <w:tr w:rsidR="00AA233A" w:rsidRPr="00AA233A" w14:paraId="3D203D51" w14:textId="77777777" w:rsidTr="00056A16">
        <w:tc>
          <w:tcPr>
            <w:tcW w:w="9062" w:type="dxa"/>
            <w:gridSpan w:val="2"/>
            <w:shd w:val="clear" w:color="auto" w:fill="DEEAF6" w:themeFill="accent5" w:themeFillTint="33"/>
          </w:tcPr>
          <w:p w14:paraId="2590BFF1" w14:textId="77777777" w:rsidR="00AA233A" w:rsidRPr="00AA233A" w:rsidRDefault="00AA233A" w:rsidP="00AA233A">
            <w:pPr>
              <w:spacing w:before="96" w:after="96" w:line="276" w:lineRule="auto"/>
              <w:jc w:val="center"/>
              <w:rPr>
                <w:rFonts w:cstheme="minorHAnsi"/>
                <w:sz w:val="20"/>
                <w:szCs w:val="20"/>
              </w:rPr>
            </w:pPr>
            <w:r w:rsidRPr="00AA233A">
              <w:rPr>
                <w:rFonts w:cstheme="minorHAnsi"/>
                <w:b/>
                <w:bCs/>
                <w:noProof/>
                <w:color w:val="000000" w:themeColor="text1"/>
                <w:sz w:val="20"/>
                <w:szCs w:val="20"/>
              </w:rPr>
              <w:t>Projekty kluczowe</w:t>
            </w:r>
          </w:p>
        </w:tc>
      </w:tr>
      <w:tr w:rsidR="00AA233A" w:rsidRPr="00AA233A" w14:paraId="7F2F90E0" w14:textId="77777777" w:rsidTr="001D508B">
        <w:tc>
          <w:tcPr>
            <w:tcW w:w="3114" w:type="dxa"/>
          </w:tcPr>
          <w:p w14:paraId="18DD322E" w14:textId="77777777" w:rsidR="00AA233A" w:rsidRPr="00AA233A" w:rsidRDefault="00AA233A" w:rsidP="00AA233A">
            <w:pPr>
              <w:spacing w:before="96" w:after="96" w:line="276" w:lineRule="auto"/>
              <w:jc w:val="center"/>
              <w:rPr>
                <w:rFonts w:cstheme="minorHAnsi"/>
                <w:sz w:val="20"/>
                <w:szCs w:val="20"/>
              </w:rPr>
            </w:pPr>
            <w:r w:rsidRPr="00AA233A">
              <w:rPr>
                <w:rFonts w:cstheme="minorHAnsi"/>
                <w:noProof/>
                <w:sz w:val="20"/>
                <w:szCs w:val="20"/>
              </w:rPr>
              <w:drawing>
                <wp:inline distT="0" distB="0" distL="0" distR="0" wp14:anchorId="2A0F286A" wp14:editId="228E20FC">
                  <wp:extent cx="1025977" cy="495300"/>
                  <wp:effectExtent l="0" t="0" r="3175" b="0"/>
                  <wp:docPr id="12459004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00401" name="Obraz 1245900401"/>
                          <pic:cNvPicPr/>
                        </pic:nvPicPr>
                        <pic:blipFill>
                          <a:blip r:embed="rId47">
                            <a:extLst>
                              <a:ext uri="{28A0092B-C50C-407E-A947-70E740481C1C}">
                                <a14:useLocalDpi xmlns:a14="http://schemas.microsoft.com/office/drawing/2010/main" val="0"/>
                              </a:ext>
                            </a:extLst>
                          </a:blip>
                          <a:stretch>
                            <a:fillRect/>
                          </a:stretch>
                        </pic:blipFill>
                        <pic:spPr>
                          <a:xfrm>
                            <a:off x="0" y="0"/>
                            <a:ext cx="1031012" cy="497731"/>
                          </a:xfrm>
                          <a:prstGeom prst="rect">
                            <a:avLst/>
                          </a:prstGeom>
                        </pic:spPr>
                      </pic:pic>
                    </a:graphicData>
                  </a:graphic>
                </wp:inline>
              </w:drawing>
            </w:r>
          </w:p>
        </w:tc>
        <w:tc>
          <w:tcPr>
            <w:tcW w:w="5948" w:type="dxa"/>
            <w:vAlign w:val="center"/>
          </w:tcPr>
          <w:p w14:paraId="78DADBCF" w14:textId="77777777" w:rsidR="00AA233A" w:rsidRPr="00AA233A" w:rsidRDefault="00AA233A" w:rsidP="00AA233A">
            <w:pPr>
              <w:spacing w:before="96" w:after="96" w:line="276" w:lineRule="auto"/>
              <w:rPr>
                <w:rFonts w:cstheme="minorHAnsi"/>
                <w:sz w:val="20"/>
                <w:szCs w:val="20"/>
              </w:rPr>
            </w:pPr>
            <w:r w:rsidRPr="00AA233A">
              <w:rPr>
                <w:rFonts w:cstheme="minorHAnsi"/>
                <w:b/>
                <w:bCs/>
                <w:sz w:val="20"/>
                <w:szCs w:val="20"/>
              </w:rPr>
              <w:t>Projekt nr 423</w:t>
            </w:r>
            <w:r w:rsidRPr="00AA233A">
              <w:rPr>
                <w:rFonts w:cstheme="minorHAnsi"/>
                <w:sz w:val="20"/>
                <w:szCs w:val="20"/>
              </w:rPr>
              <w:t xml:space="preserve"> - Rozwój podstawowej i strategicznej infrastruktury sportowej, w tym zapewnienie pełnowymiarowej hali sportowej na terenie Gminy Chodecz</w:t>
            </w:r>
          </w:p>
        </w:tc>
      </w:tr>
    </w:tbl>
    <w:p w14:paraId="71963B00" w14:textId="3315DC51" w:rsidR="0008357B" w:rsidRDefault="00AA233A" w:rsidP="00AA233A">
      <w:pPr>
        <w:spacing w:before="120" w:after="120" w:line="276" w:lineRule="auto"/>
        <w:jc w:val="center"/>
        <w:rPr>
          <w:i/>
          <w:iCs/>
          <w:sz w:val="20"/>
          <w:szCs w:val="20"/>
        </w:rPr>
      </w:pPr>
      <w:r>
        <w:rPr>
          <w:i/>
          <w:iCs/>
          <w:sz w:val="20"/>
          <w:szCs w:val="20"/>
        </w:rPr>
        <w:t>Źródło: opracowanie własne</w:t>
      </w:r>
    </w:p>
    <w:p w14:paraId="39D0B8A4" w14:textId="0507F2B1" w:rsidR="00AA233A" w:rsidRDefault="00AA233A" w:rsidP="00AA233A">
      <w:pPr>
        <w:pStyle w:val="Nagwek1"/>
        <w:numPr>
          <w:ilvl w:val="0"/>
          <w:numId w:val="1"/>
        </w:numPr>
        <w:spacing w:after="240"/>
        <w:rPr>
          <w:rFonts w:asciiTheme="minorHAnsi" w:hAnsiTheme="minorHAnsi" w:cstheme="minorHAnsi"/>
          <w:b/>
          <w:bCs/>
        </w:rPr>
      </w:pPr>
      <w:bookmarkStart w:id="95" w:name="_Toc147831173"/>
      <w:r>
        <w:rPr>
          <w:rFonts w:asciiTheme="minorHAnsi" w:hAnsiTheme="minorHAnsi" w:cstheme="minorHAnsi"/>
          <w:b/>
          <w:bCs/>
        </w:rPr>
        <w:t>Obszary strategicznej interwencji</w:t>
      </w:r>
      <w:bookmarkEnd w:id="95"/>
      <w:r>
        <w:rPr>
          <w:rFonts w:asciiTheme="minorHAnsi" w:hAnsiTheme="minorHAnsi" w:cstheme="minorHAnsi"/>
          <w:b/>
          <w:bCs/>
        </w:rPr>
        <w:t xml:space="preserve"> </w:t>
      </w:r>
    </w:p>
    <w:p w14:paraId="17438D54" w14:textId="77777777" w:rsidR="00AA233A" w:rsidRPr="002C192C" w:rsidRDefault="00AA233A" w:rsidP="00AA233A">
      <w:pPr>
        <w:autoSpaceDE w:val="0"/>
        <w:autoSpaceDN w:val="0"/>
        <w:adjustRightInd w:val="0"/>
        <w:spacing w:before="240" w:after="120" w:line="276" w:lineRule="auto"/>
        <w:jc w:val="both"/>
        <w:rPr>
          <w:rFonts w:ascii="Calibri" w:hAnsi="Calibri" w:cs="Calibri"/>
          <w:color w:val="000000"/>
        </w:rPr>
      </w:pPr>
      <w:r w:rsidRPr="002C192C">
        <w:rPr>
          <w:rFonts w:ascii="Calibri" w:hAnsi="Calibri" w:cs="Calibri"/>
          <w:color w:val="000000"/>
        </w:rPr>
        <w:t>Obszar strategicznej interwencji (OSI) definiuje się jako obszar o zidentyfikowanych lub potencjalnych powiązaniach funkcjonalnych lub o szczególnych warunkach społecznych, gospodarczych czy</w:t>
      </w:r>
      <w:r>
        <w:rPr>
          <w:rFonts w:ascii="Calibri" w:hAnsi="Calibri" w:cs="Calibri"/>
          <w:color w:val="000000"/>
        </w:rPr>
        <w:t> </w:t>
      </w:r>
      <w:r w:rsidRPr="002C192C">
        <w:rPr>
          <w:rFonts w:ascii="Calibri" w:hAnsi="Calibri" w:cs="Calibri"/>
          <w:color w:val="000000"/>
        </w:rPr>
        <w:t>przestrzennych, decydujących o występowaniu barier rozwoju lub trwałych, możliwych do</w:t>
      </w:r>
      <w:r>
        <w:rPr>
          <w:rFonts w:ascii="Calibri" w:hAnsi="Calibri" w:cs="Calibri"/>
          <w:color w:val="000000"/>
        </w:rPr>
        <w:t> </w:t>
      </w:r>
      <w:r w:rsidRPr="002C192C">
        <w:rPr>
          <w:rFonts w:ascii="Calibri" w:hAnsi="Calibri" w:cs="Calibri"/>
          <w:color w:val="000000"/>
        </w:rPr>
        <w:t>aktywowania, potencjałów rozwojowych, do którego jest kierowana interwencja publiczna łącząca inwestycje, w szczególności gospodarcze, infrastrukturalne albo w zasoby ludzkie, finansowane z</w:t>
      </w:r>
      <w:r>
        <w:rPr>
          <w:rFonts w:ascii="Calibri" w:hAnsi="Calibri" w:cs="Calibri"/>
          <w:color w:val="000000"/>
        </w:rPr>
        <w:t> </w:t>
      </w:r>
      <w:r w:rsidRPr="002C192C">
        <w:rPr>
          <w:rFonts w:ascii="Calibri" w:hAnsi="Calibri" w:cs="Calibri"/>
          <w:color w:val="000000"/>
        </w:rPr>
        <w:t>różnych źródeł, czy też rozwiązania regulacyjne. Obszarami strategicznej interwencji mają być te</w:t>
      </w:r>
      <w:r>
        <w:rPr>
          <w:rFonts w:ascii="Calibri" w:hAnsi="Calibri" w:cs="Calibri"/>
          <w:color w:val="000000"/>
        </w:rPr>
        <w:t> </w:t>
      </w:r>
      <w:r w:rsidRPr="002C192C">
        <w:rPr>
          <w:rFonts w:ascii="Calibri" w:hAnsi="Calibri" w:cs="Calibri"/>
          <w:color w:val="000000"/>
        </w:rPr>
        <w:t xml:space="preserve">obszary, do których skierowana ma być polityka rozwoju, tak by wywołać określone zmiany. </w:t>
      </w:r>
    </w:p>
    <w:p w14:paraId="159189D0" w14:textId="77777777" w:rsidR="00AA233A" w:rsidRPr="002C192C" w:rsidRDefault="00AA233A" w:rsidP="00AA233A">
      <w:pPr>
        <w:autoSpaceDE w:val="0"/>
        <w:autoSpaceDN w:val="0"/>
        <w:adjustRightInd w:val="0"/>
        <w:spacing w:before="120" w:after="120" w:line="276" w:lineRule="auto"/>
        <w:jc w:val="both"/>
        <w:rPr>
          <w:rFonts w:ascii="Calibri" w:hAnsi="Calibri" w:cs="Calibri"/>
          <w:color w:val="000000"/>
        </w:rPr>
      </w:pPr>
      <w:r w:rsidRPr="002C192C">
        <w:rPr>
          <w:rFonts w:ascii="Calibri" w:hAnsi="Calibri" w:cs="Calibri"/>
          <w:color w:val="000000"/>
        </w:rPr>
        <w:lastRenderedPageBreak/>
        <w:t xml:space="preserve">OSI wyznaczane są zarówno na poziomie krajowym, jak i regionalnym oraz lokalnym. Kluczowymi obszarami problemowymi z punktu widzenia rozwoju kraju są: </w:t>
      </w:r>
    </w:p>
    <w:p w14:paraId="0B60B02E" w14:textId="77777777" w:rsidR="00AA233A" w:rsidRPr="002C192C" w:rsidRDefault="00AA233A">
      <w:pPr>
        <w:pStyle w:val="Akapitzlist"/>
        <w:numPr>
          <w:ilvl w:val="0"/>
          <w:numId w:val="44"/>
        </w:numPr>
        <w:autoSpaceDE w:val="0"/>
        <w:autoSpaceDN w:val="0"/>
        <w:adjustRightInd w:val="0"/>
        <w:spacing w:before="120" w:after="60" w:line="276" w:lineRule="auto"/>
        <w:ind w:left="714" w:hanging="357"/>
        <w:contextualSpacing w:val="0"/>
        <w:jc w:val="both"/>
        <w:rPr>
          <w:rFonts w:ascii="Calibri" w:hAnsi="Calibri" w:cs="Calibri"/>
          <w:color w:val="000000"/>
          <w:sz w:val="20"/>
          <w:szCs w:val="20"/>
        </w:rPr>
      </w:pPr>
      <w:r w:rsidRPr="002C192C">
        <w:rPr>
          <w:rFonts w:ascii="Calibri" w:hAnsi="Calibri" w:cs="Calibri"/>
          <w:color w:val="000000"/>
          <w:sz w:val="20"/>
          <w:szCs w:val="20"/>
        </w:rPr>
        <w:t xml:space="preserve">miasta średnie tracące funkcje społeczno-gospodarcze, </w:t>
      </w:r>
    </w:p>
    <w:p w14:paraId="1753905B" w14:textId="77777777" w:rsidR="00AA233A" w:rsidRPr="002C192C" w:rsidRDefault="00AA233A">
      <w:pPr>
        <w:pStyle w:val="Akapitzlist"/>
        <w:numPr>
          <w:ilvl w:val="0"/>
          <w:numId w:val="44"/>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2C192C">
        <w:rPr>
          <w:rFonts w:ascii="Calibri" w:hAnsi="Calibri" w:cs="Calibri"/>
          <w:color w:val="000000"/>
          <w:sz w:val="20"/>
          <w:szCs w:val="20"/>
        </w:rPr>
        <w:t xml:space="preserve">obszary zagrożone trwałą marginalizacją, </w:t>
      </w:r>
    </w:p>
    <w:p w14:paraId="7BD5BD02" w14:textId="77777777" w:rsidR="00AA233A" w:rsidRPr="002C192C" w:rsidRDefault="00AA233A">
      <w:pPr>
        <w:pStyle w:val="Akapitzlist"/>
        <w:numPr>
          <w:ilvl w:val="0"/>
          <w:numId w:val="44"/>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2C192C">
        <w:rPr>
          <w:rFonts w:ascii="Calibri" w:hAnsi="Calibri" w:cs="Calibri"/>
          <w:color w:val="000000"/>
          <w:sz w:val="20"/>
          <w:szCs w:val="20"/>
        </w:rPr>
        <w:t xml:space="preserve">Śląsk, </w:t>
      </w:r>
    </w:p>
    <w:p w14:paraId="51C100A5" w14:textId="77777777" w:rsidR="00AA233A" w:rsidRPr="002C192C" w:rsidRDefault="00AA233A">
      <w:pPr>
        <w:pStyle w:val="Akapitzlist"/>
        <w:numPr>
          <w:ilvl w:val="0"/>
          <w:numId w:val="44"/>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2C192C">
        <w:rPr>
          <w:rFonts w:ascii="Calibri" w:hAnsi="Calibri" w:cs="Calibri"/>
          <w:color w:val="000000"/>
          <w:sz w:val="20"/>
          <w:szCs w:val="20"/>
        </w:rPr>
        <w:t xml:space="preserve">Polska Wschodnia. </w:t>
      </w:r>
    </w:p>
    <w:p w14:paraId="74428AC9" w14:textId="77777777" w:rsidR="00AA233A" w:rsidRPr="002C192C" w:rsidRDefault="00AA233A" w:rsidP="00AA233A">
      <w:pPr>
        <w:autoSpaceDE w:val="0"/>
        <w:autoSpaceDN w:val="0"/>
        <w:adjustRightInd w:val="0"/>
        <w:spacing w:before="240" w:after="120" w:line="276" w:lineRule="auto"/>
        <w:jc w:val="both"/>
        <w:rPr>
          <w:rFonts w:ascii="Calibri" w:hAnsi="Calibri" w:cs="Calibri"/>
          <w:color w:val="000000"/>
        </w:rPr>
      </w:pPr>
      <w:r w:rsidRPr="002C192C">
        <w:rPr>
          <w:rFonts w:ascii="Calibri" w:hAnsi="Calibri" w:cs="Calibri"/>
          <w:color w:val="000000"/>
        </w:rPr>
        <w:t>Na poziomie regionalnym obszary strategicznej interwencji wyznacza samorząd województwa na</w:t>
      </w:r>
      <w:r>
        <w:rPr>
          <w:rFonts w:ascii="Calibri" w:hAnsi="Calibri" w:cs="Calibri"/>
          <w:color w:val="000000"/>
        </w:rPr>
        <w:t> </w:t>
      </w:r>
      <w:r w:rsidRPr="002C192C">
        <w:rPr>
          <w:rFonts w:ascii="Calibri" w:hAnsi="Calibri" w:cs="Calibri"/>
          <w:color w:val="000000"/>
        </w:rPr>
        <w:t xml:space="preserve">podstawie przeprowadzonej diagnozy i wyciągniętych na jej podstawie wniosków, jak również zidentyfikowanych potrzeb i zgodnie z posiadaną wiedzą. </w:t>
      </w:r>
    </w:p>
    <w:p w14:paraId="2ADB4E8D" w14:textId="01929F94" w:rsidR="00AA233A" w:rsidRPr="00AA233A" w:rsidRDefault="00AA233A" w:rsidP="00AA233A">
      <w:pPr>
        <w:spacing w:before="120" w:after="120" w:line="276" w:lineRule="auto"/>
        <w:jc w:val="both"/>
      </w:pPr>
      <w:r w:rsidRPr="002C192C">
        <w:rPr>
          <w:rFonts w:ascii="Calibri" w:hAnsi="Calibri" w:cs="Calibri"/>
          <w:color w:val="000000"/>
        </w:rPr>
        <w:t>Obowiązkowym elementem strategii rozwoju gminy jest wskazanie OSI określonych w strategii rozwoju województwa wraz z zakresem planowanych działań, które dotyczą terytorium gminy. Na</w:t>
      </w:r>
      <w:r>
        <w:rPr>
          <w:rFonts w:ascii="Calibri" w:hAnsi="Calibri" w:cs="Calibri"/>
          <w:color w:val="000000"/>
        </w:rPr>
        <w:t> </w:t>
      </w:r>
      <w:r w:rsidRPr="002C192C">
        <w:rPr>
          <w:rFonts w:ascii="Calibri" w:hAnsi="Calibri" w:cs="Calibri"/>
          <w:color w:val="000000"/>
        </w:rPr>
        <w:t>poziomie lokalnym wyznaczenie OSI jest fakultatywne</w:t>
      </w:r>
      <w:r>
        <w:rPr>
          <w:rFonts w:ascii="Calibri" w:hAnsi="Calibri" w:cs="Calibri"/>
          <w:color w:val="000000"/>
        </w:rPr>
        <w:t>.</w:t>
      </w:r>
    </w:p>
    <w:p w14:paraId="17482C78" w14:textId="4050E096" w:rsidR="00AA233A" w:rsidRDefault="00AA233A" w:rsidP="00AA233A">
      <w:pPr>
        <w:pStyle w:val="Nagwek2"/>
        <w:spacing w:before="240" w:after="240"/>
        <w:ind w:left="360"/>
        <w:jc w:val="both"/>
        <w:rPr>
          <w:b/>
          <w:bCs/>
          <w:color w:val="000000" w:themeColor="text1"/>
        </w:rPr>
      </w:pPr>
      <w:bookmarkStart w:id="96" w:name="_Toc147831174"/>
      <w:r>
        <w:rPr>
          <w:b/>
          <w:bCs/>
          <w:color w:val="000000" w:themeColor="text1"/>
        </w:rPr>
        <w:t>5.1. Obszary strategicznej interwencji wynikające z ustaleń Strategii Rozwoju Województwa Kujawsko-Pomorskiego do 2030 roku</w:t>
      </w:r>
      <w:bookmarkEnd w:id="96"/>
    </w:p>
    <w:p w14:paraId="0693CA68" w14:textId="77777777" w:rsidR="00AA233A" w:rsidRPr="002C192C" w:rsidRDefault="00AA233A" w:rsidP="00AA233A">
      <w:pPr>
        <w:autoSpaceDE w:val="0"/>
        <w:autoSpaceDN w:val="0"/>
        <w:adjustRightInd w:val="0"/>
        <w:spacing w:before="240" w:after="120" w:line="276" w:lineRule="auto"/>
        <w:jc w:val="both"/>
        <w:rPr>
          <w:rFonts w:ascii="Calibri" w:hAnsi="Calibri" w:cs="Calibri"/>
          <w:color w:val="000000"/>
        </w:rPr>
      </w:pPr>
      <w:r w:rsidRPr="002C192C">
        <w:rPr>
          <w:rFonts w:ascii="Calibri" w:hAnsi="Calibri" w:cs="Calibri"/>
          <w:color w:val="000000"/>
        </w:rPr>
        <w:t>Obowiązująca Strategia Rozwoju Województwa Kujawsko–Pomorskiego została przyjęta Uchwałą nr</w:t>
      </w:r>
      <w:r>
        <w:rPr>
          <w:rFonts w:ascii="Calibri" w:hAnsi="Calibri" w:cs="Calibri"/>
          <w:color w:val="000000"/>
        </w:rPr>
        <w:t> </w:t>
      </w:r>
      <w:r w:rsidRPr="002C192C">
        <w:rPr>
          <w:rFonts w:ascii="Calibri" w:hAnsi="Calibri" w:cs="Calibri"/>
          <w:color w:val="000000"/>
        </w:rPr>
        <w:t>XXVIII/399/20 Sejmiku Województwa Kujawsko-Pomorskiego z dnia 21 grudnia 2020 r. w sprawie przyjęcia Strategii rozwoju województwa kujawsko-pomorskiego do 2030 roku – Strategia Przyspieszenia 2030+. W Strategii zdefiniowano obszary objęte strategiczną interwencją w</w:t>
      </w:r>
      <w:r>
        <w:rPr>
          <w:rFonts w:ascii="Calibri" w:hAnsi="Calibri" w:cs="Calibri"/>
          <w:color w:val="000000"/>
        </w:rPr>
        <w:t> </w:t>
      </w:r>
      <w:r w:rsidRPr="002C192C">
        <w:rPr>
          <w:rFonts w:ascii="Calibri" w:hAnsi="Calibri" w:cs="Calibri"/>
          <w:color w:val="000000"/>
        </w:rPr>
        <w:t>województwie kujawsko-pomorskim, uwzględniając również OSI wyznaczone dla województwa na</w:t>
      </w:r>
      <w:r>
        <w:rPr>
          <w:rFonts w:ascii="Calibri" w:hAnsi="Calibri" w:cs="Calibri"/>
          <w:color w:val="000000"/>
        </w:rPr>
        <w:t> </w:t>
      </w:r>
      <w:r w:rsidRPr="002C192C">
        <w:rPr>
          <w:rFonts w:ascii="Calibri" w:hAnsi="Calibri" w:cs="Calibri"/>
          <w:color w:val="000000"/>
        </w:rPr>
        <w:t xml:space="preserve">poziomie krajowym. </w:t>
      </w:r>
    </w:p>
    <w:p w14:paraId="6EC8A6FC" w14:textId="77777777" w:rsidR="00AA233A" w:rsidRPr="002C192C" w:rsidRDefault="00AA233A" w:rsidP="00AA233A">
      <w:pPr>
        <w:autoSpaceDE w:val="0"/>
        <w:autoSpaceDN w:val="0"/>
        <w:adjustRightInd w:val="0"/>
        <w:spacing w:after="0" w:line="276" w:lineRule="auto"/>
        <w:jc w:val="both"/>
        <w:rPr>
          <w:rFonts w:ascii="Calibri" w:hAnsi="Calibri" w:cs="Calibri"/>
          <w:color w:val="000000"/>
        </w:rPr>
      </w:pPr>
      <w:r w:rsidRPr="002C192C">
        <w:rPr>
          <w:rFonts w:ascii="Calibri" w:hAnsi="Calibri" w:cs="Calibri"/>
          <w:color w:val="000000"/>
        </w:rPr>
        <w:t xml:space="preserve">Obszary objęte strategiczną interwencją w województwie kujawsko-pomorskim to: </w:t>
      </w:r>
    </w:p>
    <w:p w14:paraId="22BAFC06" w14:textId="77777777" w:rsidR="00AA233A" w:rsidRPr="002C192C" w:rsidRDefault="00AA233A">
      <w:pPr>
        <w:pStyle w:val="Akapitzlist"/>
        <w:numPr>
          <w:ilvl w:val="0"/>
          <w:numId w:val="45"/>
        </w:numPr>
        <w:autoSpaceDE w:val="0"/>
        <w:autoSpaceDN w:val="0"/>
        <w:adjustRightInd w:val="0"/>
        <w:spacing w:before="120" w:after="120" w:line="276" w:lineRule="auto"/>
        <w:ind w:left="714" w:hanging="357"/>
        <w:contextualSpacing w:val="0"/>
        <w:jc w:val="both"/>
        <w:rPr>
          <w:rFonts w:ascii="Calibri" w:hAnsi="Calibri" w:cs="Calibri"/>
          <w:color w:val="000000"/>
        </w:rPr>
      </w:pPr>
      <w:r w:rsidRPr="002C192C">
        <w:rPr>
          <w:rFonts w:ascii="Calibri" w:hAnsi="Calibri" w:cs="Calibri"/>
          <w:color w:val="000000"/>
        </w:rPr>
        <w:t>Zidentyfikowane na poziomie krajowym, wobec których politykę rozwoju adekwatną do</w:t>
      </w:r>
      <w:r>
        <w:rPr>
          <w:rFonts w:ascii="Calibri" w:hAnsi="Calibri" w:cs="Calibri"/>
          <w:color w:val="000000"/>
        </w:rPr>
        <w:t> </w:t>
      </w:r>
      <w:r w:rsidRPr="002C192C">
        <w:rPr>
          <w:rFonts w:ascii="Calibri" w:hAnsi="Calibri" w:cs="Calibri"/>
          <w:color w:val="000000"/>
        </w:rPr>
        <w:t xml:space="preserve">przedmiotu delimitacji prowadzi Rada Ministrów RP to: </w:t>
      </w:r>
    </w:p>
    <w:p w14:paraId="7A6329FF" w14:textId="77777777" w:rsidR="00AA233A" w:rsidRPr="002C192C" w:rsidRDefault="00AA233A">
      <w:pPr>
        <w:pStyle w:val="Akapitzlist"/>
        <w:numPr>
          <w:ilvl w:val="0"/>
          <w:numId w:val="46"/>
        </w:numPr>
        <w:autoSpaceDE w:val="0"/>
        <w:autoSpaceDN w:val="0"/>
        <w:adjustRightInd w:val="0"/>
        <w:spacing w:before="120" w:after="60" w:line="276" w:lineRule="auto"/>
        <w:ind w:left="1434" w:hanging="357"/>
        <w:contextualSpacing w:val="0"/>
        <w:jc w:val="both"/>
        <w:rPr>
          <w:rFonts w:ascii="Calibri" w:hAnsi="Calibri" w:cs="Calibri"/>
          <w:color w:val="000000"/>
          <w:sz w:val="20"/>
          <w:szCs w:val="20"/>
        </w:rPr>
      </w:pPr>
      <w:r w:rsidRPr="002C192C">
        <w:rPr>
          <w:rFonts w:ascii="Calibri" w:hAnsi="Calibri" w:cs="Calibri"/>
          <w:color w:val="000000"/>
          <w:sz w:val="20"/>
          <w:szCs w:val="20"/>
        </w:rPr>
        <w:t xml:space="preserve">OSI miasta średnie tracące funkcje społeczno-gospodarcze, </w:t>
      </w:r>
    </w:p>
    <w:p w14:paraId="494F2834" w14:textId="77777777" w:rsidR="00AA233A" w:rsidRPr="002C192C" w:rsidRDefault="00AA233A">
      <w:pPr>
        <w:pStyle w:val="Akapitzlist"/>
        <w:numPr>
          <w:ilvl w:val="0"/>
          <w:numId w:val="46"/>
        </w:numPr>
        <w:autoSpaceDE w:val="0"/>
        <w:autoSpaceDN w:val="0"/>
        <w:adjustRightInd w:val="0"/>
        <w:spacing w:before="60" w:after="60" w:line="276" w:lineRule="auto"/>
        <w:contextualSpacing w:val="0"/>
        <w:jc w:val="both"/>
        <w:rPr>
          <w:rFonts w:ascii="Calibri" w:hAnsi="Calibri" w:cs="Calibri"/>
          <w:color w:val="000000"/>
        </w:rPr>
      </w:pPr>
      <w:r w:rsidRPr="002C192C">
        <w:rPr>
          <w:rFonts w:ascii="Calibri" w:hAnsi="Calibri" w:cs="Calibri"/>
          <w:color w:val="000000"/>
          <w:sz w:val="20"/>
          <w:szCs w:val="20"/>
        </w:rPr>
        <w:t>OSI obszary zagrożone trwałą marginalizacją</w:t>
      </w:r>
      <w:r w:rsidRPr="002C192C">
        <w:rPr>
          <w:rFonts w:ascii="Calibri" w:hAnsi="Calibri" w:cs="Calibri"/>
          <w:color w:val="000000"/>
        </w:rPr>
        <w:t xml:space="preserve">. </w:t>
      </w:r>
    </w:p>
    <w:p w14:paraId="7CC6236F" w14:textId="77777777" w:rsidR="00AA233A" w:rsidRPr="002C192C" w:rsidRDefault="00AA233A">
      <w:pPr>
        <w:pStyle w:val="Akapitzlist"/>
        <w:numPr>
          <w:ilvl w:val="0"/>
          <w:numId w:val="45"/>
        </w:numPr>
        <w:autoSpaceDE w:val="0"/>
        <w:autoSpaceDN w:val="0"/>
        <w:adjustRightInd w:val="0"/>
        <w:spacing w:before="240" w:after="120" w:line="276" w:lineRule="auto"/>
        <w:ind w:left="714" w:hanging="357"/>
        <w:contextualSpacing w:val="0"/>
        <w:jc w:val="both"/>
        <w:rPr>
          <w:rFonts w:ascii="Calibri" w:hAnsi="Calibri" w:cs="Calibri"/>
          <w:color w:val="000000"/>
        </w:rPr>
      </w:pPr>
      <w:r w:rsidRPr="002C192C">
        <w:rPr>
          <w:rFonts w:ascii="Calibri" w:hAnsi="Calibri" w:cs="Calibri"/>
          <w:color w:val="000000"/>
        </w:rPr>
        <w:t>Obszary Strategicznej Interwencji wskazywane w polityce regionalnej województwa kujawsko-pomorskiego do realizacji w okresie do roku 2030, dla których politykę rozwoju adekwatną do</w:t>
      </w:r>
      <w:r>
        <w:rPr>
          <w:rFonts w:ascii="Calibri" w:hAnsi="Calibri" w:cs="Calibri"/>
          <w:color w:val="000000"/>
        </w:rPr>
        <w:t> </w:t>
      </w:r>
      <w:r w:rsidRPr="002C192C">
        <w:rPr>
          <w:rFonts w:ascii="Calibri" w:hAnsi="Calibri" w:cs="Calibri"/>
          <w:color w:val="000000"/>
        </w:rPr>
        <w:t xml:space="preserve">przedmiotu delimitacji prowadzi Samorząd Województwa to: </w:t>
      </w:r>
    </w:p>
    <w:p w14:paraId="584A63A4" w14:textId="77777777" w:rsidR="00AA233A" w:rsidRPr="002C192C" w:rsidRDefault="00AA233A">
      <w:pPr>
        <w:pStyle w:val="Akapitzlist"/>
        <w:numPr>
          <w:ilvl w:val="0"/>
          <w:numId w:val="47"/>
        </w:numPr>
        <w:autoSpaceDE w:val="0"/>
        <w:autoSpaceDN w:val="0"/>
        <w:adjustRightInd w:val="0"/>
        <w:spacing w:before="12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Miejski obszar funkcjonalny Bydgoszczy i Torunia, </w:t>
      </w:r>
    </w:p>
    <w:p w14:paraId="38DD7068"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Miejski obszar funkcjonalny Włocławka, </w:t>
      </w:r>
    </w:p>
    <w:p w14:paraId="222E19DA"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Miejski obszar funkcjonalny Grudziądza, </w:t>
      </w:r>
    </w:p>
    <w:p w14:paraId="5DA29264"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Miejski obszar funkcjonalny Inowrocławia, </w:t>
      </w:r>
    </w:p>
    <w:p w14:paraId="40D6EA22"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OSI gmin wykazujących negatywną sytuację społeczn</w:t>
      </w:r>
      <w:r>
        <w:rPr>
          <w:rFonts w:ascii="Calibri" w:hAnsi="Calibri" w:cs="Calibri"/>
          <w:color w:val="000000"/>
          <w:sz w:val="20"/>
          <w:szCs w:val="20"/>
        </w:rPr>
        <w:t>o</w:t>
      </w:r>
      <w:r w:rsidRPr="002C192C">
        <w:rPr>
          <w:rFonts w:ascii="Calibri" w:hAnsi="Calibri" w:cs="Calibri"/>
          <w:color w:val="000000"/>
          <w:sz w:val="20"/>
          <w:szCs w:val="20"/>
        </w:rPr>
        <w:t xml:space="preserve">-gospodarczą, </w:t>
      </w:r>
    </w:p>
    <w:p w14:paraId="0FE0F219"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OSI obszarów cechujących się skrajnym niedoborem wody dla rolnictwa, </w:t>
      </w:r>
    </w:p>
    <w:p w14:paraId="43B45118" w14:textId="77777777" w:rsidR="00AA233A" w:rsidRPr="002C192C" w:rsidRDefault="00AA233A">
      <w:pPr>
        <w:pStyle w:val="Akapitzlist"/>
        <w:numPr>
          <w:ilvl w:val="0"/>
          <w:numId w:val="47"/>
        </w:numPr>
        <w:autoSpaceDE w:val="0"/>
        <w:autoSpaceDN w:val="0"/>
        <w:adjustRightInd w:val="0"/>
        <w:spacing w:before="60" w:after="60" w:line="276" w:lineRule="auto"/>
        <w:ind w:left="1434" w:hanging="357"/>
        <w:contextualSpacing w:val="0"/>
        <w:rPr>
          <w:rFonts w:ascii="Calibri" w:hAnsi="Calibri" w:cs="Calibri"/>
          <w:color w:val="000000"/>
          <w:sz w:val="20"/>
          <w:szCs w:val="20"/>
        </w:rPr>
      </w:pPr>
      <w:r w:rsidRPr="002C192C">
        <w:rPr>
          <w:rFonts w:ascii="Calibri" w:hAnsi="Calibri" w:cs="Calibri"/>
          <w:color w:val="000000"/>
          <w:sz w:val="20"/>
          <w:szCs w:val="20"/>
        </w:rPr>
        <w:t xml:space="preserve">OSI obszarów peryferyjności transportowej </w:t>
      </w:r>
    </w:p>
    <w:p w14:paraId="7797DF68" w14:textId="77777777" w:rsidR="00AA233A" w:rsidRPr="002C192C" w:rsidRDefault="00AA233A">
      <w:pPr>
        <w:pStyle w:val="Akapitzlist"/>
        <w:numPr>
          <w:ilvl w:val="0"/>
          <w:numId w:val="45"/>
        </w:numPr>
        <w:autoSpaceDE w:val="0"/>
        <w:autoSpaceDN w:val="0"/>
        <w:adjustRightInd w:val="0"/>
        <w:spacing w:before="240" w:after="120" w:line="276" w:lineRule="auto"/>
        <w:ind w:left="714" w:hanging="357"/>
        <w:contextualSpacing w:val="0"/>
        <w:jc w:val="both"/>
        <w:rPr>
          <w:rFonts w:ascii="Calibri" w:hAnsi="Calibri" w:cs="Calibri"/>
          <w:color w:val="000000"/>
          <w:sz w:val="24"/>
          <w:szCs w:val="24"/>
        </w:rPr>
      </w:pPr>
      <w:r w:rsidRPr="002C192C">
        <w:rPr>
          <w:rFonts w:ascii="Calibri" w:hAnsi="Calibri" w:cs="Calibri"/>
          <w:color w:val="000000"/>
        </w:rPr>
        <w:t>Zidentyfikowane na poziomie wojewódzkim, wobec których politykę rozwoju adekwatną do</w:t>
      </w:r>
      <w:r>
        <w:rPr>
          <w:rFonts w:ascii="Calibri" w:hAnsi="Calibri" w:cs="Calibri"/>
          <w:color w:val="000000"/>
        </w:rPr>
        <w:t> </w:t>
      </w:r>
      <w:r w:rsidRPr="002C192C">
        <w:rPr>
          <w:rFonts w:ascii="Calibri" w:hAnsi="Calibri" w:cs="Calibri"/>
          <w:color w:val="000000"/>
        </w:rPr>
        <w:t xml:space="preserve">przedmiotu delimitacji prowadzą organy administracji rządowej: </w:t>
      </w:r>
    </w:p>
    <w:p w14:paraId="186282E2" w14:textId="77777777" w:rsidR="00AA233A" w:rsidRPr="004E10BA" w:rsidRDefault="00AA233A">
      <w:pPr>
        <w:pStyle w:val="Akapitzlist"/>
        <w:numPr>
          <w:ilvl w:val="0"/>
          <w:numId w:val="47"/>
        </w:numPr>
        <w:autoSpaceDE w:val="0"/>
        <w:autoSpaceDN w:val="0"/>
        <w:adjustRightInd w:val="0"/>
        <w:spacing w:after="0" w:line="276" w:lineRule="auto"/>
        <w:jc w:val="both"/>
        <w:rPr>
          <w:rFonts w:ascii="Calibri" w:hAnsi="Calibri" w:cs="Calibri"/>
          <w:color w:val="000000"/>
          <w:sz w:val="20"/>
          <w:szCs w:val="20"/>
        </w:rPr>
      </w:pPr>
      <w:r w:rsidRPr="002C192C">
        <w:rPr>
          <w:rFonts w:ascii="Calibri" w:hAnsi="Calibri" w:cs="Calibri"/>
          <w:color w:val="000000"/>
          <w:sz w:val="20"/>
          <w:szCs w:val="20"/>
        </w:rPr>
        <w:lastRenderedPageBreak/>
        <w:t xml:space="preserve">Obszar poprzemysłowego wielkoobszarowego skażenia środowiska. </w:t>
      </w:r>
    </w:p>
    <w:p w14:paraId="15213122" w14:textId="04EE775E" w:rsidR="00AA233A" w:rsidRPr="002C192C" w:rsidRDefault="00AA233A" w:rsidP="00AA233A">
      <w:pPr>
        <w:autoSpaceDE w:val="0"/>
        <w:autoSpaceDN w:val="0"/>
        <w:adjustRightInd w:val="0"/>
        <w:spacing w:before="240" w:after="120" w:line="276" w:lineRule="auto"/>
        <w:jc w:val="both"/>
      </w:pPr>
      <w:r w:rsidRPr="00AA233A">
        <w:rPr>
          <w:rFonts w:ascii="Calibri" w:hAnsi="Calibri" w:cs="Calibri"/>
          <w:color w:val="000000"/>
        </w:rPr>
        <w:t xml:space="preserve">Zgodnie z przedstawioną klasyfikacją obszarów strategicznej interwencji w województwie kujawsko-pomorskim, Gmina </w:t>
      </w:r>
      <w:r>
        <w:rPr>
          <w:rFonts w:ascii="Calibri" w:hAnsi="Calibri" w:cs="Calibri"/>
          <w:color w:val="000000"/>
        </w:rPr>
        <w:t>Chodecz</w:t>
      </w:r>
      <w:r w:rsidRPr="00AA233A">
        <w:rPr>
          <w:rFonts w:ascii="Calibri" w:hAnsi="Calibri" w:cs="Calibri"/>
          <w:color w:val="000000"/>
        </w:rPr>
        <w:t xml:space="preserve"> ujęta została w ramach OSI zarówno na poziomie krajowym, jak i regionalnym. </w:t>
      </w:r>
    </w:p>
    <w:p w14:paraId="356697B4" w14:textId="566D2A2B" w:rsidR="00AA233A" w:rsidRPr="004E10BA" w:rsidRDefault="00AA233A" w:rsidP="00AA233A">
      <w:pPr>
        <w:pStyle w:val="Legenda"/>
        <w:keepNext/>
        <w:spacing w:before="240" w:after="120"/>
        <w:jc w:val="center"/>
        <w:rPr>
          <w:b/>
          <w:bCs/>
          <w:i w:val="0"/>
          <w:iCs w:val="0"/>
          <w:color w:val="002060"/>
          <w:sz w:val="20"/>
          <w:szCs w:val="20"/>
        </w:rPr>
      </w:pPr>
      <w:bookmarkStart w:id="97" w:name="_Toc120877853"/>
      <w:bookmarkStart w:id="98" w:name="_Toc147835318"/>
      <w:r w:rsidRPr="004E10BA">
        <w:rPr>
          <w:b/>
          <w:bCs/>
          <w:i w:val="0"/>
          <w:iCs w:val="0"/>
          <w:color w:val="002060"/>
          <w:sz w:val="20"/>
          <w:szCs w:val="20"/>
        </w:rPr>
        <w:t xml:space="preserve">Tabela </w:t>
      </w:r>
      <w:r w:rsidRPr="004E10BA">
        <w:rPr>
          <w:b/>
          <w:bCs/>
          <w:i w:val="0"/>
          <w:iCs w:val="0"/>
          <w:color w:val="002060"/>
          <w:sz w:val="20"/>
          <w:szCs w:val="20"/>
        </w:rPr>
        <w:fldChar w:fldCharType="begin"/>
      </w:r>
      <w:r w:rsidRPr="004E10BA">
        <w:rPr>
          <w:b/>
          <w:bCs/>
          <w:i w:val="0"/>
          <w:iCs w:val="0"/>
          <w:color w:val="002060"/>
          <w:sz w:val="20"/>
          <w:szCs w:val="20"/>
        </w:rPr>
        <w:instrText xml:space="preserve"> SEQ Tabela \* ARABIC </w:instrText>
      </w:r>
      <w:r w:rsidRPr="004E10BA">
        <w:rPr>
          <w:b/>
          <w:bCs/>
          <w:i w:val="0"/>
          <w:iCs w:val="0"/>
          <w:color w:val="002060"/>
          <w:sz w:val="20"/>
          <w:szCs w:val="20"/>
        </w:rPr>
        <w:fldChar w:fldCharType="separate"/>
      </w:r>
      <w:r w:rsidR="00DC6F60">
        <w:rPr>
          <w:b/>
          <w:bCs/>
          <w:i w:val="0"/>
          <w:iCs w:val="0"/>
          <w:noProof/>
          <w:color w:val="002060"/>
          <w:sz w:val="20"/>
          <w:szCs w:val="20"/>
        </w:rPr>
        <w:t>15</w:t>
      </w:r>
      <w:r w:rsidRPr="004E10BA">
        <w:rPr>
          <w:b/>
          <w:bCs/>
          <w:i w:val="0"/>
          <w:iCs w:val="0"/>
          <w:color w:val="002060"/>
          <w:sz w:val="20"/>
          <w:szCs w:val="20"/>
        </w:rPr>
        <w:fldChar w:fldCharType="end"/>
      </w:r>
      <w:r w:rsidRPr="004E10BA">
        <w:rPr>
          <w:b/>
          <w:bCs/>
          <w:i w:val="0"/>
          <w:iCs w:val="0"/>
          <w:color w:val="002060"/>
          <w:sz w:val="20"/>
          <w:szCs w:val="20"/>
        </w:rPr>
        <w:t xml:space="preserve">. Podsumowanie klasyfikacji Gminy </w:t>
      </w:r>
      <w:r>
        <w:rPr>
          <w:b/>
          <w:bCs/>
          <w:i w:val="0"/>
          <w:iCs w:val="0"/>
          <w:color w:val="002060"/>
          <w:sz w:val="20"/>
          <w:szCs w:val="20"/>
        </w:rPr>
        <w:t xml:space="preserve">Chodecz </w:t>
      </w:r>
      <w:r w:rsidRPr="004E10BA">
        <w:rPr>
          <w:b/>
          <w:bCs/>
          <w:i w:val="0"/>
          <w:iCs w:val="0"/>
          <w:color w:val="002060"/>
          <w:sz w:val="20"/>
          <w:szCs w:val="20"/>
        </w:rPr>
        <w:t xml:space="preserve"> do obszarów strategicznej interwencji</w:t>
      </w:r>
      <w:bookmarkEnd w:id="97"/>
      <w:bookmarkEnd w:id="98"/>
    </w:p>
    <w:tbl>
      <w:tblPr>
        <w:tblStyle w:val="Tabela-Siatka"/>
        <w:tblW w:w="0" w:type="auto"/>
        <w:jc w:val="center"/>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4519"/>
        <w:gridCol w:w="4521"/>
      </w:tblGrid>
      <w:tr w:rsidR="00AA233A" w:rsidRPr="004E10BA" w14:paraId="3DD724B3" w14:textId="77777777" w:rsidTr="00056A16">
        <w:trPr>
          <w:jc w:val="center"/>
        </w:trPr>
        <w:tc>
          <w:tcPr>
            <w:tcW w:w="4519" w:type="dxa"/>
            <w:shd w:val="clear" w:color="auto" w:fill="DEEAF6" w:themeFill="accent5" w:themeFillTint="33"/>
            <w:vAlign w:val="center"/>
          </w:tcPr>
          <w:p w14:paraId="3BD6B0A1" w14:textId="77777777" w:rsidR="00AA233A" w:rsidRPr="004E10BA" w:rsidRDefault="00AA233A" w:rsidP="001D508B">
            <w:pPr>
              <w:spacing w:before="40" w:after="40" w:line="276" w:lineRule="auto"/>
              <w:jc w:val="center"/>
              <w:rPr>
                <w:b/>
                <w:bCs/>
                <w:sz w:val="18"/>
                <w:szCs w:val="18"/>
              </w:rPr>
            </w:pPr>
            <w:r w:rsidRPr="004E10BA">
              <w:rPr>
                <w:b/>
                <w:bCs/>
                <w:sz w:val="18"/>
                <w:szCs w:val="18"/>
              </w:rPr>
              <w:t>OSI na poziomie krajowym</w:t>
            </w:r>
          </w:p>
        </w:tc>
        <w:tc>
          <w:tcPr>
            <w:tcW w:w="4521" w:type="dxa"/>
            <w:shd w:val="clear" w:color="auto" w:fill="DEEAF6" w:themeFill="accent5" w:themeFillTint="33"/>
            <w:vAlign w:val="center"/>
          </w:tcPr>
          <w:p w14:paraId="3642DAF8" w14:textId="77777777" w:rsidR="00AA233A" w:rsidRPr="004E10BA" w:rsidRDefault="00AA233A" w:rsidP="001D508B">
            <w:pPr>
              <w:spacing w:before="40" w:after="40" w:line="276" w:lineRule="auto"/>
              <w:jc w:val="center"/>
              <w:rPr>
                <w:b/>
                <w:bCs/>
                <w:sz w:val="18"/>
                <w:szCs w:val="18"/>
              </w:rPr>
            </w:pPr>
            <w:r w:rsidRPr="004E10BA">
              <w:rPr>
                <w:b/>
                <w:bCs/>
                <w:sz w:val="18"/>
                <w:szCs w:val="18"/>
              </w:rPr>
              <w:t>OSI na poziomie regionalnym</w:t>
            </w:r>
          </w:p>
        </w:tc>
      </w:tr>
      <w:tr w:rsidR="00AA233A" w:rsidRPr="004E10BA" w14:paraId="5EF0F2A2" w14:textId="77777777" w:rsidTr="001D508B">
        <w:trPr>
          <w:jc w:val="center"/>
        </w:trPr>
        <w:tc>
          <w:tcPr>
            <w:tcW w:w="4519" w:type="dxa"/>
            <w:vAlign w:val="center"/>
          </w:tcPr>
          <w:p w14:paraId="01A7C13F" w14:textId="77777777" w:rsidR="00AA233A" w:rsidRPr="004E10BA" w:rsidRDefault="00AA233A" w:rsidP="001D508B">
            <w:pPr>
              <w:spacing w:before="40" w:after="40" w:line="276" w:lineRule="auto"/>
              <w:jc w:val="center"/>
              <w:rPr>
                <w:b/>
                <w:bCs/>
                <w:sz w:val="18"/>
                <w:szCs w:val="18"/>
              </w:rPr>
            </w:pPr>
            <w:r>
              <w:rPr>
                <w:sz w:val="18"/>
                <w:szCs w:val="18"/>
              </w:rPr>
              <w:t xml:space="preserve">OSI obszary zagrożone trwałą marginalizacją </w:t>
            </w:r>
          </w:p>
        </w:tc>
        <w:tc>
          <w:tcPr>
            <w:tcW w:w="4521" w:type="dxa"/>
            <w:vAlign w:val="center"/>
          </w:tcPr>
          <w:p w14:paraId="1BAD35AD" w14:textId="099582EB" w:rsidR="00AA233A" w:rsidRPr="004E10BA" w:rsidRDefault="00AA233A" w:rsidP="001D508B">
            <w:pPr>
              <w:spacing w:before="40" w:after="40" w:line="276" w:lineRule="auto"/>
              <w:jc w:val="center"/>
              <w:rPr>
                <w:sz w:val="18"/>
                <w:szCs w:val="18"/>
              </w:rPr>
            </w:pPr>
            <w:r w:rsidRPr="00FA4BCE">
              <w:rPr>
                <w:sz w:val="18"/>
                <w:szCs w:val="18"/>
              </w:rPr>
              <w:t xml:space="preserve">Miejski </w:t>
            </w:r>
            <w:r>
              <w:rPr>
                <w:sz w:val="18"/>
                <w:szCs w:val="18"/>
              </w:rPr>
              <w:t>O</w:t>
            </w:r>
            <w:r w:rsidRPr="00FA4BCE">
              <w:rPr>
                <w:sz w:val="18"/>
                <w:szCs w:val="18"/>
              </w:rPr>
              <w:t xml:space="preserve">bszar </w:t>
            </w:r>
            <w:r>
              <w:rPr>
                <w:sz w:val="18"/>
                <w:szCs w:val="18"/>
              </w:rPr>
              <w:t>F</w:t>
            </w:r>
            <w:r w:rsidRPr="00FA4BCE">
              <w:rPr>
                <w:sz w:val="18"/>
                <w:szCs w:val="18"/>
              </w:rPr>
              <w:t xml:space="preserve">unkcjonalny </w:t>
            </w:r>
            <w:r>
              <w:rPr>
                <w:sz w:val="18"/>
                <w:szCs w:val="18"/>
              </w:rPr>
              <w:t>Włocławka</w:t>
            </w:r>
          </w:p>
        </w:tc>
      </w:tr>
      <w:tr w:rsidR="00266AFC" w:rsidRPr="004E10BA" w14:paraId="70A00D58" w14:textId="77777777" w:rsidTr="001D508B">
        <w:trPr>
          <w:jc w:val="center"/>
        </w:trPr>
        <w:tc>
          <w:tcPr>
            <w:tcW w:w="4519" w:type="dxa"/>
            <w:vMerge w:val="restart"/>
            <w:vAlign w:val="center"/>
          </w:tcPr>
          <w:p w14:paraId="5C990C73" w14:textId="7C9756AC" w:rsidR="00266AFC" w:rsidRPr="004E10BA" w:rsidRDefault="00266AFC" w:rsidP="001D508B">
            <w:pPr>
              <w:spacing w:before="40" w:after="40" w:line="276" w:lineRule="auto"/>
              <w:jc w:val="center"/>
              <w:rPr>
                <w:sz w:val="18"/>
                <w:szCs w:val="18"/>
              </w:rPr>
            </w:pPr>
            <w:r>
              <w:rPr>
                <w:sz w:val="18"/>
                <w:szCs w:val="18"/>
              </w:rPr>
              <w:t>OSI miasta średnie tracące funkcje społeczno-gospodarcze</w:t>
            </w:r>
          </w:p>
        </w:tc>
        <w:tc>
          <w:tcPr>
            <w:tcW w:w="4521" w:type="dxa"/>
            <w:vAlign w:val="center"/>
          </w:tcPr>
          <w:p w14:paraId="767F86F8" w14:textId="77777777" w:rsidR="00266AFC" w:rsidRDefault="00266AFC" w:rsidP="001D508B">
            <w:pPr>
              <w:spacing w:before="40" w:after="40" w:line="276" w:lineRule="auto"/>
              <w:jc w:val="center"/>
              <w:rPr>
                <w:sz w:val="18"/>
                <w:szCs w:val="18"/>
              </w:rPr>
            </w:pPr>
            <w:r w:rsidRPr="004E10BA">
              <w:rPr>
                <w:sz w:val="18"/>
                <w:szCs w:val="18"/>
              </w:rPr>
              <w:t>OSI gmin wykazujących negatywną sytuację społeczno-gospodarczą</w:t>
            </w:r>
            <w:r>
              <w:rPr>
                <w:sz w:val="18"/>
                <w:szCs w:val="18"/>
              </w:rPr>
              <w:t>, w tym:</w:t>
            </w:r>
          </w:p>
          <w:p w14:paraId="1569C737" w14:textId="77777777" w:rsidR="00266AFC" w:rsidRPr="004E10BA" w:rsidRDefault="00266AFC" w:rsidP="001D508B">
            <w:pPr>
              <w:spacing w:before="40" w:after="40" w:line="276" w:lineRule="auto"/>
              <w:jc w:val="center"/>
              <w:rPr>
                <w:sz w:val="18"/>
                <w:szCs w:val="18"/>
              </w:rPr>
            </w:pPr>
            <w:r>
              <w:rPr>
                <w:sz w:val="18"/>
                <w:szCs w:val="18"/>
              </w:rPr>
              <w:t xml:space="preserve">- </w:t>
            </w:r>
            <w:r w:rsidRPr="004E10BA">
              <w:rPr>
                <w:sz w:val="18"/>
                <w:szCs w:val="18"/>
              </w:rPr>
              <w:t xml:space="preserve">obszar niskiego poziomu rozwoju społecznego i niskiego poziomu przedsiębiorczości, </w:t>
            </w:r>
          </w:p>
          <w:p w14:paraId="160C4AD8" w14:textId="77777777" w:rsidR="00266AFC" w:rsidRPr="004E10BA" w:rsidRDefault="00266AFC" w:rsidP="001D508B">
            <w:pPr>
              <w:spacing w:before="40" w:after="40" w:line="276" w:lineRule="auto"/>
              <w:jc w:val="center"/>
              <w:rPr>
                <w:sz w:val="18"/>
                <w:szCs w:val="18"/>
              </w:rPr>
            </w:pPr>
            <w:r>
              <w:rPr>
                <w:sz w:val="18"/>
                <w:szCs w:val="18"/>
              </w:rPr>
              <w:t xml:space="preserve">- </w:t>
            </w:r>
            <w:r w:rsidRPr="004E10BA">
              <w:rPr>
                <w:sz w:val="18"/>
                <w:szCs w:val="18"/>
              </w:rPr>
              <w:t>obszar negatywnej sytuacji społeczno-gospodarczej wymagając</w:t>
            </w:r>
            <w:r>
              <w:rPr>
                <w:sz w:val="18"/>
                <w:szCs w:val="18"/>
              </w:rPr>
              <w:t>y</w:t>
            </w:r>
            <w:r w:rsidRPr="004E10BA">
              <w:rPr>
                <w:sz w:val="18"/>
                <w:szCs w:val="18"/>
              </w:rPr>
              <w:t xml:space="preserve"> dodatkowo podjęcia działań w związku z</w:t>
            </w:r>
            <w:r>
              <w:rPr>
                <w:sz w:val="18"/>
                <w:szCs w:val="18"/>
              </w:rPr>
              <w:t> </w:t>
            </w:r>
            <w:r w:rsidRPr="004E10BA">
              <w:rPr>
                <w:sz w:val="18"/>
                <w:szCs w:val="18"/>
              </w:rPr>
              <w:t>ponadprzeciętnym natężeniem starzenia się społeczeństwa do 2030</w:t>
            </w:r>
          </w:p>
        </w:tc>
      </w:tr>
      <w:tr w:rsidR="00266AFC" w:rsidRPr="004E10BA" w14:paraId="466923EF" w14:textId="77777777" w:rsidTr="001D508B">
        <w:trPr>
          <w:jc w:val="center"/>
        </w:trPr>
        <w:tc>
          <w:tcPr>
            <w:tcW w:w="4519" w:type="dxa"/>
            <w:vMerge/>
            <w:vAlign w:val="center"/>
          </w:tcPr>
          <w:p w14:paraId="472CD0BF" w14:textId="77777777" w:rsidR="00266AFC" w:rsidRDefault="00266AFC" w:rsidP="001D508B">
            <w:pPr>
              <w:spacing w:before="40" w:after="40" w:line="276" w:lineRule="auto"/>
              <w:jc w:val="center"/>
              <w:rPr>
                <w:sz w:val="18"/>
                <w:szCs w:val="18"/>
              </w:rPr>
            </w:pPr>
          </w:p>
        </w:tc>
        <w:tc>
          <w:tcPr>
            <w:tcW w:w="4521" w:type="dxa"/>
            <w:vAlign w:val="center"/>
          </w:tcPr>
          <w:p w14:paraId="1D50F8E5" w14:textId="77777777" w:rsidR="00266AFC" w:rsidRDefault="00266AFC" w:rsidP="001D508B">
            <w:pPr>
              <w:spacing w:before="40" w:after="40" w:line="276" w:lineRule="auto"/>
              <w:jc w:val="center"/>
              <w:rPr>
                <w:sz w:val="18"/>
                <w:szCs w:val="18"/>
              </w:rPr>
            </w:pPr>
            <w:r w:rsidRPr="004E10BA">
              <w:rPr>
                <w:sz w:val="18"/>
                <w:szCs w:val="18"/>
              </w:rPr>
              <w:t>OSI obszarów cechujących się skrajnym niedoborem wody dla rolnictwa</w:t>
            </w:r>
          </w:p>
        </w:tc>
      </w:tr>
      <w:tr w:rsidR="00266AFC" w:rsidRPr="004E10BA" w14:paraId="4E085704" w14:textId="77777777" w:rsidTr="001D508B">
        <w:trPr>
          <w:jc w:val="center"/>
        </w:trPr>
        <w:tc>
          <w:tcPr>
            <w:tcW w:w="4519" w:type="dxa"/>
            <w:vMerge/>
            <w:vAlign w:val="center"/>
          </w:tcPr>
          <w:p w14:paraId="18DF2D1B" w14:textId="77777777" w:rsidR="00266AFC" w:rsidRDefault="00266AFC" w:rsidP="001D508B">
            <w:pPr>
              <w:spacing w:before="40" w:after="40" w:line="276" w:lineRule="auto"/>
              <w:jc w:val="center"/>
              <w:rPr>
                <w:sz w:val="18"/>
                <w:szCs w:val="18"/>
              </w:rPr>
            </w:pPr>
          </w:p>
        </w:tc>
        <w:tc>
          <w:tcPr>
            <w:tcW w:w="4521" w:type="dxa"/>
            <w:vAlign w:val="center"/>
          </w:tcPr>
          <w:p w14:paraId="44D22CAA" w14:textId="238BC9B5" w:rsidR="00266AFC" w:rsidRPr="004E10BA" w:rsidRDefault="00266AFC" w:rsidP="001D508B">
            <w:pPr>
              <w:spacing w:before="40" w:after="40" w:line="276" w:lineRule="auto"/>
              <w:jc w:val="center"/>
              <w:rPr>
                <w:sz w:val="18"/>
                <w:szCs w:val="18"/>
              </w:rPr>
            </w:pPr>
            <w:r w:rsidRPr="00266AFC">
              <w:rPr>
                <w:sz w:val="18"/>
                <w:szCs w:val="18"/>
              </w:rPr>
              <w:t>OSI obszarów peryferyjności transportowej</w:t>
            </w:r>
          </w:p>
        </w:tc>
      </w:tr>
    </w:tbl>
    <w:p w14:paraId="0A9C9AE8" w14:textId="0A4FF622" w:rsidR="00AA233A" w:rsidRPr="00266AFC" w:rsidRDefault="00AA233A" w:rsidP="00266AFC">
      <w:pPr>
        <w:spacing w:before="120" w:after="120" w:line="276" w:lineRule="auto"/>
        <w:jc w:val="center"/>
        <w:rPr>
          <w:i/>
          <w:iCs/>
          <w:sz w:val="20"/>
          <w:szCs w:val="20"/>
        </w:rPr>
      </w:pPr>
      <w:r w:rsidRPr="00266AFC">
        <w:rPr>
          <w:i/>
          <w:iCs/>
          <w:sz w:val="20"/>
          <w:szCs w:val="20"/>
        </w:rPr>
        <w:t>Źródło: opracowanie własne</w:t>
      </w:r>
    </w:p>
    <w:p w14:paraId="5933D692" w14:textId="4F1A27EE" w:rsidR="00266AFC" w:rsidRDefault="00266AFC" w:rsidP="00266AFC">
      <w:pPr>
        <w:pStyle w:val="Nagwek2"/>
        <w:spacing w:before="240" w:after="240"/>
        <w:ind w:left="360"/>
        <w:jc w:val="both"/>
        <w:rPr>
          <w:b/>
          <w:bCs/>
          <w:color w:val="000000" w:themeColor="text1"/>
        </w:rPr>
      </w:pPr>
      <w:bookmarkStart w:id="99" w:name="_Toc147831175"/>
      <w:r>
        <w:rPr>
          <w:b/>
          <w:bCs/>
          <w:color w:val="000000" w:themeColor="text1"/>
        </w:rPr>
        <w:t>5.2. Obszary strategicznej interwencji na poziomie lokalnym</w:t>
      </w:r>
      <w:bookmarkEnd w:id="99"/>
    </w:p>
    <w:p w14:paraId="695DEEE1" w14:textId="77777777" w:rsidR="00266AFC" w:rsidRPr="000F5652" w:rsidRDefault="00266AFC" w:rsidP="00266AFC">
      <w:pPr>
        <w:autoSpaceDE w:val="0"/>
        <w:autoSpaceDN w:val="0"/>
        <w:adjustRightInd w:val="0"/>
        <w:spacing w:before="240" w:after="120" w:line="276" w:lineRule="auto"/>
        <w:jc w:val="both"/>
        <w:rPr>
          <w:rFonts w:ascii="Calibri" w:hAnsi="Calibri" w:cs="Calibri"/>
          <w:color w:val="000000"/>
        </w:rPr>
      </w:pPr>
      <w:r w:rsidRPr="000F5652">
        <w:rPr>
          <w:rFonts w:ascii="Calibri" w:hAnsi="Calibri" w:cs="Calibri"/>
          <w:color w:val="000000"/>
        </w:rPr>
        <w:t xml:space="preserve">Wyznaczenie OSI na poziomie lokalnym ma charakter fakultatywny i jest decyzją należącą do władz danej gminy. Potrzeba wyznaczenia OSI na poziomie lokalnym zależy od uwarunkowań i sytuacji społecznej, gospodarczej oraz przestrzennej, jak również od określonych założeń strategicznych. Ocena celowości wyznaczenia takiego obszaru jest oceniana indywidualnie. Przykładem gminnego OSI mogą być: </w:t>
      </w:r>
    </w:p>
    <w:p w14:paraId="53A2112B"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obszar rewitalizacji wyznaczony w ramach obszaru zdegradowanego w gminie, </w:t>
      </w:r>
    </w:p>
    <w:p w14:paraId="0B7979E3"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obszar określony pod strefę aktywności gospodarczej lub inwestycyjnej, </w:t>
      </w:r>
    </w:p>
    <w:p w14:paraId="4E45B615"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nowe centrum miejscowości, </w:t>
      </w:r>
    </w:p>
    <w:p w14:paraId="63671B71"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obszar występowania/wydobywania surowców naturalnych, </w:t>
      </w:r>
    </w:p>
    <w:p w14:paraId="0594B9C3"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zbiornik wodny, np. po wyrobiskach kopalnianych, wraz z otoczeniem gospodarowanym w kierunku strefy rekreacji i sportu, </w:t>
      </w:r>
    </w:p>
    <w:p w14:paraId="35A71D0C" w14:textId="77777777" w:rsidR="00266AFC" w:rsidRPr="000F5652" w:rsidRDefault="00266AFC">
      <w:pPr>
        <w:pStyle w:val="Akapitzlist"/>
        <w:numPr>
          <w:ilvl w:val="0"/>
          <w:numId w:val="48"/>
        </w:numPr>
        <w:autoSpaceDE w:val="0"/>
        <w:autoSpaceDN w:val="0"/>
        <w:adjustRightInd w:val="0"/>
        <w:spacing w:before="60" w:after="60" w:line="276" w:lineRule="auto"/>
        <w:ind w:left="714" w:hanging="357"/>
        <w:contextualSpacing w:val="0"/>
        <w:jc w:val="both"/>
        <w:rPr>
          <w:rFonts w:ascii="Calibri" w:hAnsi="Calibri" w:cs="Calibri"/>
          <w:color w:val="000000"/>
          <w:sz w:val="20"/>
          <w:szCs w:val="20"/>
        </w:rPr>
      </w:pPr>
      <w:r w:rsidRPr="000F5652">
        <w:rPr>
          <w:rFonts w:ascii="Calibri" w:hAnsi="Calibri" w:cs="Calibri"/>
          <w:color w:val="000000"/>
          <w:sz w:val="20"/>
          <w:szCs w:val="20"/>
        </w:rPr>
        <w:t xml:space="preserve">określony obszar krajobrazu kulturowego oraz wyróżniające się krajobrazowo tereny z zabytkami nieruchomymi, charakterystycznymi dla miejscowej tradycji budowlanej i osadniczej. </w:t>
      </w:r>
    </w:p>
    <w:p w14:paraId="67121978" w14:textId="256051A4" w:rsidR="00266AFC" w:rsidRDefault="00266AFC" w:rsidP="00266AFC">
      <w:pPr>
        <w:spacing w:before="240" w:after="120" w:line="276" w:lineRule="auto"/>
        <w:jc w:val="both"/>
        <w:rPr>
          <w:rFonts w:ascii="Calibri" w:hAnsi="Calibri" w:cs="Calibri"/>
          <w:color w:val="000000"/>
        </w:rPr>
      </w:pPr>
      <w:r w:rsidRPr="000F5652">
        <w:rPr>
          <w:rFonts w:ascii="Calibri" w:hAnsi="Calibri" w:cs="Calibri"/>
          <w:color w:val="000000"/>
        </w:rPr>
        <w:t>Analiza uwarunkowań i sytuacji społeczno–gospodarczej oraz przestrzennej Gminy</w:t>
      </w:r>
      <w:r>
        <w:rPr>
          <w:rFonts w:ascii="Calibri" w:hAnsi="Calibri" w:cs="Calibri"/>
          <w:color w:val="000000"/>
        </w:rPr>
        <w:t xml:space="preserve"> Chodecz </w:t>
      </w:r>
      <w:r w:rsidRPr="000F5652">
        <w:rPr>
          <w:rFonts w:ascii="Calibri" w:hAnsi="Calibri" w:cs="Calibri"/>
          <w:color w:val="000000"/>
        </w:rPr>
        <w:t>wykazała brak konieczności wyznaczania na obszarze Gminy obszarów strategicznej interwencji na poziomie lokalnym.</w:t>
      </w:r>
    </w:p>
    <w:p w14:paraId="5F47EB56" w14:textId="47FDA16E" w:rsidR="00266AFC" w:rsidRDefault="00266AFC" w:rsidP="00266AFC">
      <w:pPr>
        <w:pStyle w:val="Nagwek1"/>
        <w:numPr>
          <w:ilvl w:val="0"/>
          <w:numId w:val="1"/>
        </w:numPr>
        <w:spacing w:after="240"/>
        <w:rPr>
          <w:rFonts w:asciiTheme="minorHAnsi" w:hAnsiTheme="minorHAnsi" w:cstheme="minorHAnsi"/>
          <w:b/>
          <w:bCs/>
        </w:rPr>
      </w:pPr>
      <w:bookmarkStart w:id="100" w:name="_Toc147831176"/>
      <w:r>
        <w:rPr>
          <w:rFonts w:asciiTheme="minorHAnsi" w:hAnsiTheme="minorHAnsi" w:cstheme="minorHAnsi"/>
          <w:b/>
          <w:bCs/>
        </w:rPr>
        <w:lastRenderedPageBreak/>
        <w:t>System realizacji Strategii</w:t>
      </w:r>
      <w:bookmarkEnd w:id="100"/>
      <w:r>
        <w:rPr>
          <w:rFonts w:asciiTheme="minorHAnsi" w:hAnsiTheme="minorHAnsi" w:cstheme="minorHAnsi"/>
          <w:b/>
          <w:bCs/>
        </w:rPr>
        <w:t xml:space="preserve"> </w:t>
      </w:r>
    </w:p>
    <w:p w14:paraId="3554E9EE" w14:textId="2C2D2B5E" w:rsidR="00266AFC" w:rsidRDefault="00266AFC" w:rsidP="00266AFC">
      <w:pPr>
        <w:pStyle w:val="Nagwek2"/>
        <w:spacing w:before="240" w:after="240"/>
        <w:ind w:left="360"/>
        <w:jc w:val="both"/>
        <w:rPr>
          <w:b/>
          <w:bCs/>
          <w:color w:val="000000" w:themeColor="text1"/>
        </w:rPr>
      </w:pPr>
      <w:bookmarkStart w:id="101" w:name="_Toc147831177"/>
      <w:r>
        <w:rPr>
          <w:b/>
          <w:bCs/>
          <w:color w:val="000000" w:themeColor="text1"/>
        </w:rPr>
        <w:t>6.1. Odpowiedzialność za realizację Strategii</w:t>
      </w:r>
      <w:bookmarkEnd w:id="101"/>
      <w:r>
        <w:rPr>
          <w:b/>
          <w:bCs/>
          <w:color w:val="000000" w:themeColor="text1"/>
        </w:rPr>
        <w:t xml:space="preserve"> </w:t>
      </w:r>
    </w:p>
    <w:p w14:paraId="050080E5" w14:textId="5DC8E05C" w:rsidR="005B783B" w:rsidRDefault="005B783B" w:rsidP="005B783B">
      <w:pPr>
        <w:spacing w:before="240" w:after="120" w:line="276" w:lineRule="auto"/>
        <w:jc w:val="both"/>
      </w:pPr>
      <w:r>
        <w:t>Zakres odpowiedzialności za wdrożenie i realizację Strategii należy do Gminy i jej jednostek organizacyjnych, jak również instytucji oraz podmiotów wyznaczonych do realizacji, uczestnictwa w realizacji oraz monitorowania postępu rzeczowego. W proces wdrażania i realizacji włączeni są również mieszkańcy Gminy, jako bezpośredni interesariusze prowadzonych działań na rzecz rozwoju lokalnego. Nadrzędnym celem podejmowanych inicjatyw jest kształtowanie polityki gminnej opartej o</w:t>
      </w:r>
      <w:r w:rsidR="00F4347A">
        <w:t> </w:t>
      </w:r>
      <w:r>
        <w:t xml:space="preserve">zrównoważony i racjonalny rozwój prowadzący do bieżącego tworzenia i reagowania względem pojawiających się potrzeb społeczno-gospodarczych, przestrzennych, funkcjonalnych i środowiskowych. Pojawiające się potrzeby są wyrazem głosu mieszkańców, dlatego również oni włączenie są  w system realizacji polityki rozwoju lokalnego. </w:t>
      </w:r>
    </w:p>
    <w:p w14:paraId="7F5D771A" w14:textId="1D3DFD58" w:rsidR="005B783B" w:rsidRDefault="005B783B" w:rsidP="005B783B">
      <w:pPr>
        <w:spacing w:before="120" w:after="120" w:line="276" w:lineRule="auto"/>
        <w:jc w:val="both"/>
      </w:pPr>
      <w:r>
        <w:t xml:space="preserve">Interesariuszami strategii ze strony realizacyjnej nie powinny być wyłącznie podmioty reprezentujące władze lokalne, dlatego struktura podmiotowa wskazuje na istotę partnerstw i wielostronnej współpracy pomiędzy sektorem publicznym, sektorem prywatnym (biznesowym - lokalną i regionalną przedsiębiorczością), jak również sektorem społecznym reprezentowanym przez różnorodne organizacje pozarządowe, mieszkańców, osoby reprezentujące grupy społeczne. </w:t>
      </w:r>
      <w:r w:rsidR="007E17D3">
        <w:t>Tak ukształtowana</w:t>
      </w:r>
      <w:r>
        <w:t xml:space="preserve"> struktura może mieć realny wpływ na efektywną realizację i wykonanie strategii. Założeniem opracowanego dokumentu jest rozwój lokalny, bazujący na posiadanym potencjale, rozwijającym się w oparciu o komponenty, takie jak społeczeństwo, gospodarka, środowisko i zarządzanie. Tak ujęte generalne założenie Strategii podkreśla istotę aktywnej współpracy, korelacji podejmowanych zakresów, jak również wielostronnego partnerstwa, w tym aktywnego udziału społeczności lokalnej.</w:t>
      </w:r>
    </w:p>
    <w:p w14:paraId="3FAF1D34" w14:textId="77777777" w:rsidR="005B783B" w:rsidRDefault="005B783B" w:rsidP="005B783B">
      <w:pPr>
        <w:spacing w:before="120" w:after="120" w:line="276" w:lineRule="auto"/>
        <w:jc w:val="both"/>
      </w:pPr>
      <w:r w:rsidRPr="00911B5D">
        <w:t>Z kolei w ramach zinstytucjonalizowanego systemu wdrażania i realizacji Strategii, wyodrębnienie odpowiednich komórek organizacyjnych, odpowiedzialnych za podejmowanie poszczególnych celów strategicznych i operacyjnych uzasadnion</w:t>
      </w:r>
      <w:r>
        <w:t>e</w:t>
      </w:r>
      <w:r w:rsidRPr="00911B5D">
        <w:t xml:space="preserve"> jest zasobami wiedzy i kompetencji. Ponadto rozkład odpowiedzialności wynika także z dokumentów regulujących ustrój Gminy, jej podział strukturalny oraz kompetencyjny.</w:t>
      </w:r>
      <w:r>
        <w:t xml:space="preserve"> Instytucjonalną strukturę systemu wdrażania, realizacji, ewaluacji oraz aktualizacji Strategii tworzą:</w:t>
      </w:r>
    </w:p>
    <w:p w14:paraId="2E5E7EF3" w14:textId="77777777" w:rsidR="00A42EF4" w:rsidRPr="00983C75" w:rsidRDefault="00A42EF4" w:rsidP="00A42EF4">
      <w:pPr>
        <w:pStyle w:val="Legenda"/>
        <w:keepNext/>
        <w:spacing w:before="240" w:after="120"/>
        <w:jc w:val="center"/>
        <w:rPr>
          <w:b/>
          <w:bCs/>
          <w:i w:val="0"/>
          <w:iCs w:val="0"/>
          <w:color w:val="002060"/>
          <w:sz w:val="20"/>
          <w:szCs w:val="20"/>
        </w:rPr>
      </w:pPr>
      <w:bookmarkStart w:id="102" w:name="_Toc120272688"/>
      <w:bookmarkStart w:id="103" w:name="_Toc147835303"/>
      <w:r w:rsidRPr="00983C75">
        <w:rPr>
          <w:b/>
          <w:bCs/>
          <w:i w:val="0"/>
          <w:iCs w:val="0"/>
          <w:color w:val="002060"/>
          <w:sz w:val="20"/>
          <w:szCs w:val="20"/>
        </w:rPr>
        <w:lastRenderedPageBreak/>
        <w:t xml:space="preserve">Schemat </w:t>
      </w:r>
      <w:r w:rsidRPr="00983C75">
        <w:rPr>
          <w:b/>
          <w:bCs/>
          <w:i w:val="0"/>
          <w:iCs w:val="0"/>
          <w:color w:val="002060"/>
          <w:sz w:val="20"/>
          <w:szCs w:val="20"/>
        </w:rPr>
        <w:fldChar w:fldCharType="begin"/>
      </w:r>
      <w:r w:rsidRPr="00983C75">
        <w:rPr>
          <w:b/>
          <w:bCs/>
          <w:i w:val="0"/>
          <w:iCs w:val="0"/>
          <w:color w:val="002060"/>
          <w:sz w:val="20"/>
          <w:szCs w:val="20"/>
        </w:rPr>
        <w:instrText xml:space="preserve"> SEQ Schemat \* ARABIC </w:instrText>
      </w:r>
      <w:r w:rsidRPr="00983C75">
        <w:rPr>
          <w:b/>
          <w:bCs/>
          <w:i w:val="0"/>
          <w:iCs w:val="0"/>
          <w:color w:val="002060"/>
          <w:sz w:val="20"/>
          <w:szCs w:val="20"/>
        </w:rPr>
        <w:fldChar w:fldCharType="separate"/>
      </w:r>
      <w:r>
        <w:rPr>
          <w:b/>
          <w:bCs/>
          <w:i w:val="0"/>
          <w:iCs w:val="0"/>
          <w:noProof/>
          <w:color w:val="002060"/>
          <w:sz w:val="20"/>
          <w:szCs w:val="20"/>
        </w:rPr>
        <w:t>1</w:t>
      </w:r>
      <w:r w:rsidRPr="00983C75">
        <w:rPr>
          <w:b/>
          <w:bCs/>
          <w:i w:val="0"/>
          <w:iCs w:val="0"/>
          <w:color w:val="002060"/>
          <w:sz w:val="20"/>
          <w:szCs w:val="20"/>
        </w:rPr>
        <w:fldChar w:fldCharType="end"/>
      </w:r>
      <w:r w:rsidRPr="00983C75">
        <w:rPr>
          <w:b/>
          <w:bCs/>
          <w:i w:val="0"/>
          <w:iCs w:val="0"/>
          <w:color w:val="002060"/>
          <w:sz w:val="20"/>
          <w:szCs w:val="20"/>
        </w:rPr>
        <w:t>. Struktura systemu wdrażania, realizacji i ewaluacji Strategii</w:t>
      </w:r>
      <w:bookmarkEnd w:id="102"/>
      <w:bookmarkEnd w:id="103"/>
    </w:p>
    <w:p w14:paraId="7A38EE9D" w14:textId="77777777" w:rsidR="00A42EF4" w:rsidRDefault="00A42EF4" w:rsidP="00A42EF4">
      <w:pPr>
        <w:spacing w:before="240" w:after="120" w:line="276" w:lineRule="auto"/>
      </w:pPr>
      <w:r>
        <w:rPr>
          <w:noProof/>
          <w:lang w:eastAsia="pl-PL"/>
        </w:rPr>
        <w:drawing>
          <wp:inline distT="0" distB="0" distL="0" distR="0" wp14:anchorId="7485D6A1" wp14:editId="1715FC87">
            <wp:extent cx="5486400" cy="3558540"/>
            <wp:effectExtent l="57150" t="57150" r="57150" b="609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5270208" w14:textId="77777777" w:rsidR="00A42EF4" w:rsidRPr="00963A07" w:rsidRDefault="00A42EF4" w:rsidP="00A42EF4">
      <w:pPr>
        <w:spacing w:before="120" w:after="120" w:line="276" w:lineRule="auto"/>
        <w:jc w:val="center"/>
        <w:rPr>
          <w:i/>
          <w:iCs/>
          <w:sz w:val="20"/>
          <w:szCs w:val="20"/>
        </w:rPr>
      </w:pPr>
      <w:r w:rsidRPr="00963A07">
        <w:rPr>
          <w:i/>
          <w:iCs/>
          <w:sz w:val="20"/>
          <w:szCs w:val="20"/>
        </w:rPr>
        <w:t>Źródło: opracowanie własne</w:t>
      </w:r>
    </w:p>
    <w:p w14:paraId="2D904FC8" w14:textId="77777777" w:rsidR="00A42EF4" w:rsidRDefault="00A42EF4" w:rsidP="00A42EF4">
      <w:pPr>
        <w:spacing w:before="240" w:after="120" w:line="276" w:lineRule="auto"/>
        <w:jc w:val="both"/>
      </w:pPr>
      <w:r>
        <w:t>Zgodnie z powyższym, każdorazowo do poszczególnych kierunków działań przyporządkowane są trzy grupy podmiotów, których obecność zapewni sprawne i rzetelne wykonanie oraz skuteczność i efektywność działań. Dla każdego celu operacyjnego przyporządkowano:</w:t>
      </w:r>
    </w:p>
    <w:p w14:paraId="14517923" w14:textId="77777777" w:rsidR="00A42EF4" w:rsidRPr="00963A07" w:rsidRDefault="00A42EF4">
      <w:pPr>
        <w:pStyle w:val="Akapitzlist"/>
        <w:numPr>
          <w:ilvl w:val="0"/>
          <w:numId w:val="49"/>
        </w:numPr>
        <w:spacing w:before="60" w:after="60" w:line="276" w:lineRule="auto"/>
        <w:ind w:left="714" w:hanging="357"/>
        <w:contextualSpacing w:val="0"/>
        <w:jc w:val="both"/>
        <w:rPr>
          <w:sz w:val="20"/>
          <w:szCs w:val="20"/>
        </w:rPr>
      </w:pPr>
      <w:r w:rsidRPr="00963A07">
        <w:rPr>
          <w:sz w:val="20"/>
          <w:szCs w:val="20"/>
        </w:rPr>
        <w:t xml:space="preserve">głównego realizatora zadania, </w:t>
      </w:r>
    </w:p>
    <w:p w14:paraId="14A0E026" w14:textId="77777777" w:rsidR="00A42EF4" w:rsidRPr="00963A07" w:rsidRDefault="00A42EF4">
      <w:pPr>
        <w:pStyle w:val="Akapitzlist"/>
        <w:numPr>
          <w:ilvl w:val="0"/>
          <w:numId w:val="49"/>
        </w:numPr>
        <w:spacing w:before="60" w:after="60" w:line="276" w:lineRule="auto"/>
        <w:ind w:left="714" w:hanging="357"/>
        <w:contextualSpacing w:val="0"/>
        <w:jc w:val="both"/>
        <w:rPr>
          <w:sz w:val="20"/>
          <w:szCs w:val="20"/>
        </w:rPr>
      </w:pPr>
      <w:r w:rsidRPr="00963A07">
        <w:rPr>
          <w:sz w:val="20"/>
          <w:szCs w:val="20"/>
        </w:rPr>
        <w:t>podmiot odpowiedzialny za monitoring realizacji działania (o ile nie jest tożsamy z głównym realizatorem działania),</w:t>
      </w:r>
    </w:p>
    <w:p w14:paraId="478D5DA0" w14:textId="63FE029E" w:rsidR="00A42EF4" w:rsidRPr="00A42EF4" w:rsidRDefault="00A42EF4">
      <w:pPr>
        <w:pStyle w:val="Akapitzlist"/>
        <w:numPr>
          <w:ilvl w:val="0"/>
          <w:numId w:val="49"/>
        </w:numPr>
        <w:spacing w:before="60" w:after="60" w:line="276" w:lineRule="auto"/>
        <w:ind w:left="714" w:hanging="357"/>
        <w:contextualSpacing w:val="0"/>
        <w:jc w:val="both"/>
        <w:rPr>
          <w:sz w:val="20"/>
          <w:szCs w:val="20"/>
        </w:rPr>
      </w:pPr>
      <w:r w:rsidRPr="00963A07">
        <w:rPr>
          <w:sz w:val="20"/>
          <w:szCs w:val="20"/>
        </w:rPr>
        <w:t xml:space="preserve">podmiot uczestniczący w realizacji Strategii. </w:t>
      </w:r>
    </w:p>
    <w:p w14:paraId="46BC2DB8" w14:textId="5D99AD5B" w:rsidR="00A42EF4" w:rsidRDefault="00A42EF4" w:rsidP="00A42EF4">
      <w:pPr>
        <w:pStyle w:val="Legenda"/>
        <w:keepNext/>
        <w:spacing w:before="240" w:after="120"/>
        <w:jc w:val="center"/>
        <w:rPr>
          <w:b/>
          <w:bCs/>
          <w:i w:val="0"/>
          <w:iCs w:val="0"/>
          <w:color w:val="002060"/>
          <w:sz w:val="20"/>
          <w:szCs w:val="20"/>
        </w:rPr>
      </w:pPr>
      <w:bookmarkStart w:id="104" w:name="_Toc120877854"/>
      <w:bookmarkStart w:id="105" w:name="_Toc147835319"/>
      <w:r w:rsidRPr="00AD53A8">
        <w:rPr>
          <w:b/>
          <w:bCs/>
          <w:i w:val="0"/>
          <w:iCs w:val="0"/>
          <w:color w:val="002060"/>
          <w:sz w:val="20"/>
          <w:szCs w:val="20"/>
        </w:rPr>
        <w:t xml:space="preserve">Tabela </w:t>
      </w:r>
      <w:r w:rsidRPr="00AD53A8">
        <w:rPr>
          <w:b/>
          <w:bCs/>
          <w:i w:val="0"/>
          <w:iCs w:val="0"/>
          <w:color w:val="002060"/>
          <w:sz w:val="20"/>
          <w:szCs w:val="20"/>
        </w:rPr>
        <w:fldChar w:fldCharType="begin"/>
      </w:r>
      <w:r w:rsidRPr="00AD53A8">
        <w:rPr>
          <w:b/>
          <w:bCs/>
          <w:i w:val="0"/>
          <w:iCs w:val="0"/>
          <w:color w:val="002060"/>
          <w:sz w:val="20"/>
          <w:szCs w:val="20"/>
        </w:rPr>
        <w:instrText xml:space="preserve"> SEQ Tabela \* ARABIC </w:instrText>
      </w:r>
      <w:r w:rsidRPr="00AD53A8">
        <w:rPr>
          <w:b/>
          <w:bCs/>
          <w:i w:val="0"/>
          <w:iCs w:val="0"/>
          <w:color w:val="002060"/>
          <w:sz w:val="20"/>
          <w:szCs w:val="20"/>
        </w:rPr>
        <w:fldChar w:fldCharType="separate"/>
      </w:r>
      <w:r w:rsidR="00DC6F60">
        <w:rPr>
          <w:b/>
          <w:bCs/>
          <w:i w:val="0"/>
          <w:iCs w:val="0"/>
          <w:noProof/>
          <w:color w:val="002060"/>
          <w:sz w:val="20"/>
          <w:szCs w:val="20"/>
        </w:rPr>
        <w:t>16</w:t>
      </w:r>
      <w:r w:rsidRPr="00AD53A8">
        <w:rPr>
          <w:b/>
          <w:bCs/>
          <w:i w:val="0"/>
          <w:iCs w:val="0"/>
          <w:color w:val="002060"/>
          <w:sz w:val="20"/>
          <w:szCs w:val="20"/>
        </w:rPr>
        <w:fldChar w:fldCharType="end"/>
      </w:r>
      <w:r w:rsidRPr="00AD53A8">
        <w:rPr>
          <w:b/>
          <w:bCs/>
          <w:i w:val="0"/>
          <w:iCs w:val="0"/>
          <w:color w:val="002060"/>
          <w:sz w:val="20"/>
          <w:szCs w:val="20"/>
        </w:rPr>
        <w:t>. Struktura organizacyjna procesu realizacji Strategii</w:t>
      </w:r>
      <w:bookmarkEnd w:id="104"/>
      <w:bookmarkEnd w:id="105"/>
    </w:p>
    <w:tbl>
      <w:tblPr>
        <w:tblW w:w="4850" w:type="pct"/>
        <w:tblInd w:w="5" w:type="dxa"/>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ayout w:type="fixed"/>
        <w:tblCellMar>
          <w:top w:w="15" w:type="dxa"/>
          <w:left w:w="70" w:type="dxa"/>
          <w:right w:w="70" w:type="dxa"/>
        </w:tblCellMar>
        <w:tblLook w:val="04A0" w:firstRow="1" w:lastRow="0" w:firstColumn="1" w:lastColumn="0" w:noHBand="0" w:noVBand="1"/>
      </w:tblPr>
      <w:tblGrid>
        <w:gridCol w:w="1477"/>
        <w:gridCol w:w="63"/>
        <w:gridCol w:w="3260"/>
        <w:gridCol w:w="1778"/>
        <w:gridCol w:w="39"/>
        <w:gridCol w:w="2152"/>
      </w:tblGrid>
      <w:tr w:rsidR="00AC2193" w:rsidRPr="00DC6F60" w14:paraId="29905A16" w14:textId="77777777" w:rsidTr="00E870B8">
        <w:trPr>
          <w:trHeight w:val="720"/>
        </w:trPr>
        <w:tc>
          <w:tcPr>
            <w:tcW w:w="842" w:type="pct"/>
            <w:shd w:val="clear" w:color="auto" w:fill="auto"/>
            <w:noWrap/>
            <w:vAlign w:val="center"/>
            <w:hideMark/>
          </w:tcPr>
          <w:p w14:paraId="1B65C4D8" w14:textId="77777777" w:rsidR="00AC2193" w:rsidRPr="00DC6F60" w:rsidRDefault="00AC2193"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b/>
                <w:bCs/>
                <w:color w:val="000000"/>
                <w:sz w:val="18"/>
                <w:szCs w:val="18"/>
                <w:lang w:eastAsia="pl-PL"/>
              </w:rPr>
              <w:t>Cel operacyjny</w:t>
            </w:r>
          </w:p>
        </w:tc>
        <w:tc>
          <w:tcPr>
            <w:tcW w:w="1895" w:type="pct"/>
            <w:gridSpan w:val="2"/>
            <w:shd w:val="clear" w:color="auto" w:fill="auto"/>
            <w:noWrap/>
            <w:vAlign w:val="center"/>
            <w:hideMark/>
          </w:tcPr>
          <w:p w14:paraId="0D353521" w14:textId="77777777" w:rsidR="00AC2193" w:rsidRPr="00DC6F60" w:rsidRDefault="00AC2193"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b/>
                <w:bCs/>
                <w:color w:val="000000"/>
                <w:sz w:val="18"/>
                <w:szCs w:val="18"/>
                <w:lang w:eastAsia="pl-PL"/>
              </w:rPr>
              <w:t>Podmioty odpowiedzialne za realizację</w:t>
            </w:r>
          </w:p>
        </w:tc>
        <w:tc>
          <w:tcPr>
            <w:tcW w:w="1036" w:type="pct"/>
            <w:gridSpan w:val="2"/>
            <w:shd w:val="clear" w:color="auto" w:fill="auto"/>
            <w:vAlign w:val="center"/>
            <w:hideMark/>
          </w:tcPr>
          <w:p w14:paraId="4D43F91F" w14:textId="77777777" w:rsidR="00AC2193" w:rsidRPr="00DC6F60" w:rsidRDefault="00AC2193"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b/>
                <w:bCs/>
                <w:color w:val="000000"/>
                <w:sz w:val="18"/>
                <w:szCs w:val="18"/>
                <w:lang w:eastAsia="pl-PL"/>
              </w:rPr>
              <w:t xml:space="preserve">Podmioty uczestniczące w realizacji </w:t>
            </w:r>
          </w:p>
        </w:tc>
        <w:tc>
          <w:tcPr>
            <w:tcW w:w="1227" w:type="pct"/>
            <w:shd w:val="clear" w:color="auto" w:fill="auto"/>
            <w:noWrap/>
            <w:vAlign w:val="center"/>
            <w:hideMark/>
          </w:tcPr>
          <w:p w14:paraId="43B8F4B3" w14:textId="77777777" w:rsidR="00AC2193" w:rsidRPr="00DC6F60" w:rsidRDefault="00AC2193"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b/>
                <w:bCs/>
                <w:color w:val="000000"/>
                <w:sz w:val="18"/>
                <w:szCs w:val="18"/>
                <w:lang w:eastAsia="pl-PL"/>
              </w:rPr>
              <w:t xml:space="preserve">Podmioty uzupełniające </w:t>
            </w:r>
          </w:p>
        </w:tc>
      </w:tr>
      <w:tr w:rsidR="00D35916" w:rsidRPr="00DC6F60" w14:paraId="0C2BBFC8" w14:textId="77777777" w:rsidTr="00056A16">
        <w:trPr>
          <w:trHeight w:val="484"/>
        </w:trPr>
        <w:tc>
          <w:tcPr>
            <w:tcW w:w="5000" w:type="pct"/>
            <w:gridSpan w:val="6"/>
            <w:shd w:val="clear" w:color="auto" w:fill="DEEAF6" w:themeFill="accent5" w:themeFillTint="33"/>
            <w:noWrap/>
            <w:vAlign w:val="center"/>
          </w:tcPr>
          <w:p w14:paraId="351BF250" w14:textId="325EE54D" w:rsidR="00D35916" w:rsidRPr="00DC6F60" w:rsidRDefault="00D35916" w:rsidP="00E870B8">
            <w:pPr>
              <w:spacing w:before="40" w:after="40" w:line="240" w:lineRule="auto"/>
              <w:jc w:val="center"/>
              <w:rPr>
                <w:rFonts w:eastAsia="Times New Roman" w:cstheme="minorHAnsi"/>
                <w:b/>
                <w:bCs/>
                <w:color w:val="000000"/>
                <w:sz w:val="18"/>
                <w:szCs w:val="18"/>
                <w:lang w:eastAsia="pl-PL"/>
              </w:rPr>
            </w:pPr>
            <w:r>
              <w:rPr>
                <w:rFonts w:eastAsia="Times New Roman" w:cstheme="minorHAnsi"/>
                <w:b/>
                <w:bCs/>
                <w:color w:val="000000"/>
                <w:sz w:val="18"/>
                <w:szCs w:val="18"/>
                <w:lang w:eastAsia="pl-PL"/>
              </w:rPr>
              <w:t xml:space="preserve">Cel strategiczny I. </w:t>
            </w:r>
            <w:r w:rsidRPr="00DC6F60">
              <w:rPr>
                <w:rFonts w:eastAsia="Times New Roman" w:cstheme="minorHAnsi"/>
                <w:b/>
                <w:bCs/>
                <w:color w:val="000000"/>
                <w:sz w:val="18"/>
                <w:szCs w:val="18"/>
                <w:lang w:eastAsia="pl-PL"/>
              </w:rPr>
              <w:t>Wysoka jakość życia oraz zintegrowane i aktywne społeczeństwo Miasta i Gminy Chodecz</w:t>
            </w:r>
          </w:p>
        </w:tc>
      </w:tr>
      <w:tr w:rsidR="00E870B8" w:rsidRPr="00DC6F60" w14:paraId="0AEDA0ED" w14:textId="77777777" w:rsidTr="00E870B8">
        <w:trPr>
          <w:trHeight w:val="523"/>
        </w:trPr>
        <w:tc>
          <w:tcPr>
            <w:tcW w:w="842" w:type="pct"/>
            <w:shd w:val="clear" w:color="auto" w:fill="auto"/>
            <w:vAlign w:val="center"/>
            <w:hideMark/>
          </w:tcPr>
          <w:p w14:paraId="2B4ED1BB"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 xml:space="preserve">I.I. Rozwój kapitału społecznego </w:t>
            </w:r>
          </w:p>
        </w:tc>
        <w:tc>
          <w:tcPr>
            <w:tcW w:w="1895" w:type="pct"/>
            <w:gridSpan w:val="2"/>
            <w:shd w:val="clear" w:color="auto" w:fill="auto"/>
            <w:vAlign w:val="center"/>
            <w:hideMark/>
          </w:tcPr>
          <w:p w14:paraId="5F5714DB" w14:textId="77777777" w:rsidR="00056A16"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Burmistrz Chodcza,</w:t>
            </w:r>
          </w:p>
          <w:p w14:paraId="1B29933A" w14:textId="73CF0D4F" w:rsidR="00E870B8" w:rsidRDefault="00056A16" w:rsidP="00E870B8">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Referat Budżetowo-Księgowy,</w:t>
            </w:r>
            <w:r w:rsidR="00E870B8" w:rsidRPr="00DC6F60">
              <w:rPr>
                <w:rFonts w:eastAsia="Times New Roman" w:cstheme="minorHAnsi"/>
                <w:color w:val="000000"/>
                <w:sz w:val="18"/>
                <w:szCs w:val="18"/>
                <w:lang w:eastAsia="pl-PL"/>
              </w:rPr>
              <w:br/>
              <w:t>Miejsko-Gminny Ośrodek Pomocy Społecznej,</w:t>
            </w:r>
            <w:r w:rsidR="00E870B8" w:rsidRPr="00DC6F60">
              <w:rPr>
                <w:rFonts w:eastAsia="Times New Roman" w:cstheme="minorHAnsi"/>
                <w:color w:val="000000"/>
                <w:sz w:val="18"/>
                <w:szCs w:val="18"/>
                <w:lang w:eastAsia="pl-PL"/>
              </w:rPr>
              <w:br/>
              <w:t>Miejsko-Gminna Biblioteka Publiczna</w:t>
            </w:r>
            <w:r>
              <w:rPr>
                <w:rFonts w:eastAsia="Times New Roman" w:cstheme="minorHAnsi"/>
                <w:color w:val="000000"/>
                <w:sz w:val="18"/>
                <w:szCs w:val="18"/>
                <w:lang w:eastAsia="pl-PL"/>
              </w:rPr>
              <w:t>,</w:t>
            </w:r>
          </w:p>
          <w:p w14:paraId="2501C99A" w14:textId="41D54048" w:rsidR="00E870B8" w:rsidRPr="00D35916" w:rsidRDefault="00E870B8" w:rsidP="00E870B8">
            <w:pPr>
              <w:spacing w:before="40" w:after="40" w:line="240" w:lineRule="auto"/>
              <w:jc w:val="center"/>
              <w:rPr>
                <w:rFonts w:eastAsia="Times New Roman" w:cstheme="minorHAnsi"/>
                <w:color w:val="000000"/>
                <w:sz w:val="18"/>
                <w:szCs w:val="18"/>
                <w:lang w:eastAsia="pl-PL"/>
              </w:rPr>
            </w:pPr>
            <w:r w:rsidRPr="00D35916">
              <w:rPr>
                <w:rFonts w:eastAsia="Times New Roman" w:cstheme="minorHAnsi"/>
                <w:color w:val="000000"/>
                <w:sz w:val="18"/>
                <w:szCs w:val="18"/>
                <w:lang w:eastAsia="pl-PL"/>
              </w:rPr>
              <w:t>Szkoła Podstawowa im. Tadeusza Kościuszk</w:t>
            </w:r>
            <w:r w:rsidR="00056A16">
              <w:rPr>
                <w:rFonts w:eastAsia="Times New Roman" w:cstheme="minorHAnsi"/>
                <w:color w:val="000000"/>
                <w:sz w:val="18"/>
                <w:szCs w:val="18"/>
                <w:lang w:eastAsia="pl-PL"/>
              </w:rPr>
              <w:t>i,</w:t>
            </w:r>
            <w:r w:rsidRPr="00D35916">
              <w:rPr>
                <w:rFonts w:eastAsia="Times New Roman" w:cstheme="minorHAnsi"/>
                <w:color w:val="000000"/>
                <w:sz w:val="18"/>
                <w:szCs w:val="18"/>
                <w:lang w:eastAsia="pl-PL"/>
              </w:rPr>
              <w:t>,</w:t>
            </w:r>
          </w:p>
          <w:p w14:paraId="509FE5E5" w14:textId="535D39D2" w:rsidR="00E870B8" w:rsidRPr="00D35916" w:rsidRDefault="00E870B8" w:rsidP="00E870B8">
            <w:pPr>
              <w:spacing w:before="40" w:after="40" w:line="240" w:lineRule="auto"/>
              <w:jc w:val="center"/>
              <w:rPr>
                <w:rFonts w:eastAsia="Times New Roman" w:cstheme="minorHAnsi"/>
                <w:color w:val="000000"/>
                <w:sz w:val="18"/>
                <w:szCs w:val="18"/>
                <w:lang w:eastAsia="pl-PL"/>
              </w:rPr>
            </w:pPr>
            <w:r w:rsidRPr="00D35916">
              <w:rPr>
                <w:rFonts w:eastAsia="Times New Roman" w:cstheme="minorHAnsi"/>
                <w:color w:val="000000"/>
                <w:sz w:val="18"/>
                <w:szCs w:val="18"/>
                <w:lang w:eastAsia="pl-PL"/>
              </w:rPr>
              <w:t>Przedszkole Samorządowe</w:t>
            </w:r>
            <w:r w:rsidR="00056A16">
              <w:rPr>
                <w:rFonts w:eastAsia="Times New Roman" w:cstheme="minorHAnsi"/>
                <w:color w:val="000000"/>
                <w:sz w:val="18"/>
                <w:szCs w:val="18"/>
                <w:lang w:eastAsia="pl-PL"/>
              </w:rPr>
              <w:t>,</w:t>
            </w:r>
          </w:p>
          <w:p w14:paraId="05A023B8" w14:textId="3A800781"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35916">
              <w:rPr>
                <w:rFonts w:eastAsia="Times New Roman" w:cstheme="minorHAnsi"/>
                <w:color w:val="000000"/>
                <w:sz w:val="18"/>
                <w:szCs w:val="18"/>
                <w:lang w:eastAsia="pl-PL"/>
              </w:rPr>
              <w:t>Żłobek Samorządowy</w:t>
            </w:r>
            <w:r w:rsidRPr="00DC6F60">
              <w:rPr>
                <w:rFonts w:eastAsia="Times New Roman" w:cstheme="minorHAnsi"/>
                <w:color w:val="000000"/>
                <w:sz w:val="18"/>
                <w:szCs w:val="18"/>
                <w:lang w:eastAsia="pl-PL"/>
              </w:rPr>
              <w:t xml:space="preserve"> </w:t>
            </w:r>
          </w:p>
        </w:tc>
        <w:tc>
          <w:tcPr>
            <w:tcW w:w="1036" w:type="pct"/>
            <w:gridSpan w:val="2"/>
            <w:shd w:val="clear" w:color="auto" w:fill="auto"/>
            <w:vAlign w:val="center"/>
          </w:tcPr>
          <w:p w14:paraId="62EB2BA8" w14:textId="423ADDF1" w:rsidR="00E870B8" w:rsidRPr="00D35916" w:rsidRDefault="00E870B8" w:rsidP="00E870B8">
            <w:pPr>
              <w:spacing w:before="40" w:after="40" w:line="240" w:lineRule="auto"/>
              <w:jc w:val="center"/>
              <w:rPr>
                <w:rFonts w:eastAsia="Times New Roman" w:cstheme="minorHAnsi"/>
                <w:color w:val="000000"/>
                <w:sz w:val="18"/>
                <w:szCs w:val="18"/>
                <w:lang w:eastAsia="pl-PL"/>
              </w:rPr>
            </w:pPr>
            <w:r w:rsidRPr="00D35916">
              <w:rPr>
                <w:rFonts w:eastAsia="Times New Roman" w:cstheme="minorHAnsi"/>
                <w:color w:val="000000"/>
                <w:sz w:val="18"/>
                <w:szCs w:val="18"/>
                <w:lang w:eastAsia="pl-PL"/>
              </w:rPr>
              <w:t>lokalne inicjatywy społeczne</w:t>
            </w:r>
          </w:p>
          <w:p w14:paraId="29B72054" w14:textId="67613898"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35916">
              <w:rPr>
                <w:rFonts w:eastAsia="Times New Roman" w:cstheme="minorHAnsi"/>
                <w:color w:val="000000"/>
                <w:sz w:val="18"/>
                <w:szCs w:val="18"/>
                <w:lang w:eastAsia="pl-PL"/>
              </w:rPr>
              <w:t>lokalni przedsiębiorcy, osoby prowadzące działalność gospodarczą, rolnicy</w:t>
            </w:r>
            <w:r>
              <w:rPr>
                <w:rFonts w:eastAsia="Times New Roman" w:cstheme="minorHAnsi"/>
                <w:color w:val="000000"/>
                <w:sz w:val="18"/>
                <w:szCs w:val="18"/>
                <w:lang w:eastAsia="pl-PL"/>
              </w:rPr>
              <w:t xml:space="preserve">, </w:t>
            </w:r>
            <w:r w:rsidRPr="00D35916">
              <w:rPr>
                <w:rFonts w:eastAsia="Times New Roman" w:cstheme="minorHAnsi"/>
                <w:color w:val="000000"/>
                <w:sz w:val="18"/>
                <w:szCs w:val="18"/>
                <w:lang w:eastAsia="pl-PL"/>
              </w:rPr>
              <w:t>Powiatowy Urząd Pracy we Włocławku</w:t>
            </w:r>
          </w:p>
        </w:tc>
        <w:tc>
          <w:tcPr>
            <w:tcW w:w="1227" w:type="pct"/>
            <w:vMerge w:val="restart"/>
            <w:shd w:val="clear" w:color="auto" w:fill="auto"/>
            <w:vAlign w:val="center"/>
            <w:hideMark/>
          </w:tcPr>
          <w:p w14:paraId="71600005" w14:textId="6B86F0BB"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Referat Budownictwa, Inwestycji i Gospodarki Komunalnej</w:t>
            </w:r>
          </w:p>
        </w:tc>
      </w:tr>
      <w:tr w:rsidR="00E870B8" w:rsidRPr="00DC6F60" w14:paraId="56ED70F5" w14:textId="77777777" w:rsidTr="00E870B8">
        <w:trPr>
          <w:trHeight w:val="1511"/>
        </w:trPr>
        <w:tc>
          <w:tcPr>
            <w:tcW w:w="842" w:type="pct"/>
            <w:shd w:val="clear" w:color="auto" w:fill="auto"/>
            <w:vAlign w:val="center"/>
            <w:hideMark/>
          </w:tcPr>
          <w:p w14:paraId="55D19786"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lastRenderedPageBreak/>
              <w:t xml:space="preserve">I.II. Zwiększenie dostępności do usług publicznych </w:t>
            </w:r>
          </w:p>
        </w:tc>
        <w:tc>
          <w:tcPr>
            <w:tcW w:w="1895" w:type="pct"/>
            <w:gridSpan w:val="2"/>
            <w:shd w:val="clear" w:color="auto" w:fill="auto"/>
            <w:vAlign w:val="center"/>
            <w:hideMark/>
          </w:tcPr>
          <w:p w14:paraId="21337C74"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 xml:space="preserve">Burmistrz Chodcza, </w:t>
            </w:r>
            <w:r w:rsidRPr="00DC6F60">
              <w:rPr>
                <w:rFonts w:eastAsia="Times New Roman" w:cstheme="minorHAnsi"/>
                <w:color w:val="000000"/>
                <w:sz w:val="18"/>
                <w:szCs w:val="18"/>
                <w:lang w:eastAsia="pl-PL"/>
              </w:rPr>
              <w:br/>
              <w:t xml:space="preserve">Referat Budżetowo-Księgowy, </w:t>
            </w:r>
            <w:r w:rsidRPr="00DC6F60">
              <w:rPr>
                <w:rFonts w:eastAsia="Times New Roman" w:cstheme="minorHAnsi"/>
                <w:color w:val="000000"/>
                <w:sz w:val="18"/>
                <w:szCs w:val="18"/>
                <w:lang w:eastAsia="pl-PL"/>
              </w:rPr>
              <w:br/>
              <w:t>Referat Budownictwa, Inwestycji i Gospodarki Komunalnej</w:t>
            </w:r>
          </w:p>
        </w:tc>
        <w:tc>
          <w:tcPr>
            <w:tcW w:w="1036" w:type="pct"/>
            <w:gridSpan w:val="2"/>
            <w:shd w:val="clear" w:color="auto" w:fill="auto"/>
            <w:vAlign w:val="center"/>
            <w:hideMark/>
          </w:tcPr>
          <w:p w14:paraId="4F3A4415" w14:textId="1296CAAB"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Jedn</w:t>
            </w:r>
            <w:r>
              <w:rPr>
                <w:rFonts w:eastAsia="Times New Roman" w:cstheme="minorHAnsi"/>
                <w:color w:val="000000"/>
                <w:sz w:val="18"/>
                <w:szCs w:val="18"/>
                <w:lang w:eastAsia="pl-PL"/>
              </w:rPr>
              <w:t>os</w:t>
            </w:r>
            <w:r w:rsidRPr="00DC6F60">
              <w:rPr>
                <w:rFonts w:eastAsia="Times New Roman" w:cstheme="minorHAnsi"/>
                <w:color w:val="000000"/>
                <w:sz w:val="18"/>
                <w:szCs w:val="18"/>
                <w:lang w:eastAsia="pl-PL"/>
              </w:rPr>
              <w:t>tki organizacyjne Miasta i Gminy Chodecz,</w:t>
            </w:r>
          </w:p>
        </w:tc>
        <w:tc>
          <w:tcPr>
            <w:tcW w:w="1227" w:type="pct"/>
            <w:vMerge/>
            <w:shd w:val="clear" w:color="auto" w:fill="auto"/>
            <w:vAlign w:val="center"/>
            <w:hideMark/>
          </w:tcPr>
          <w:p w14:paraId="0952C096" w14:textId="6394B0B9" w:rsidR="00E870B8" w:rsidRPr="00DC6F60" w:rsidRDefault="00E870B8" w:rsidP="00E870B8">
            <w:pPr>
              <w:spacing w:before="40" w:after="40" w:line="240" w:lineRule="auto"/>
              <w:jc w:val="center"/>
              <w:rPr>
                <w:rFonts w:eastAsia="Times New Roman" w:cstheme="minorHAnsi"/>
                <w:color w:val="000000"/>
                <w:sz w:val="18"/>
                <w:szCs w:val="18"/>
                <w:lang w:eastAsia="pl-PL"/>
              </w:rPr>
            </w:pPr>
          </w:p>
        </w:tc>
      </w:tr>
      <w:tr w:rsidR="00E870B8" w:rsidRPr="00DC6F60" w14:paraId="397DA7FA" w14:textId="77777777" w:rsidTr="00E870B8">
        <w:trPr>
          <w:trHeight w:val="2406"/>
        </w:trPr>
        <w:tc>
          <w:tcPr>
            <w:tcW w:w="842" w:type="pct"/>
            <w:shd w:val="clear" w:color="auto" w:fill="auto"/>
            <w:vAlign w:val="center"/>
          </w:tcPr>
          <w:p w14:paraId="17F56FBD" w14:textId="4E0FF1C3"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I.III. Wzrost aktywności społecznej mieszkańców</w:t>
            </w:r>
          </w:p>
        </w:tc>
        <w:tc>
          <w:tcPr>
            <w:tcW w:w="1895" w:type="pct"/>
            <w:gridSpan w:val="2"/>
            <w:shd w:val="clear" w:color="auto" w:fill="auto"/>
            <w:vAlign w:val="center"/>
          </w:tcPr>
          <w:p w14:paraId="3DCC5B9C" w14:textId="2575D23D"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 xml:space="preserve">Burmistrz Chodcza, </w:t>
            </w:r>
            <w:r w:rsidRPr="00DC6F60">
              <w:rPr>
                <w:rFonts w:eastAsia="Times New Roman" w:cstheme="minorHAnsi"/>
                <w:color w:val="000000"/>
                <w:sz w:val="18"/>
                <w:szCs w:val="18"/>
                <w:lang w:eastAsia="pl-PL"/>
              </w:rPr>
              <w:br/>
              <w:t xml:space="preserve">Referat Budżetowo-Księgowy, </w:t>
            </w:r>
            <w:r w:rsidRPr="00DC6F60">
              <w:rPr>
                <w:rFonts w:eastAsia="Times New Roman" w:cstheme="minorHAnsi"/>
                <w:color w:val="000000"/>
                <w:sz w:val="18"/>
                <w:szCs w:val="18"/>
                <w:lang w:eastAsia="pl-PL"/>
              </w:rPr>
              <w:br/>
              <w:t xml:space="preserve">Referat Budownictwa, Inwestycji i Gospodarki Komunalnej, </w:t>
            </w:r>
            <w:r w:rsidRPr="00DC6F60">
              <w:rPr>
                <w:rFonts w:eastAsia="Times New Roman" w:cstheme="minorHAnsi"/>
                <w:color w:val="000000"/>
                <w:sz w:val="18"/>
                <w:szCs w:val="18"/>
                <w:lang w:eastAsia="pl-PL"/>
              </w:rPr>
              <w:br/>
              <w:t>Stanowisko do spraw działalności gospodarczej, kultury, sportu i turystyki</w:t>
            </w:r>
          </w:p>
        </w:tc>
        <w:tc>
          <w:tcPr>
            <w:tcW w:w="1036" w:type="pct"/>
            <w:gridSpan w:val="2"/>
            <w:shd w:val="clear" w:color="auto" w:fill="auto"/>
            <w:vAlign w:val="center"/>
          </w:tcPr>
          <w:p w14:paraId="6A1FDF6F" w14:textId="347EC84D"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Miejsko-Gminna Biblioteka Publiczna</w:t>
            </w:r>
            <w:r w:rsidR="00056A16">
              <w:rPr>
                <w:rFonts w:eastAsia="Times New Roman" w:cstheme="minorHAnsi"/>
                <w:color w:val="000000"/>
                <w:sz w:val="18"/>
                <w:szCs w:val="18"/>
                <w:lang w:eastAsia="pl-PL"/>
              </w:rPr>
              <w:t>,</w:t>
            </w:r>
          </w:p>
          <w:p w14:paraId="63CB86E1"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 xml:space="preserve">placówki edukacyjne z  terenu Gminy, </w:t>
            </w:r>
          </w:p>
          <w:p w14:paraId="1202529D"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lokalne inicjatywy,</w:t>
            </w:r>
          </w:p>
          <w:p w14:paraId="63E3411E" w14:textId="7E280196"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organizacje regionalne</w:t>
            </w:r>
          </w:p>
        </w:tc>
        <w:tc>
          <w:tcPr>
            <w:tcW w:w="1227" w:type="pct"/>
            <w:vMerge/>
            <w:shd w:val="clear" w:color="auto" w:fill="auto"/>
            <w:vAlign w:val="center"/>
          </w:tcPr>
          <w:p w14:paraId="204606C0" w14:textId="2266FA15" w:rsidR="00E870B8" w:rsidRPr="00DC6F60" w:rsidRDefault="00E870B8" w:rsidP="00E870B8">
            <w:pPr>
              <w:spacing w:before="40" w:after="40" w:line="240" w:lineRule="auto"/>
              <w:jc w:val="center"/>
              <w:rPr>
                <w:rFonts w:eastAsia="Times New Roman" w:cstheme="minorHAnsi"/>
                <w:color w:val="000000"/>
                <w:sz w:val="18"/>
                <w:szCs w:val="18"/>
                <w:lang w:eastAsia="pl-PL"/>
              </w:rPr>
            </w:pPr>
          </w:p>
        </w:tc>
      </w:tr>
      <w:tr w:rsidR="00D35916" w:rsidRPr="00DC6F60" w14:paraId="0AC9B75A" w14:textId="77777777" w:rsidTr="00056A16">
        <w:trPr>
          <w:trHeight w:val="488"/>
        </w:trPr>
        <w:tc>
          <w:tcPr>
            <w:tcW w:w="5000" w:type="pct"/>
            <w:gridSpan w:val="6"/>
            <w:shd w:val="clear" w:color="auto" w:fill="DEEAF6" w:themeFill="accent5" w:themeFillTint="33"/>
            <w:vAlign w:val="center"/>
            <w:hideMark/>
          </w:tcPr>
          <w:p w14:paraId="4D853832" w14:textId="06D9A2D3" w:rsidR="00D35916" w:rsidRPr="00DC6F60" w:rsidRDefault="00AC2193" w:rsidP="00E870B8">
            <w:pPr>
              <w:spacing w:before="40" w:after="40" w:line="240" w:lineRule="auto"/>
              <w:jc w:val="center"/>
              <w:rPr>
                <w:rFonts w:eastAsia="Times New Roman" w:cstheme="minorHAnsi"/>
                <w:b/>
                <w:bCs/>
                <w:sz w:val="18"/>
                <w:szCs w:val="18"/>
                <w:lang w:eastAsia="pl-PL"/>
              </w:rPr>
            </w:pPr>
            <w:r w:rsidRPr="00AC2193">
              <w:rPr>
                <w:rFonts w:eastAsia="Times New Roman" w:cstheme="minorHAnsi"/>
                <w:b/>
                <w:bCs/>
                <w:sz w:val="18"/>
                <w:szCs w:val="18"/>
                <w:lang w:eastAsia="pl-PL"/>
              </w:rPr>
              <w:t>Cel strategiczny II. Zrównoważone wykorzystywanie i rozwój potencjału endogenicznego</w:t>
            </w:r>
          </w:p>
        </w:tc>
      </w:tr>
      <w:tr w:rsidR="00E870B8" w:rsidRPr="00DC6F60" w14:paraId="4279CA41" w14:textId="77777777" w:rsidTr="00E870B8">
        <w:trPr>
          <w:trHeight w:val="1527"/>
        </w:trPr>
        <w:tc>
          <w:tcPr>
            <w:tcW w:w="842" w:type="pct"/>
            <w:shd w:val="clear" w:color="auto" w:fill="auto"/>
            <w:vAlign w:val="center"/>
            <w:hideMark/>
          </w:tcPr>
          <w:p w14:paraId="41D403F2" w14:textId="4F8DC53C" w:rsidR="00E870B8" w:rsidRPr="00DC6F60" w:rsidRDefault="00E870B8" w:rsidP="00E870B8">
            <w:pPr>
              <w:spacing w:before="40" w:after="4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xml:space="preserve">II.I. </w:t>
            </w:r>
            <w:r w:rsidRPr="00DC6F60">
              <w:rPr>
                <w:rFonts w:eastAsia="Times New Roman" w:cstheme="minorHAnsi"/>
                <w:color w:val="000000"/>
                <w:sz w:val="18"/>
                <w:szCs w:val="18"/>
                <w:lang w:eastAsia="pl-PL"/>
              </w:rPr>
              <w:t>Rozwój turystyki na terenie Miasta i</w:t>
            </w:r>
            <w:r>
              <w:rPr>
                <w:rFonts w:eastAsia="Times New Roman" w:cstheme="minorHAnsi"/>
                <w:color w:val="000000"/>
                <w:sz w:val="18"/>
                <w:szCs w:val="18"/>
                <w:lang w:eastAsia="pl-PL"/>
              </w:rPr>
              <w:t> </w:t>
            </w:r>
            <w:r w:rsidRPr="00DC6F60">
              <w:rPr>
                <w:rFonts w:eastAsia="Times New Roman" w:cstheme="minorHAnsi"/>
                <w:color w:val="000000"/>
                <w:sz w:val="18"/>
                <w:szCs w:val="18"/>
                <w:lang w:eastAsia="pl-PL"/>
              </w:rPr>
              <w:t>Gminy Chodecz</w:t>
            </w:r>
          </w:p>
        </w:tc>
        <w:tc>
          <w:tcPr>
            <w:tcW w:w="2931" w:type="pct"/>
            <w:gridSpan w:val="4"/>
            <w:shd w:val="clear" w:color="auto" w:fill="auto"/>
            <w:vAlign w:val="center"/>
            <w:hideMark/>
          </w:tcPr>
          <w:p w14:paraId="3702B88C"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 xml:space="preserve">Burmistrz Chodcza, </w:t>
            </w:r>
            <w:r w:rsidRPr="00DC6F60">
              <w:rPr>
                <w:rFonts w:eastAsia="Times New Roman" w:cstheme="minorHAnsi"/>
                <w:color w:val="000000"/>
                <w:sz w:val="18"/>
                <w:szCs w:val="18"/>
                <w:lang w:eastAsia="pl-PL"/>
              </w:rPr>
              <w:br/>
              <w:t xml:space="preserve">Referat Budżetowo-Księgowy, </w:t>
            </w:r>
            <w:r w:rsidRPr="00DC6F60">
              <w:rPr>
                <w:rFonts w:eastAsia="Times New Roman" w:cstheme="minorHAnsi"/>
                <w:color w:val="000000"/>
                <w:sz w:val="18"/>
                <w:szCs w:val="18"/>
                <w:lang w:eastAsia="pl-PL"/>
              </w:rPr>
              <w:br/>
              <w:t>Referat Budownictwa, Inwestycji i Gospodarki Komunalnej,</w:t>
            </w:r>
            <w:r w:rsidRPr="00DC6F60">
              <w:rPr>
                <w:rFonts w:eastAsia="Times New Roman" w:cstheme="minorHAnsi"/>
                <w:color w:val="000000"/>
                <w:sz w:val="18"/>
                <w:szCs w:val="18"/>
                <w:lang w:eastAsia="pl-PL"/>
              </w:rPr>
              <w:br/>
              <w:t xml:space="preserve">Stanowisko do spraw działalności gospodarczej, kultury, sportu i turystyki </w:t>
            </w:r>
          </w:p>
        </w:tc>
        <w:tc>
          <w:tcPr>
            <w:tcW w:w="1227" w:type="pct"/>
            <w:vMerge w:val="restart"/>
            <w:shd w:val="clear" w:color="auto" w:fill="auto"/>
            <w:vAlign w:val="center"/>
            <w:hideMark/>
          </w:tcPr>
          <w:p w14:paraId="7E6EA8CC"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Referat Budownictwa, Inwestycji i Gospodarki Komunalnej</w:t>
            </w:r>
          </w:p>
        </w:tc>
      </w:tr>
      <w:tr w:rsidR="00E870B8" w:rsidRPr="00DC6F60" w14:paraId="5FF160F8" w14:textId="77777777" w:rsidTr="00E870B8">
        <w:trPr>
          <w:trHeight w:val="1527"/>
        </w:trPr>
        <w:tc>
          <w:tcPr>
            <w:tcW w:w="842" w:type="pct"/>
            <w:shd w:val="clear" w:color="auto" w:fill="auto"/>
            <w:vAlign w:val="center"/>
          </w:tcPr>
          <w:p w14:paraId="04CBAC78" w14:textId="2773B8EC" w:rsidR="00E870B8" w:rsidRPr="00DC6F60" w:rsidRDefault="00E870B8" w:rsidP="00E870B8">
            <w:pPr>
              <w:spacing w:before="40" w:after="40" w:line="240" w:lineRule="auto"/>
              <w:jc w:val="center"/>
              <w:rPr>
                <w:rFonts w:eastAsia="Times New Roman" w:cstheme="minorHAnsi"/>
                <w:color w:val="000000"/>
                <w:sz w:val="18"/>
                <w:szCs w:val="18"/>
                <w:lang w:eastAsia="pl-PL"/>
              </w:rPr>
            </w:pPr>
            <w:r>
              <w:rPr>
                <w:rFonts w:eastAsia="Times New Roman" w:cstheme="minorHAnsi"/>
                <w:color w:val="000000"/>
                <w:sz w:val="18"/>
                <w:szCs w:val="18"/>
                <w:lang w:eastAsia="pl-PL"/>
              </w:rPr>
              <w:t xml:space="preserve">II.II. </w:t>
            </w:r>
            <w:r w:rsidRPr="00AC2193">
              <w:rPr>
                <w:rFonts w:eastAsia="Times New Roman" w:cstheme="minorHAnsi"/>
                <w:color w:val="000000"/>
                <w:sz w:val="18"/>
                <w:szCs w:val="18"/>
                <w:lang w:eastAsia="pl-PL"/>
              </w:rPr>
              <w:t>Ochrona wartości przyrodniczych, krajobrazowych i</w:t>
            </w:r>
            <w:r>
              <w:rPr>
                <w:rFonts w:eastAsia="Times New Roman" w:cstheme="minorHAnsi"/>
                <w:color w:val="000000"/>
                <w:sz w:val="18"/>
                <w:szCs w:val="18"/>
                <w:lang w:eastAsia="pl-PL"/>
              </w:rPr>
              <w:t> </w:t>
            </w:r>
            <w:r w:rsidRPr="00AC2193">
              <w:rPr>
                <w:rFonts w:eastAsia="Times New Roman" w:cstheme="minorHAnsi"/>
                <w:color w:val="000000"/>
                <w:sz w:val="18"/>
                <w:szCs w:val="18"/>
                <w:lang w:eastAsia="pl-PL"/>
              </w:rPr>
              <w:t>kulturowych</w:t>
            </w:r>
          </w:p>
        </w:tc>
        <w:tc>
          <w:tcPr>
            <w:tcW w:w="1895" w:type="pct"/>
            <w:gridSpan w:val="2"/>
            <w:shd w:val="clear" w:color="auto" w:fill="auto"/>
            <w:vAlign w:val="center"/>
          </w:tcPr>
          <w:p w14:paraId="3B8EB201"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 xml:space="preserve">Burmistrz Chodcza, </w:t>
            </w:r>
          </w:p>
          <w:p w14:paraId="6C4F9751"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 xml:space="preserve">Referat Budżetowo-Księgowy, </w:t>
            </w:r>
          </w:p>
          <w:p w14:paraId="446CFF27"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Referat Budownictwa, Inwestycji i Gospodarki Komunalnej,</w:t>
            </w:r>
          </w:p>
          <w:p w14:paraId="7311D5CA" w14:textId="24855768"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Stanowisko do spraw działalności gospodarczej, kultury, sportu i turystyki</w:t>
            </w:r>
          </w:p>
        </w:tc>
        <w:tc>
          <w:tcPr>
            <w:tcW w:w="1036" w:type="pct"/>
            <w:gridSpan w:val="2"/>
            <w:shd w:val="clear" w:color="auto" w:fill="auto"/>
            <w:vAlign w:val="center"/>
          </w:tcPr>
          <w:p w14:paraId="212FF82A" w14:textId="08AD261F"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Miejsko-Gminna Biblioteka Publiczna</w:t>
            </w:r>
            <w:r w:rsidR="00056A16">
              <w:rPr>
                <w:rFonts w:eastAsia="Times New Roman" w:cstheme="minorHAnsi"/>
                <w:color w:val="000000"/>
                <w:sz w:val="18"/>
                <w:szCs w:val="18"/>
                <w:lang w:eastAsia="pl-PL"/>
              </w:rPr>
              <w:t>,</w:t>
            </w:r>
          </w:p>
          <w:p w14:paraId="48501708"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 xml:space="preserve">placówki edukacyjne z terenu Gminy, </w:t>
            </w:r>
          </w:p>
          <w:p w14:paraId="43907B74" w14:textId="77777777" w:rsidR="00E870B8" w:rsidRPr="00AC2193"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lokalne inicjatywy,</w:t>
            </w:r>
          </w:p>
          <w:p w14:paraId="14A43C3B" w14:textId="18DCDA0C"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AC2193">
              <w:rPr>
                <w:rFonts w:eastAsia="Times New Roman" w:cstheme="minorHAnsi"/>
                <w:color w:val="000000"/>
                <w:sz w:val="18"/>
                <w:szCs w:val="18"/>
                <w:lang w:eastAsia="pl-PL"/>
              </w:rPr>
              <w:t>organizacje regionalne</w:t>
            </w:r>
          </w:p>
        </w:tc>
        <w:tc>
          <w:tcPr>
            <w:tcW w:w="1227" w:type="pct"/>
            <w:vMerge/>
            <w:shd w:val="clear" w:color="auto" w:fill="auto"/>
            <w:vAlign w:val="center"/>
          </w:tcPr>
          <w:p w14:paraId="7BA76598" w14:textId="338C9F09" w:rsidR="00E870B8" w:rsidRPr="00DC6F60" w:rsidRDefault="00E870B8" w:rsidP="00E870B8">
            <w:pPr>
              <w:spacing w:before="40" w:after="40" w:line="240" w:lineRule="auto"/>
              <w:jc w:val="center"/>
              <w:rPr>
                <w:rFonts w:eastAsia="Times New Roman" w:cstheme="minorHAnsi"/>
                <w:color w:val="000000"/>
                <w:sz w:val="18"/>
                <w:szCs w:val="18"/>
                <w:lang w:eastAsia="pl-PL"/>
              </w:rPr>
            </w:pPr>
          </w:p>
        </w:tc>
      </w:tr>
      <w:tr w:rsidR="00D35916" w:rsidRPr="00DC6F60" w14:paraId="1391996E" w14:textId="77777777" w:rsidTr="00056A16">
        <w:trPr>
          <w:trHeight w:val="498"/>
        </w:trPr>
        <w:tc>
          <w:tcPr>
            <w:tcW w:w="5000" w:type="pct"/>
            <w:gridSpan w:val="6"/>
            <w:shd w:val="clear" w:color="auto" w:fill="DEEAF6" w:themeFill="accent5" w:themeFillTint="33"/>
            <w:vAlign w:val="center"/>
            <w:hideMark/>
          </w:tcPr>
          <w:p w14:paraId="22BE08D2" w14:textId="5ED27B2B" w:rsidR="00D35916" w:rsidRPr="00DC6F60" w:rsidRDefault="00AC2193" w:rsidP="00E870B8">
            <w:pPr>
              <w:spacing w:before="40" w:after="40" w:line="240" w:lineRule="auto"/>
              <w:jc w:val="center"/>
              <w:rPr>
                <w:rFonts w:eastAsia="Times New Roman" w:cstheme="minorHAnsi"/>
                <w:b/>
                <w:bCs/>
                <w:color w:val="000000"/>
                <w:sz w:val="18"/>
                <w:szCs w:val="18"/>
                <w:lang w:eastAsia="pl-PL"/>
              </w:rPr>
            </w:pPr>
            <w:r w:rsidRPr="00AC2193">
              <w:rPr>
                <w:rFonts w:eastAsia="Times New Roman" w:cstheme="minorHAnsi"/>
                <w:b/>
                <w:bCs/>
                <w:color w:val="000000"/>
                <w:sz w:val="18"/>
                <w:szCs w:val="18"/>
                <w:lang w:eastAsia="pl-PL"/>
              </w:rPr>
              <w:t xml:space="preserve">Cel strategiczny III. Wzmocniony potencjał gospodarczy Miasta i Gminy Chodecz </w:t>
            </w:r>
            <w:r w:rsidR="00D35916" w:rsidRPr="00DC6F60">
              <w:rPr>
                <w:rFonts w:eastAsia="Times New Roman" w:cstheme="minorHAnsi"/>
                <w:b/>
                <w:bCs/>
                <w:color w:val="000000"/>
                <w:sz w:val="18"/>
                <w:szCs w:val="18"/>
                <w:lang w:eastAsia="pl-PL"/>
              </w:rPr>
              <w:t> </w:t>
            </w:r>
          </w:p>
        </w:tc>
      </w:tr>
      <w:tr w:rsidR="00E870B8" w:rsidRPr="00DC6F60" w14:paraId="30A3A78D" w14:textId="77777777" w:rsidTr="00E870B8">
        <w:trPr>
          <w:trHeight w:val="288"/>
        </w:trPr>
        <w:tc>
          <w:tcPr>
            <w:tcW w:w="842" w:type="pct"/>
            <w:shd w:val="clear" w:color="auto" w:fill="auto"/>
            <w:vAlign w:val="center"/>
          </w:tcPr>
          <w:p w14:paraId="1B28C45E" w14:textId="5C7B519D" w:rsidR="00E870B8" w:rsidRPr="00AC2193" w:rsidRDefault="00E870B8"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color w:val="000000"/>
                <w:sz w:val="18"/>
                <w:szCs w:val="18"/>
                <w:lang w:eastAsia="pl-PL"/>
              </w:rPr>
              <w:t>III.I. O</w:t>
            </w:r>
            <w:r>
              <w:rPr>
                <w:rFonts w:eastAsia="Times New Roman" w:cstheme="minorHAnsi"/>
                <w:color w:val="000000"/>
                <w:sz w:val="18"/>
                <w:szCs w:val="18"/>
                <w:lang w:eastAsia="pl-PL"/>
              </w:rPr>
              <w:t>p</w:t>
            </w:r>
            <w:r w:rsidRPr="00DC6F60">
              <w:rPr>
                <w:rFonts w:eastAsia="Times New Roman" w:cstheme="minorHAnsi"/>
                <w:color w:val="000000"/>
                <w:sz w:val="18"/>
                <w:szCs w:val="18"/>
                <w:lang w:eastAsia="pl-PL"/>
              </w:rPr>
              <w:t>tymalizacja i</w:t>
            </w:r>
            <w:r>
              <w:rPr>
                <w:rFonts w:eastAsia="Times New Roman" w:cstheme="minorHAnsi"/>
                <w:color w:val="000000"/>
                <w:sz w:val="18"/>
                <w:szCs w:val="18"/>
                <w:lang w:eastAsia="pl-PL"/>
              </w:rPr>
              <w:t> </w:t>
            </w:r>
            <w:r w:rsidRPr="00DC6F60">
              <w:rPr>
                <w:rFonts w:eastAsia="Times New Roman" w:cstheme="minorHAnsi"/>
                <w:color w:val="000000"/>
                <w:sz w:val="18"/>
                <w:szCs w:val="18"/>
                <w:lang w:eastAsia="pl-PL"/>
              </w:rPr>
              <w:t>stymulowanie przedsiębiorczości lokalnej</w:t>
            </w:r>
          </w:p>
        </w:tc>
        <w:tc>
          <w:tcPr>
            <w:tcW w:w="1895" w:type="pct"/>
            <w:gridSpan w:val="2"/>
            <w:shd w:val="clear" w:color="auto" w:fill="auto"/>
            <w:vAlign w:val="center"/>
          </w:tcPr>
          <w:p w14:paraId="0602002D" w14:textId="5FEA2B4E" w:rsidR="00E870B8" w:rsidRPr="00AC2193" w:rsidRDefault="00E870B8"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color w:val="000000"/>
                <w:sz w:val="18"/>
                <w:szCs w:val="18"/>
                <w:lang w:eastAsia="pl-PL"/>
              </w:rPr>
              <w:t xml:space="preserve">Burmistrz Chodcza, </w:t>
            </w:r>
            <w:r w:rsidRPr="00DC6F60">
              <w:rPr>
                <w:rFonts w:eastAsia="Times New Roman" w:cstheme="minorHAnsi"/>
                <w:color w:val="000000"/>
                <w:sz w:val="18"/>
                <w:szCs w:val="18"/>
                <w:lang w:eastAsia="pl-PL"/>
              </w:rPr>
              <w:br/>
              <w:t xml:space="preserve">Referat Budżetowo-Księgowy, </w:t>
            </w:r>
            <w:r w:rsidRPr="00DC6F60">
              <w:rPr>
                <w:rFonts w:eastAsia="Times New Roman" w:cstheme="minorHAnsi"/>
                <w:color w:val="000000"/>
                <w:sz w:val="18"/>
                <w:szCs w:val="18"/>
                <w:lang w:eastAsia="pl-PL"/>
              </w:rPr>
              <w:br/>
              <w:t>Referat Budownictwa, Inwestycji i</w:t>
            </w:r>
            <w:r>
              <w:rPr>
                <w:rFonts w:eastAsia="Times New Roman" w:cstheme="minorHAnsi"/>
                <w:color w:val="000000"/>
                <w:sz w:val="18"/>
                <w:szCs w:val="18"/>
                <w:lang w:eastAsia="pl-PL"/>
              </w:rPr>
              <w:t> </w:t>
            </w:r>
            <w:r w:rsidRPr="00DC6F60">
              <w:rPr>
                <w:rFonts w:eastAsia="Times New Roman" w:cstheme="minorHAnsi"/>
                <w:color w:val="000000"/>
                <w:sz w:val="18"/>
                <w:szCs w:val="18"/>
                <w:lang w:eastAsia="pl-PL"/>
              </w:rPr>
              <w:t>Gospodarki Komunalnej,</w:t>
            </w:r>
            <w:r w:rsidRPr="00DC6F60">
              <w:rPr>
                <w:rFonts w:eastAsia="Times New Roman" w:cstheme="minorHAnsi"/>
                <w:color w:val="000000"/>
                <w:sz w:val="18"/>
                <w:szCs w:val="18"/>
                <w:lang w:eastAsia="pl-PL"/>
              </w:rPr>
              <w:br/>
              <w:t>Stanowisko do spraw działalności gospodarczej, kultury, sportu i turystyki,</w:t>
            </w:r>
            <w:r w:rsidRPr="00DC6F60">
              <w:rPr>
                <w:rFonts w:eastAsia="Times New Roman" w:cstheme="minorHAnsi"/>
                <w:color w:val="000000"/>
                <w:sz w:val="18"/>
                <w:szCs w:val="18"/>
                <w:lang w:eastAsia="pl-PL"/>
              </w:rPr>
              <w:br/>
              <w:t>lokalni przedsiębiorcy</w:t>
            </w:r>
          </w:p>
        </w:tc>
        <w:tc>
          <w:tcPr>
            <w:tcW w:w="1036" w:type="pct"/>
            <w:gridSpan w:val="2"/>
            <w:vMerge w:val="restart"/>
            <w:shd w:val="clear" w:color="auto" w:fill="auto"/>
            <w:vAlign w:val="center"/>
          </w:tcPr>
          <w:p w14:paraId="15CD7067" w14:textId="00419A20" w:rsidR="00E870B8" w:rsidRPr="00AC2193" w:rsidRDefault="00E870B8"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color w:val="000000"/>
                <w:sz w:val="18"/>
                <w:szCs w:val="18"/>
                <w:lang w:eastAsia="pl-PL"/>
              </w:rPr>
              <w:t xml:space="preserve">Starostwo Powiatowe </w:t>
            </w:r>
            <w:r w:rsidRPr="00DC6F60">
              <w:rPr>
                <w:rFonts w:eastAsia="Times New Roman" w:cstheme="minorHAnsi"/>
                <w:color w:val="000000"/>
                <w:sz w:val="18"/>
                <w:szCs w:val="18"/>
                <w:lang w:eastAsia="pl-PL"/>
              </w:rPr>
              <w:br/>
              <w:t>Urząd Wojewódzki,</w:t>
            </w:r>
            <w:r w:rsidRPr="00DC6F60">
              <w:rPr>
                <w:rFonts w:eastAsia="Times New Roman" w:cstheme="minorHAnsi"/>
                <w:color w:val="000000"/>
                <w:sz w:val="18"/>
                <w:szCs w:val="18"/>
                <w:lang w:eastAsia="pl-PL"/>
              </w:rPr>
              <w:br/>
              <w:t xml:space="preserve">Powiatowy Urząd Pracy we Włocławku, </w:t>
            </w:r>
            <w:r w:rsidRPr="00DC6F60">
              <w:rPr>
                <w:rFonts w:eastAsia="Times New Roman" w:cstheme="minorHAnsi"/>
                <w:color w:val="000000"/>
                <w:sz w:val="18"/>
                <w:szCs w:val="18"/>
                <w:lang w:eastAsia="pl-PL"/>
              </w:rPr>
              <w:br/>
              <w:t>organizacje zrzeszaj</w:t>
            </w:r>
            <w:r>
              <w:rPr>
                <w:rFonts w:eastAsia="Times New Roman" w:cstheme="minorHAnsi"/>
                <w:color w:val="000000"/>
                <w:sz w:val="18"/>
                <w:szCs w:val="18"/>
                <w:lang w:eastAsia="pl-PL"/>
              </w:rPr>
              <w:t>ą</w:t>
            </w:r>
            <w:r w:rsidRPr="00DC6F60">
              <w:rPr>
                <w:rFonts w:eastAsia="Times New Roman" w:cstheme="minorHAnsi"/>
                <w:color w:val="000000"/>
                <w:sz w:val="18"/>
                <w:szCs w:val="18"/>
                <w:lang w:eastAsia="pl-PL"/>
              </w:rPr>
              <w:t xml:space="preserve">ce przedsiębiorców, </w:t>
            </w:r>
            <w:r w:rsidRPr="00DC6F60">
              <w:rPr>
                <w:rFonts w:eastAsia="Times New Roman" w:cstheme="minorHAnsi"/>
                <w:color w:val="000000"/>
                <w:sz w:val="18"/>
                <w:szCs w:val="18"/>
                <w:lang w:eastAsia="pl-PL"/>
              </w:rPr>
              <w:br/>
              <w:t xml:space="preserve">grupy producenckie, </w:t>
            </w:r>
            <w:r w:rsidRPr="00DC6F60">
              <w:rPr>
                <w:rFonts w:eastAsia="Times New Roman" w:cstheme="minorHAnsi"/>
                <w:color w:val="000000"/>
                <w:sz w:val="18"/>
                <w:szCs w:val="18"/>
                <w:lang w:eastAsia="pl-PL"/>
              </w:rPr>
              <w:br/>
              <w:t>lokalni przedsiębiorcy i</w:t>
            </w:r>
            <w:r>
              <w:rPr>
                <w:rFonts w:eastAsia="Times New Roman" w:cstheme="minorHAnsi"/>
                <w:color w:val="000000"/>
                <w:sz w:val="18"/>
                <w:szCs w:val="18"/>
                <w:lang w:eastAsia="pl-PL"/>
              </w:rPr>
              <w:t> </w:t>
            </w:r>
            <w:r w:rsidRPr="00DC6F60">
              <w:rPr>
                <w:rFonts w:eastAsia="Times New Roman" w:cstheme="minorHAnsi"/>
                <w:color w:val="000000"/>
                <w:sz w:val="18"/>
                <w:szCs w:val="18"/>
                <w:lang w:eastAsia="pl-PL"/>
              </w:rPr>
              <w:t xml:space="preserve">rolnicy, </w:t>
            </w:r>
            <w:r w:rsidRPr="00DC6F60">
              <w:rPr>
                <w:rFonts w:eastAsia="Times New Roman" w:cstheme="minorHAnsi"/>
                <w:color w:val="000000"/>
                <w:sz w:val="18"/>
                <w:szCs w:val="18"/>
                <w:lang w:eastAsia="pl-PL"/>
              </w:rPr>
              <w:br/>
              <w:t>osoby prowadzące pozarolniczą działalność gospodarczą</w:t>
            </w:r>
          </w:p>
        </w:tc>
        <w:tc>
          <w:tcPr>
            <w:tcW w:w="1227" w:type="pct"/>
            <w:vMerge w:val="restart"/>
            <w:shd w:val="clear" w:color="auto" w:fill="auto"/>
            <w:vAlign w:val="center"/>
          </w:tcPr>
          <w:p w14:paraId="093AD254" w14:textId="380BDC28" w:rsidR="00E870B8" w:rsidRPr="00AC2193" w:rsidRDefault="00E870B8" w:rsidP="00E870B8">
            <w:pPr>
              <w:spacing w:before="40" w:after="40" w:line="240" w:lineRule="auto"/>
              <w:jc w:val="center"/>
              <w:rPr>
                <w:rFonts w:eastAsia="Times New Roman" w:cstheme="minorHAnsi"/>
                <w:b/>
                <w:bCs/>
                <w:color w:val="000000"/>
                <w:sz w:val="18"/>
                <w:szCs w:val="18"/>
                <w:lang w:eastAsia="pl-PL"/>
              </w:rPr>
            </w:pPr>
            <w:r w:rsidRPr="00DC6F60">
              <w:rPr>
                <w:rFonts w:eastAsia="Times New Roman" w:cstheme="minorHAnsi"/>
                <w:color w:val="000000"/>
                <w:sz w:val="18"/>
                <w:szCs w:val="18"/>
                <w:lang w:eastAsia="pl-PL"/>
              </w:rPr>
              <w:t>Referat Budownictwa, Inwestycji i Gospodarki Komunalnej</w:t>
            </w:r>
          </w:p>
        </w:tc>
      </w:tr>
      <w:tr w:rsidR="00E870B8" w:rsidRPr="00DC6F60" w14:paraId="0942B13D" w14:textId="77777777" w:rsidTr="00E870B8">
        <w:trPr>
          <w:trHeight w:val="2142"/>
        </w:trPr>
        <w:tc>
          <w:tcPr>
            <w:tcW w:w="842" w:type="pct"/>
            <w:shd w:val="clear" w:color="auto" w:fill="auto"/>
            <w:vAlign w:val="center"/>
          </w:tcPr>
          <w:p w14:paraId="7646F5E4" w14:textId="3429C024"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DC6F60">
              <w:rPr>
                <w:rFonts w:eastAsia="Times New Roman" w:cstheme="minorHAnsi"/>
                <w:color w:val="000000"/>
                <w:sz w:val="18"/>
                <w:szCs w:val="18"/>
                <w:lang w:eastAsia="pl-PL"/>
              </w:rPr>
              <w:t>III.</w:t>
            </w:r>
            <w:r>
              <w:rPr>
                <w:rFonts w:eastAsia="Times New Roman" w:cstheme="minorHAnsi"/>
                <w:color w:val="000000"/>
                <w:sz w:val="18"/>
                <w:szCs w:val="18"/>
                <w:lang w:eastAsia="pl-PL"/>
              </w:rPr>
              <w:t xml:space="preserve">II. </w:t>
            </w:r>
            <w:r w:rsidRPr="00E870B8">
              <w:rPr>
                <w:rFonts w:eastAsia="Times New Roman" w:cstheme="minorHAnsi"/>
                <w:color w:val="000000"/>
                <w:sz w:val="18"/>
                <w:szCs w:val="18"/>
                <w:lang w:eastAsia="pl-PL"/>
              </w:rPr>
              <w:t>Wsparcie  zrównoważonego i konkurencyjnego rolnictwa</w:t>
            </w:r>
          </w:p>
        </w:tc>
        <w:tc>
          <w:tcPr>
            <w:tcW w:w="1895" w:type="pct"/>
            <w:gridSpan w:val="2"/>
            <w:shd w:val="clear" w:color="auto" w:fill="auto"/>
            <w:vAlign w:val="center"/>
          </w:tcPr>
          <w:p w14:paraId="76E7427D" w14:textId="77777777" w:rsidR="00E870B8" w:rsidRPr="00E870B8" w:rsidRDefault="00E870B8" w:rsidP="00E870B8">
            <w:pPr>
              <w:spacing w:before="40" w:after="40" w:line="240" w:lineRule="auto"/>
              <w:jc w:val="center"/>
              <w:rPr>
                <w:rFonts w:eastAsia="Times New Roman" w:cstheme="minorHAnsi"/>
                <w:color w:val="000000"/>
                <w:sz w:val="18"/>
                <w:szCs w:val="18"/>
                <w:lang w:eastAsia="pl-PL"/>
              </w:rPr>
            </w:pPr>
            <w:r w:rsidRPr="00E870B8">
              <w:rPr>
                <w:rFonts w:eastAsia="Times New Roman" w:cstheme="minorHAnsi"/>
                <w:color w:val="000000"/>
                <w:sz w:val="18"/>
                <w:szCs w:val="18"/>
                <w:lang w:eastAsia="pl-PL"/>
              </w:rPr>
              <w:t xml:space="preserve">Burmistrz Chodcza, </w:t>
            </w:r>
          </w:p>
          <w:p w14:paraId="20EEA308" w14:textId="77777777" w:rsidR="00E870B8" w:rsidRPr="00E870B8" w:rsidRDefault="00E870B8" w:rsidP="00E870B8">
            <w:pPr>
              <w:spacing w:before="40" w:after="40" w:line="240" w:lineRule="auto"/>
              <w:jc w:val="center"/>
              <w:rPr>
                <w:rFonts w:eastAsia="Times New Roman" w:cstheme="minorHAnsi"/>
                <w:color w:val="000000"/>
                <w:sz w:val="18"/>
                <w:szCs w:val="18"/>
                <w:lang w:eastAsia="pl-PL"/>
              </w:rPr>
            </w:pPr>
            <w:r w:rsidRPr="00E870B8">
              <w:rPr>
                <w:rFonts w:eastAsia="Times New Roman" w:cstheme="minorHAnsi"/>
                <w:color w:val="000000"/>
                <w:sz w:val="18"/>
                <w:szCs w:val="18"/>
                <w:lang w:eastAsia="pl-PL"/>
              </w:rPr>
              <w:t xml:space="preserve">Referat Budżetowo-Księgowy, </w:t>
            </w:r>
          </w:p>
          <w:p w14:paraId="1B54340D" w14:textId="7584A03E" w:rsidR="00E870B8" w:rsidRPr="00DC6F60" w:rsidRDefault="00E870B8" w:rsidP="00E870B8">
            <w:pPr>
              <w:spacing w:before="40" w:after="40" w:line="240" w:lineRule="auto"/>
              <w:jc w:val="center"/>
              <w:rPr>
                <w:rFonts w:eastAsia="Times New Roman" w:cstheme="minorHAnsi"/>
                <w:color w:val="000000"/>
                <w:sz w:val="18"/>
                <w:szCs w:val="18"/>
                <w:lang w:eastAsia="pl-PL"/>
              </w:rPr>
            </w:pPr>
            <w:r w:rsidRPr="00E870B8">
              <w:rPr>
                <w:rFonts w:eastAsia="Times New Roman" w:cstheme="minorHAnsi"/>
                <w:color w:val="000000"/>
                <w:sz w:val="18"/>
                <w:szCs w:val="18"/>
                <w:lang w:eastAsia="pl-PL"/>
              </w:rPr>
              <w:t>Referat Budownictwa, Inwestycji i Gospodarki Komunalnej,</w:t>
            </w:r>
            <w:r w:rsidRPr="00DC6F60">
              <w:rPr>
                <w:rFonts w:eastAsia="Times New Roman" w:cstheme="minorHAnsi"/>
                <w:color w:val="000000"/>
                <w:sz w:val="18"/>
                <w:szCs w:val="18"/>
                <w:lang w:eastAsia="pl-PL"/>
              </w:rPr>
              <w:t xml:space="preserve"> Stanowisko do spraw rolnictwa i</w:t>
            </w:r>
            <w:r>
              <w:rPr>
                <w:rFonts w:eastAsia="Times New Roman" w:cstheme="minorHAnsi"/>
                <w:color w:val="000000"/>
                <w:sz w:val="18"/>
                <w:szCs w:val="18"/>
                <w:lang w:eastAsia="pl-PL"/>
              </w:rPr>
              <w:t> </w:t>
            </w:r>
            <w:r w:rsidRPr="00DC6F60">
              <w:rPr>
                <w:rFonts w:eastAsia="Times New Roman" w:cstheme="minorHAnsi"/>
                <w:color w:val="000000"/>
                <w:sz w:val="18"/>
                <w:szCs w:val="18"/>
                <w:lang w:eastAsia="pl-PL"/>
              </w:rPr>
              <w:t>gospodarki żywnościowej,</w:t>
            </w:r>
            <w:r w:rsidRPr="00DC6F60">
              <w:rPr>
                <w:rFonts w:eastAsia="Times New Roman" w:cstheme="minorHAnsi"/>
                <w:color w:val="000000"/>
                <w:sz w:val="18"/>
                <w:szCs w:val="18"/>
                <w:lang w:eastAsia="pl-PL"/>
              </w:rPr>
              <w:br/>
            </w:r>
            <w:r w:rsidRPr="00E870B8">
              <w:rPr>
                <w:rFonts w:eastAsia="Times New Roman" w:cstheme="minorHAnsi"/>
                <w:color w:val="000000"/>
                <w:sz w:val="18"/>
                <w:szCs w:val="18"/>
                <w:lang w:eastAsia="pl-PL"/>
              </w:rPr>
              <w:t>Stanowisko do spraw rolnictwa i gospodarki żywnościowej,</w:t>
            </w:r>
          </w:p>
        </w:tc>
        <w:tc>
          <w:tcPr>
            <w:tcW w:w="1036" w:type="pct"/>
            <w:gridSpan w:val="2"/>
            <w:vMerge/>
            <w:shd w:val="clear" w:color="auto" w:fill="auto"/>
            <w:vAlign w:val="center"/>
          </w:tcPr>
          <w:p w14:paraId="085D92E5"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p>
        </w:tc>
        <w:tc>
          <w:tcPr>
            <w:tcW w:w="1227" w:type="pct"/>
            <w:vMerge/>
            <w:shd w:val="clear" w:color="auto" w:fill="auto"/>
            <w:vAlign w:val="center"/>
          </w:tcPr>
          <w:p w14:paraId="08D90933" w14:textId="77777777" w:rsidR="00E870B8" w:rsidRPr="00DC6F60" w:rsidRDefault="00E870B8" w:rsidP="00E870B8">
            <w:pPr>
              <w:spacing w:before="40" w:after="40" w:line="240" w:lineRule="auto"/>
              <w:jc w:val="center"/>
              <w:rPr>
                <w:rFonts w:eastAsia="Times New Roman" w:cstheme="minorHAnsi"/>
                <w:color w:val="000000"/>
                <w:sz w:val="18"/>
                <w:szCs w:val="18"/>
                <w:lang w:eastAsia="pl-PL"/>
              </w:rPr>
            </w:pPr>
          </w:p>
        </w:tc>
      </w:tr>
      <w:tr w:rsidR="00D35916" w:rsidRPr="00DC6F60" w14:paraId="3A93CAB9" w14:textId="77777777" w:rsidTr="00056A16">
        <w:trPr>
          <w:trHeight w:val="288"/>
        </w:trPr>
        <w:tc>
          <w:tcPr>
            <w:tcW w:w="5000" w:type="pct"/>
            <w:gridSpan w:val="6"/>
            <w:shd w:val="clear" w:color="auto" w:fill="DEEAF6" w:themeFill="accent5" w:themeFillTint="33"/>
            <w:vAlign w:val="center"/>
            <w:hideMark/>
          </w:tcPr>
          <w:p w14:paraId="53ECB2CA" w14:textId="0F5CAD41" w:rsidR="00D35916" w:rsidRPr="00E870B8" w:rsidRDefault="00E870B8" w:rsidP="00E870B8">
            <w:pPr>
              <w:spacing w:before="40" w:after="40" w:line="240" w:lineRule="auto"/>
              <w:jc w:val="center"/>
              <w:rPr>
                <w:rFonts w:eastAsia="Times New Roman" w:cstheme="minorHAnsi"/>
                <w:b/>
                <w:bCs/>
                <w:sz w:val="18"/>
                <w:szCs w:val="18"/>
                <w:lang w:eastAsia="pl-PL"/>
              </w:rPr>
            </w:pPr>
            <w:r w:rsidRPr="00E870B8">
              <w:rPr>
                <w:rFonts w:eastAsia="Times New Roman" w:cstheme="minorHAnsi"/>
                <w:b/>
                <w:bCs/>
                <w:sz w:val="18"/>
                <w:szCs w:val="18"/>
                <w:lang w:eastAsia="pl-PL"/>
              </w:rPr>
              <w:t>Cel strategiczny IV. Dostosowana, kompleksowa i czysta przestrzeń gminna, wyposażona w nowoczesną i</w:t>
            </w:r>
            <w:r>
              <w:rPr>
                <w:rFonts w:eastAsia="Times New Roman" w:cstheme="minorHAnsi"/>
                <w:b/>
                <w:bCs/>
                <w:sz w:val="18"/>
                <w:szCs w:val="18"/>
                <w:lang w:eastAsia="pl-PL"/>
              </w:rPr>
              <w:t> </w:t>
            </w:r>
            <w:r w:rsidRPr="00E870B8">
              <w:rPr>
                <w:rFonts w:eastAsia="Times New Roman" w:cstheme="minorHAnsi"/>
                <w:b/>
                <w:bCs/>
                <w:sz w:val="18"/>
                <w:szCs w:val="18"/>
                <w:lang w:eastAsia="pl-PL"/>
              </w:rPr>
              <w:t>ogólnodostępną infrastrukturę publiczną</w:t>
            </w:r>
          </w:p>
        </w:tc>
      </w:tr>
      <w:tr w:rsidR="00BF2F0D" w:rsidRPr="00DC6F60" w14:paraId="23ABA6C1" w14:textId="77777777" w:rsidTr="00056A16">
        <w:trPr>
          <w:trHeight w:val="288"/>
        </w:trPr>
        <w:tc>
          <w:tcPr>
            <w:tcW w:w="878" w:type="pct"/>
            <w:gridSpan w:val="2"/>
            <w:vAlign w:val="center"/>
          </w:tcPr>
          <w:p w14:paraId="05080D29" w14:textId="644E2666" w:rsidR="00BF2F0D" w:rsidRPr="00E870B8" w:rsidRDefault="00BF2F0D" w:rsidP="00E870B8">
            <w:pPr>
              <w:spacing w:before="40" w:after="40" w:line="240" w:lineRule="auto"/>
              <w:jc w:val="center"/>
              <w:rPr>
                <w:rFonts w:eastAsia="Times New Roman" w:cstheme="minorHAnsi"/>
                <w:sz w:val="18"/>
                <w:szCs w:val="18"/>
                <w:lang w:eastAsia="pl-PL"/>
              </w:rPr>
            </w:pPr>
            <w:r w:rsidRPr="00E870B8">
              <w:rPr>
                <w:rFonts w:eastAsia="Times New Roman" w:cstheme="minorHAnsi"/>
                <w:sz w:val="18"/>
                <w:szCs w:val="18"/>
                <w:lang w:eastAsia="pl-PL"/>
              </w:rPr>
              <w:t>IV.I. Realizacja spójnej i</w:t>
            </w:r>
            <w:r>
              <w:rPr>
                <w:rFonts w:eastAsia="Times New Roman" w:cstheme="minorHAnsi"/>
                <w:sz w:val="18"/>
                <w:szCs w:val="18"/>
                <w:lang w:eastAsia="pl-PL"/>
              </w:rPr>
              <w:t> </w:t>
            </w:r>
            <w:r w:rsidRPr="00E870B8">
              <w:rPr>
                <w:rFonts w:eastAsia="Times New Roman" w:cstheme="minorHAnsi"/>
                <w:sz w:val="18"/>
                <w:szCs w:val="18"/>
                <w:lang w:eastAsia="pl-PL"/>
              </w:rPr>
              <w:t xml:space="preserve">harmonijnej polityki planistycznej wraz </w:t>
            </w:r>
            <w:r w:rsidRPr="00E870B8">
              <w:rPr>
                <w:rFonts w:eastAsia="Times New Roman" w:cstheme="minorHAnsi"/>
                <w:sz w:val="18"/>
                <w:szCs w:val="18"/>
                <w:lang w:eastAsia="pl-PL"/>
              </w:rPr>
              <w:lastRenderedPageBreak/>
              <w:t>z budowaniem spójności lo</w:t>
            </w:r>
            <w:r>
              <w:rPr>
                <w:rFonts w:eastAsia="Times New Roman" w:cstheme="minorHAnsi"/>
                <w:sz w:val="18"/>
                <w:szCs w:val="18"/>
                <w:lang w:eastAsia="pl-PL"/>
              </w:rPr>
              <w:t>ka</w:t>
            </w:r>
            <w:r w:rsidRPr="00E870B8">
              <w:rPr>
                <w:rFonts w:eastAsia="Times New Roman" w:cstheme="minorHAnsi"/>
                <w:sz w:val="18"/>
                <w:szCs w:val="18"/>
                <w:lang w:eastAsia="pl-PL"/>
              </w:rPr>
              <w:t>lnej i</w:t>
            </w:r>
            <w:r>
              <w:rPr>
                <w:rFonts w:eastAsia="Times New Roman" w:cstheme="minorHAnsi"/>
                <w:sz w:val="18"/>
                <w:szCs w:val="18"/>
                <w:lang w:eastAsia="pl-PL"/>
              </w:rPr>
              <w:t> </w:t>
            </w:r>
            <w:r w:rsidRPr="00E870B8">
              <w:rPr>
                <w:rFonts w:eastAsia="Times New Roman" w:cstheme="minorHAnsi"/>
                <w:sz w:val="18"/>
                <w:szCs w:val="18"/>
                <w:lang w:eastAsia="pl-PL"/>
              </w:rPr>
              <w:t>regionalnej</w:t>
            </w:r>
          </w:p>
        </w:tc>
        <w:tc>
          <w:tcPr>
            <w:tcW w:w="2873" w:type="pct"/>
            <w:gridSpan w:val="2"/>
            <w:vAlign w:val="center"/>
          </w:tcPr>
          <w:p w14:paraId="40CC2921" w14:textId="77777777" w:rsidR="00BF2F0D" w:rsidRPr="00E870B8" w:rsidRDefault="00BF2F0D" w:rsidP="00E870B8">
            <w:pPr>
              <w:spacing w:before="40" w:after="40" w:line="240" w:lineRule="auto"/>
              <w:jc w:val="center"/>
              <w:rPr>
                <w:rFonts w:eastAsia="Times New Roman" w:cstheme="minorHAnsi"/>
                <w:sz w:val="18"/>
                <w:szCs w:val="18"/>
                <w:lang w:eastAsia="pl-PL"/>
              </w:rPr>
            </w:pPr>
            <w:r w:rsidRPr="00E870B8">
              <w:rPr>
                <w:rFonts w:eastAsia="Times New Roman" w:cstheme="minorHAnsi"/>
                <w:sz w:val="18"/>
                <w:szCs w:val="18"/>
                <w:lang w:eastAsia="pl-PL"/>
              </w:rPr>
              <w:lastRenderedPageBreak/>
              <w:t xml:space="preserve">Burmistrz Chodcza, </w:t>
            </w:r>
          </w:p>
          <w:p w14:paraId="7352AF40" w14:textId="77777777" w:rsidR="00BF2F0D" w:rsidRPr="00E870B8" w:rsidRDefault="00BF2F0D" w:rsidP="00E870B8">
            <w:pPr>
              <w:spacing w:before="40" w:after="40" w:line="240" w:lineRule="auto"/>
              <w:jc w:val="center"/>
              <w:rPr>
                <w:rFonts w:eastAsia="Times New Roman" w:cstheme="minorHAnsi"/>
                <w:sz w:val="18"/>
                <w:szCs w:val="18"/>
                <w:lang w:eastAsia="pl-PL"/>
              </w:rPr>
            </w:pPr>
            <w:r w:rsidRPr="00E870B8">
              <w:rPr>
                <w:rFonts w:eastAsia="Times New Roman" w:cstheme="minorHAnsi"/>
                <w:sz w:val="18"/>
                <w:szCs w:val="18"/>
                <w:lang w:eastAsia="pl-PL"/>
              </w:rPr>
              <w:t xml:space="preserve">Referat Budżetowo-Księgowy, </w:t>
            </w:r>
          </w:p>
          <w:p w14:paraId="461A2967" w14:textId="77777777" w:rsidR="00BF2F0D" w:rsidRPr="00E870B8" w:rsidRDefault="00BF2F0D" w:rsidP="00E870B8">
            <w:pPr>
              <w:spacing w:before="40" w:after="40" w:line="240" w:lineRule="auto"/>
              <w:jc w:val="center"/>
              <w:rPr>
                <w:rFonts w:eastAsia="Times New Roman" w:cstheme="minorHAnsi"/>
                <w:sz w:val="18"/>
                <w:szCs w:val="18"/>
                <w:lang w:eastAsia="pl-PL"/>
              </w:rPr>
            </w:pPr>
            <w:r w:rsidRPr="00E870B8">
              <w:rPr>
                <w:rFonts w:eastAsia="Times New Roman" w:cstheme="minorHAnsi"/>
                <w:sz w:val="18"/>
                <w:szCs w:val="18"/>
                <w:lang w:eastAsia="pl-PL"/>
              </w:rPr>
              <w:t>Referat Budownictwa, Inwestycji i Gospodarki Komunalnej,</w:t>
            </w:r>
          </w:p>
          <w:p w14:paraId="54EEBB2F" w14:textId="5390B6EB" w:rsidR="00BF2F0D" w:rsidRPr="00E870B8" w:rsidRDefault="00BF2F0D" w:rsidP="00E870B8">
            <w:pPr>
              <w:spacing w:before="40" w:after="40" w:line="240" w:lineRule="auto"/>
              <w:jc w:val="center"/>
              <w:rPr>
                <w:rFonts w:eastAsia="Times New Roman" w:cstheme="minorHAnsi"/>
                <w:b/>
                <w:bCs/>
                <w:sz w:val="18"/>
                <w:szCs w:val="18"/>
                <w:lang w:eastAsia="pl-PL"/>
              </w:rPr>
            </w:pPr>
            <w:r w:rsidRPr="00E870B8">
              <w:rPr>
                <w:rFonts w:eastAsia="Times New Roman" w:cstheme="minorHAnsi"/>
                <w:sz w:val="18"/>
                <w:szCs w:val="18"/>
                <w:lang w:eastAsia="pl-PL"/>
              </w:rPr>
              <w:lastRenderedPageBreak/>
              <w:t>Stanowisko ds. Ochr</w:t>
            </w:r>
            <w:r>
              <w:rPr>
                <w:rFonts w:eastAsia="Times New Roman" w:cstheme="minorHAnsi"/>
                <w:sz w:val="18"/>
                <w:szCs w:val="18"/>
                <w:lang w:eastAsia="pl-PL"/>
              </w:rPr>
              <w:t>o</w:t>
            </w:r>
            <w:r w:rsidRPr="00E870B8">
              <w:rPr>
                <w:rFonts w:eastAsia="Times New Roman" w:cstheme="minorHAnsi"/>
                <w:sz w:val="18"/>
                <w:szCs w:val="18"/>
                <w:lang w:eastAsia="pl-PL"/>
              </w:rPr>
              <w:t>ny środowiska, dróg gminnych i planowania przestrzennego</w:t>
            </w:r>
          </w:p>
        </w:tc>
        <w:tc>
          <w:tcPr>
            <w:tcW w:w="1249" w:type="pct"/>
            <w:gridSpan w:val="2"/>
            <w:vMerge w:val="restart"/>
            <w:vAlign w:val="center"/>
          </w:tcPr>
          <w:p w14:paraId="312997A7" w14:textId="7A08915F" w:rsidR="00BF2F0D" w:rsidRPr="00E870B8" w:rsidRDefault="00BF2F0D" w:rsidP="00E870B8">
            <w:pPr>
              <w:spacing w:before="40" w:after="40" w:line="240" w:lineRule="auto"/>
              <w:jc w:val="center"/>
              <w:rPr>
                <w:rFonts w:eastAsia="Times New Roman" w:cstheme="minorHAnsi"/>
                <w:sz w:val="18"/>
                <w:szCs w:val="18"/>
                <w:lang w:eastAsia="pl-PL"/>
              </w:rPr>
            </w:pPr>
            <w:r w:rsidRPr="00E870B8">
              <w:rPr>
                <w:rFonts w:eastAsia="Times New Roman" w:cstheme="minorHAnsi"/>
                <w:sz w:val="18"/>
                <w:szCs w:val="18"/>
                <w:lang w:eastAsia="pl-PL"/>
              </w:rPr>
              <w:lastRenderedPageBreak/>
              <w:t>Referat Budownictwa, Inwestycji i Gospodarki Komunalnej</w:t>
            </w:r>
          </w:p>
        </w:tc>
      </w:tr>
      <w:tr w:rsidR="00BF2F0D" w:rsidRPr="00DC6F60" w14:paraId="24DF9E32" w14:textId="77777777" w:rsidTr="00056A16">
        <w:trPr>
          <w:trHeight w:val="288"/>
        </w:trPr>
        <w:tc>
          <w:tcPr>
            <w:tcW w:w="878" w:type="pct"/>
            <w:gridSpan w:val="2"/>
            <w:vAlign w:val="center"/>
          </w:tcPr>
          <w:p w14:paraId="718A5AEA" w14:textId="3256066C" w:rsidR="00BF2F0D" w:rsidRPr="00E870B8" w:rsidRDefault="00BF2F0D" w:rsidP="00E870B8">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IV.II. Rozbudowany, spójny i  bezpieczny system drogowy</w:t>
            </w:r>
          </w:p>
        </w:tc>
        <w:tc>
          <w:tcPr>
            <w:tcW w:w="1859" w:type="pct"/>
            <w:vAlign w:val="center"/>
          </w:tcPr>
          <w:p w14:paraId="421845A7" w14:textId="77777777" w:rsidR="00BF2F0D" w:rsidRPr="00056A16" w:rsidRDefault="00BF2F0D"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 xml:space="preserve">Burmistrz Chodcza, </w:t>
            </w:r>
          </w:p>
          <w:p w14:paraId="3834E6DE" w14:textId="77777777" w:rsidR="00BF2F0D" w:rsidRPr="00056A16" w:rsidRDefault="00BF2F0D"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 xml:space="preserve">Referat Budżetowo-Księgowy, </w:t>
            </w:r>
          </w:p>
          <w:p w14:paraId="6089AC43" w14:textId="77777777" w:rsidR="00BF2F0D" w:rsidRPr="00056A16" w:rsidRDefault="00BF2F0D"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Referat Budownictwa, Inwestycji i Gospodarki Komunalnej, w tym:</w:t>
            </w:r>
          </w:p>
          <w:p w14:paraId="1CA26979" w14:textId="085530DF" w:rsidR="00BF2F0D" w:rsidRPr="00056A16" w:rsidRDefault="00BF2F0D"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Stanowisko ds. Ochr</w:t>
            </w:r>
            <w:r>
              <w:rPr>
                <w:rFonts w:eastAsia="Times New Roman" w:cstheme="minorHAnsi"/>
                <w:sz w:val="18"/>
                <w:szCs w:val="18"/>
                <w:lang w:eastAsia="pl-PL"/>
              </w:rPr>
              <w:t>o</w:t>
            </w:r>
            <w:r w:rsidRPr="00056A16">
              <w:rPr>
                <w:rFonts w:eastAsia="Times New Roman" w:cstheme="minorHAnsi"/>
                <w:sz w:val="18"/>
                <w:szCs w:val="18"/>
                <w:lang w:eastAsia="pl-PL"/>
              </w:rPr>
              <w:t>ny środowiska, dróg gminnych i planowania przestrzennego.</w:t>
            </w:r>
          </w:p>
          <w:p w14:paraId="4207F27C" w14:textId="400EF5E1" w:rsidR="00BF2F0D" w:rsidRPr="00E870B8" w:rsidRDefault="00BF2F0D"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Stanowisko ds. Gospodarki komunalnej, ochr</w:t>
            </w:r>
            <w:r>
              <w:rPr>
                <w:rFonts w:eastAsia="Times New Roman" w:cstheme="minorHAnsi"/>
                <w:sz w:val="18"/>
                <w:szCs w:val="18"/>
                <w:lang w:eastAsia="pl-PL"/>
              </w:rPr>
              <w:t>o</w:t>
            </w:r>
            <w:r w:rsidRPr="00056A16">
              <w:rPr>
                <w:rFonts w:eastAsia="Times New Roman" w:cstheme="minorHAnsi"/>
                <w:sz w:val="18"/>
                <w:szCs w:val="18"/>
                <w:lang w:eastAsia="pl-PL"/>
              </w:rPr>
              <w:t>ny przyrody i funduszy europejskich</w:t>
            </w:r>
          </w:p>
        </w:tc>
        <w:tc>
          <w:tcPr>
            <w:tcW w:w="1014" w:type="pct"/>
            <w:vAlign w:val="center"/>
          </w:tcPr>
          <w:p w14:paraId="63CEA922" w14:textId="4D8B5130" w:rsidR="00BF2F0D" w:rsidRPr="00E870B8" w:rsidRDefault="00BF2F0D" w:rsidP="00E870B8">
            <w:pPr>
              <w:spacing w:before="40" w:after="40" w:line="240" w:lineRule="auto"/>
              <w:jc w:val="center"/>
              <w:rPr>
                <w:rFonts w:eastAsia="Times New Roman" w:cstheme="minorHAnsi"/>
                <w:sz w:val="18"/>
                <w:szCs w:val="18"/>
                <w:lang w:eastAsia="pl-PL"/>
              </w:rPr>
            </w:pPr>
            <w:r>
              <w:rPr>
                <w:rFonts w:eastAsia="Times New Roman" w:cstheme="minorHAnsi"/>
                <w:sz w:val="18"/>
                <w:szCs w:val="18"/>
                <w:lang w:eastAsia="pl-PL"/>
              </w:rPr>
              <w:t xml:space="preserve">Powiat włocławski </w:t>
            </w:r>
          </w:p>
        </w:tc>
        <w:tc>
          <w:tcPr>
            <w:tcW w:w="1249" w:type="pct"/>
            <w:gridSpan w:val="2"/>
            <w:vMerge/>
            <w:vAlign w:val="center"/>
          </w:tcPr>
          <w:p w14:paraId="0A3B6D5F" w14:textId="77777777" w:rsidR="00BF2F0D" w:rsidRPr="00E870B8" w:rsidRDefault="00BF2F0D" w:rsidP="00E870B8">
            <w:pPr>
              <w:spacing w:before="40" w:after="40" w:line="240" w:lineRule="auto"/>
              <w:jc w:val="center"/>
              <w:rPr>
                <w:rFonts w:eastAsia="Times New Roman" w:cstheme="minorHAnsi"/>
                <w:sz w:val="18"/>
                <w:szCs w:val="18"/>
                <w:lang w:eastAsia="pl-PL"/>
              </w:rPr>
            </w:pPr>
          </w:p>
        </w:tc>
      </w:tr>
      <w:tr w:rsidR="00BF2F0D" w:rsidRPr="00DC6F60" w14:paraId="307DC87D" w14:textId="77777777" w:rsidTr="00056A16">
        <w:trPr>
          <w:trHeight w:val="288"/>
        </w:trPr>
        <w:tc>
          <w:tcPr>
            <w:tcW w:w="878" w:type="pct"/>
            <w:gridSpan w:val="2"/>
            <w:vAlign w:val="center"/>
          </w:tcPr>
          <w:p w14:paraId="73C7360B" w14:textId="43FB3919" w:rsidR="00BF2F0D" w:rsidRPr="00056A16" w:rsidRDefault="00BF2F0D" w:rsidP="00E870B8">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IV.III. Ochrona i</w:t>
            </w:r>
            <w:r>
              <w:rPr>
                <w:rFonts w:eastAsia="Times New Roman" w:cstheme="minorHAnsi"/>
                <w:sz w:val="18"/>
                <w:szCs w:val="18"/>
                <w:lang w:eastAsia="pl-PL"/>
              </w:rPr>
              <w:t> </w:t>
            </w:r>
            <w:r w:rsidRPr="00056A16">
              <w:rPr>
                <w:rFonts w:eastAsia="Times New Roman" w:cstheme="minorHAnsi"/>
                <w:sz w:val="18"/>
                <w:szCs w:val="18"/>
                <w:lang w:eastAsia="pl-PL"/>
              </w:rPr>
              <w:t>kształ</w:t>
            </w:r>
            <w:r>
              <w:rPr>
                <w:rFonts w:eastAsia="Times New Roman" w:cstheme="minorHAnsi"/>
                <w:sz w:val="18"/>
                <w:szCs w:val="18"/>
                <w:lang w:eastAsia="pl-PL"/>
              </w:rPr>
              <w:t>t</w:t>
            </w:r>
            <w:r w:rsidRPr="00056A16">
              <w:rPr>
                <w:rFonts w:eastAsia="Times New Roman" w:cstheme="minorHAnsi"/>
                <w:sz w:val="18"/>
                <w:szCs w:val="18"/>
                <w:lang w:eastAsia="pl-PL"/>
              </w:rPr>
              <w:t>owanie zasobów wodnych na terenie Gminy</w:t>
            </w:r>
          </w:p>
        </w:tc>
        <w:tc>
          <w:tcPr>
            <w:tcW w:w="2873" w:type="pct"/>
            <w:gridSpan w:val="2"/>
            <w:vAlign w:val="center"/>
          </w:tcPr>
          <w:p w14:paraId="5E55613D" w14:textId="149A19A3" w:rsidR="00BF2F0D" w:rsidRDefault="00BF2F0D" w:rsidP="00E870B8">
            <w:pPr>
              <w:spacing w:before="40" w:after="40" w:line="240" w:lineRule="auto"/>
              <w:jc w:val="center"/>
              <w:rPr>
                <w:rFonts w:eastAsia="Times New Roman" w:cstheme="minorHAnsi"/>
                <w:sz w:val="18"/>
                <w:szCs w:val="18"/>
                <w:lang w:eastAsia="pl-PL"/>
              </w:rPr>
            </w:pPr>
            <w:r w:rsidRPr="00DC6F60">
              <w:rPr>
                <w:rFonts w:eastAsia="Times New Roman" w:cstheme="minorHAnsi"/>
                <w:color w:val="000000"/>
                <w:sz w:val="18"/>
                <w:szCs w:val="18"/>
                <w:lang w:eastAsia="pl-PL"/>
              </w:rPr>
              <w:t xml:space="preserve">Burmistrz Chodcza, </w:t>
            </w:r>
            <w:r w:rsidRPr="00DC6F60">
              <w:rPr>
                <w:rFonts w:eastAsia="Times New Roman" w:cstheme="minorHAnsi"/>
                <w:color w:val="000000"/>
                <w:sz w:val="18"/>
                <w:szCs w:val="18"/>
                <w:lang w:eastAsia="pl-PL"/>
              </w:rPr>
              <w:br/>
              <w:t xml:space="preserve">Referat Budżetowo-Księgowy, </w:t>
            </w:r>
            <w:r w:rsidRPr="00DC6F60">
              <w:rPr>
                <w:rFonts w:eastAsia="Times New Roman" w:cstheme="minorHAnsi"/>
                <w:color w:val="000000"/>
                <w:sz w:val="18"/>
                <w:szCs w:val="18"/>
                <w:lang w:eastAsia="pl-PL"/>
              </w:rPr>
              <w:br/>
              <w:t>Referat Budownictwa, Inwestycji i Gospodarki Komunalnej, w tym:</w:t>
            </w:r>
            <w:r w:rsidRPr="00DC6F60">
              <w:rPr>
                <w:rFonts w:eastAsia="Times New Roman" w:cstheme="minorHAnsi"/>
                <w:color w:val="000000"/>
                <w:sz w:val="18"/>
                <w:szCs w:val="18"/>
                <w:lang w:eastAsia="pl-PL"/>
              </w:rPr>
              <w:br/>
              <w:t>Stanowisko ds. inwestycji i gospodarki gruntami,</w:t>
            </w:r>
            <w:r w:rsidRPr="00DC6F60">
              <w:rPr>
                <w:rFonts w:eastAsia="Times New Roman" w:cstheme="minorHAnsi"/>
                <w:color w:val="000000"/>
                <w:sz w:val="18"/>
                <w:szCs w:val="18"/>
                <w:lang w:eastAsia="pl-PL"/>
              </w:rPr>
              <w:br/>
              <w:t>Stanowisko ds. ochr</w:t>
            </w:r>
            <w:r>
              <w:rPr>
                <w:rFonts w:eastAsia="Times New Roman" w:cstheme="minorHAnsi"/>
                <w:color w:val="000000"/>
                <w:sz w:val="18"/>
                <w:szCs w:val="18"/>
                <w:lang w:eastAsia="pl-PL"/>
              </w:rPr>
              <w:t>o</w:t>
            </w:r>
            <w:r w:rsidRPr="00DC6F60">
              <w:rPr>
                <w:rFonts w:eastAsia="Times New Roman" w:cstheme="minorHAnsi"/>
                <w:color w:val="000000"/>
                <w:sz w:val="18"/>
                <w:szCs w:val="18"/>
                <w:lang w:eastAsia="pl-PL"/>
              </w:rPr>
              <w:t>ny środowiska, dróg gminnych i planowania przestrzennego</w:t>
            </w:r>
          </w:p>
        </w:tc>
        <w:tc>
          <w:tcPr>
            <w:tcW w:w="1249" w:type="pct"/>
            <w:gridSpan w:val="2"/>
            <w:vMerge/>
            <w:vAlign w:val="center"/>
          </w:tcPr>
          <w:p w14:paraId="0C804904" w14:textId="77777777" w:rsidR="00BF2F0D" w:rsidRPr="00E870B8" w:rsidRDefault="00BF2F0D" w:rsidP="00E870B8">
            <w:pPr>
              <w:spacing w:before="40" w:after="40" w:line="240" w:lineRule="auto"/>
              <w:jc w:val="center"/>
              <w:rPr>
                <w:rFonts w:eastAsia="Times New Roman" w:cstheme="minorHAnsi"/>
                <w:sz w:val="18"/>
                <w:szCs w:val="18"/>
                <w:lang w:eastAsia="pl-PL"/>
              </w:rPr>
            </w:pPr>
          </w:p>
        </w:tc>
      </w:tr>
      <w:tr w:rsidR="00BF2F0D" w:rsidRPr="00DC6F60" w14:paraId="56D033E2" w14:textId="77777777" w:rsidTr="00056A16">
        <w:trPr>
          <w:trHeight w:val="288"/>
        </w:trPr>
        <w:tc>
          <w:tcPr>
            <w:tcW w:w="878" w:type="pct"/>
            <w:gridSpan w:val="2"/>
            <w:vAlign w:val="center"/>
          </w:tcPr>
          <w:p w14:paraId="7BE3E2C3" w14:textId="653D14DE" w:rsidR="00BF2F0D" w:rsidRPr="00056A16" w:rsidRDefault="00BF2F0D" w:rsidP="00E870B8">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IV.IV. Rozwój usług i lokalnej  infrastruktury komunalnej</w:t>
            </w:r>
          </w:p>
        </w:tc>
        <w:tc>
          <w:tcPr>
            <w:tcW w:w="2873" w:type="pct"/>
            <w:gridSpan w:val="2"/>
            <w:vAlign w:val="center"/>
          </w:tcPr>
          <w:p w14:paraId="3A4CF500"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 xml:space="preserve">Burmistrz Chodcza, </w:t>
            </w:r>
          </w:p>
          <w:p w14:paraId="355FE04F"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 xml:space="preserve">Referat Budżetowo-Księgowy, </w:t>
            </w:r>
          </w:p>
          <w:p w14:paraId="3A2D1256"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Referat Budownictwa, Inwestycji i Gospodarki Komunalnej, w tym:</w:t>
            </w:r>
          </w:p>
          <w:p w14:paraId="6E254CB3"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inwestycji i gospodarki gruntami,</w:t>
            </w:r>
          </w:p>
          <w:p w14:paraId="27FC589A" w14:textId="116C6945"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ochr</w:t>
            </w:r>
            <w:r>
              <w:rPr>
                <w:rFonts w:eastAsia="Times New Roman" w:cstheme="minorHAnsi"/>
                <w:color w:val="000000"/>
                <w:sz w:val="18"/>
                <w:szCs w:val="18"/>
                <w:lang w:eastAsia="pl-PL"/>
              </w:rPr>
              <w:t>o</w:t>
            </w:r>
            <w:r w:rsidRPr="00056A16">
              <w:rPr>
                <w:rFonts w:eastAsia="Times New Roman" w:cstheme="minorHAnsi"/>
                <w:color w:val="000000"/>
                <w:sz w:val="18"/>
                <w:szCs w:val="18"/>
                <w:lang w:eastAsia="pl-PL"/>
              </w:rPr>
              <w:t>ny środowiska, dróg gminnych i planowania przestrzennego,</w:t>
            </w:r>
          </w:p>
          <w:p w14:paraId="16DFE33D" w14:textId="4164D792"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gospodarki komunalnej, ochr</w:t>
            </w:r>
            <w:r>
              <w:rPr>
                <w:rFonts w:eastAsia="Times New Roman" w:cstheme="minorHAnsi"/>
                <w:color w:val="000000"/>
                <w:sz w:val="18"/>
                <w:szCs w:val="18"/>
                <w:lang w:eastAsia="pl-PL"/>
              </w:rPr>
              <w:t>o</w:t>
            </w:r>
            <w:r w:rsidRPr="00056A16">
              <w:rPr>
                <w:rFonts w:eastAsia="Times New Roman" w:cstheme="minorHAnsi"/>
                <w:color w:val="000000"/>
                <w:sz w:val="18"/>
                <w:szCs w:val="18"/>
                <w:lang w:eastAsia="pl-PL"/>
              </w:rPr>
              <w:t>ny przyrody i</w:t>
            </w:r>
            <w:r>
              <w:rPr>
                <w:rFonts w:eastAsia="Times New Roman" w:cstheme="minorHAnsi"/>
                <w:color w:val="000000"/>
                <w:sz w:val="18"/>
                <w:szCs w:val="18"/>
                <w:lang w:eastAsia="pl-PL"/>
              </w:rPr>
              <w:t> </w:t>
            </w:r>
            <w:r w:rsidRPr="00056A16">
              <w:rPr>
                <w:rFonts w:eastAsia="Times New Roman" w:cstheme="minorHAnsi"/>
                <w:color w:val="000000"/>
                <w:sz w:val="18"/>
                <w:szCs w:val="18"/>
                <w:lang w:eastAsia="pl-PL"/>
              </w:rPr>
              <w:t xml:space="preserve">funduszy europejskich, </w:t>
            </w:r>
          </w:p>
          <w:p w14:paraId="707F3F8F" w14:textId="7E12B7BA" w:rsidR="00BF2F0D" w:rsidRPr="00DC6F60"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w:t>
            </w:r>
            <w:r>
              <w:rPr>
                <w:rFonts w:eastAsia="Times New Roman" w:cstheme="minorHAnsi"/>
                <w:color w:val="000000"/>
                <w:sz w:val="18"/>
                <w:szCs w:val="18"/>
                <w:lang w:eastAsia="pl-PL"/>
              </w:rPr>
              <w:t>s</w:t>
            </w:r>
            <w:r w:rsidRPr="00056A16">
              <w:rPr>
                <w:rFonts w:eastAsia="Times New Roman" w:cstheme="minorHAnsi"/>
                <w:color w:val="000000"/>
                <w:sz w:val="18"/>
                <w:szCs w:val="18"/>
                <w:lang w:eastAsia="pl-PL"/>
              </w:rPr>
              <w:t>ko ds. gospo</w:t>
            </w:r>
            <w:r>
              <w:rPr>
                <w:rFonts w:eastAsia="Times New Roman" w:cstheme="minorHAnsi"/>
                <w:color w:val="000000"/>
                <w:sz w:val="18"/>
                <w:szCs w:val="18"/>
                <w:lang w:eastAsia="pl-PL"/>
              </w:rPr>
              <w:t>d</w:t>
            </w:r>
            <w:r w:rsidRPr="00056A16">
              <w:rPr>
                <w:rFonts w:eastAsia="Times New Roman" w:cstheme="minorHAnsi"/>
                <w:color w:val="000000"/>
                <w:sz w:val="18"/>
                <w:szCs w:val="18"/>
                <w:lang w:eastAsia="pl-PL"/>
              </w:rPr>
              <w:t>arki odpadami i windykacji</w:t>
            </w:r>
          </w:p>
        </w:tc>
        <w:tc>
          <w:tcPr>
            <w:tcW w:w="1249" w:type="pct"/>
            <w:gridSpan w:val="2"/>
            <w:vMerge/>
            <w:vAlign w:val="center"/>
          </w:tcPr>
          <w:p w14:paraId="5CB6405E" w14:textId="77777777" w:rsidR="00BF2F0D" w:rsidRPr="00E870B8" w:rsidRDefault="00BF2F0D" w:rsidP="00E870B8">
            <w:pPr>
              <w:spacing w:before="40" w:after="40" w:line="240" w:lineRule="auto"/>
              <w:jc w:val="center"/>
              <w:rPr>
                <w:rFonts w:eastAsia="Times New Roman" w:cstheme="minorHAnsi"/>
                <w:sz w:val="18"/>
                <w:szCs w:val="18"/>
                <w:lang w:eastAsia="pl-PL"/>
              </w:rPr>
            </w:pPr>
          </w:p>
        </w:tc>
      </w:tr>
      <w:tr w:rsidR="00BF2F0D" w:rsidRPr="00DC6F60" w14:paraId="22EFDA72" w14:textId="77777777" w:rsidTr="00056A16">
        <w:trPr>
          <w:trHeight w:val="288"/>
        </w:trPr>
        <w:tc>
          <w:tcPr>
            <w:tcW w:w="878" w:type="pct"/>
            <w:gridSpan w:val="2"/>
            <w:vAlign w:val="center"/>
          </w:tcPr>
          <w:p w14:paraId="655F042B" w14:textId="531BD93E" w:rsidR="00BF2F0D" w:rsidRPr="00056A16" w:rsidRDefault="00BF2F0D" w:rsidP="00E870B8">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IV.V. Ochrona powietrza i edukacja na rzecz zrównoważonego rozwoju</w:t>
            </w:r>
          </w:p>
        </w:tc>
        <w:tc>
          <w:tcPr>
            <w:tcW w:w="1859" w:type="pct"/>
            <w:vAlign w:val="center"/>
          </w:tcPr>
          <w:p w14:paraId="786985E2"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 xml:space="preserve">Burmistrz Chodcza, </w:t>
            </w:r>
          </w:p>
          <w:p w14:paraId="03422BA3"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 xml:space="preserve">Referat Budżetowo-Księgowy, </w:t>
            </w:r>
          </w:p>
          <w:p w14:paraId="1C90BB7F"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Referat Budownictwa, Inwestycji i Gospodarki Komunalnej, w tym:</w:t>
            </w:r>
          </w:p>
          <w:p w14:paraId="7775C237"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inwestycji i gospodarki gruntami,</w:t>
            </w:r>
          </w:p>
          <w:p w14:paraId="7BA8A8F8" w14:textId="50410719"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ochr</w:t>
            </w:r>
            <w:r>
              <w:rPr>
                <w:rFonts w:eastAsia="Times New Roman" w:cstheme="minorHAnsi"/>
                <w:color w:val="000000"/>
                <w:sz w:val="18"/>
                <w:szCs w:val="18"/>
                <w:lang w:eastAsia="pl-PL"/>
              </w:rPr>
              <w:t>o</w:t>
            </w:r>
            <w:r w:rsidRPr="00056A16">
              <w:rPr>
                <w:rFonts w:eastAsia="Times New Roman" w:cstheme="minorHAnsi"/>
                <w:color w:val="000000"/>
                <w:sz w:val="18"/>
                <w:szCs w:val="18"/>
                <w:lang w:eastAsia="pl-PL"/>
              </w:rPr>
              <w:t>ny środowiska, dróg gminnych i planowania przestrzennego,</w:t>
            </w:r>
          </w:p>
          <w:p w14:paraId="7E733B34" w14:textId="27E0C54D"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Stanowisko ds. gospodarki komunalnej, ochr</w:t>
            </w:r>
            <w:r>
              <w:rPr>
                <w:rFonts w:eastAsia="Times New Roman" w:cstheme="minorHAnsi"/>
                <w:color w:val="000000"/>
                <w:sz w:val="18"/>
                <w:szCs w:val="18"/>
                <w:lang w:eastAsia="pl-PL"/>
              </w:rPr>
              <w:t>o</w:t>
            </w:r>
            <w:r w:rsidRPr="00056A16">
              <w:rPr>
                <w:rFonts w:eastAsia="Times New Roman" w:cstheme="minorHAnsi"/>
                <w:color w:val="000000"/>
                <w:sz w:val="18"/>
                <w:szCs w:val="18"/>
                <w:lang w:eastAsia="pl-PL"/>
              </w:rPr>
              <w:t>ny przyrody i funduszy europejskich</w:t>
            </w:r>
          </w:p>
        </w:tc>
        <w:tc>
          <w:tcPr>
            <w:tcW w:w="1014" w:type="pct"/>
            <w:vAlign w:val="center"/>
          </w:tcPr>
          <w:p w14:paraId="305014C1" w14:textId="77777777"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mieszkańcy Gminy prowadzący własne gospodarstwa,</w:t>
            </w:r>
          </w:p>
          <w:p w14:paraId="0B38ECF5" w14:textId="3E906DC4"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mieszkań</w:t>
            </w:r>
            <w:r>
              <w:rPr>
                <w:rFonts w:eastAsia="Times New Roman" w:cstheme="minorHAnsi"/>
                <w:color w:val="000000"/>
                <w:sz w:val="18"/>
                <w:szCs w:val="18"/>
                <w:lang w:eastAsia="pl-PL"/>
              </w:rPr>
              <w:t>c</w:t>
            </w:r>
            <w:r w:rsidRPr="00056A16">
              <w:rPr>
                <w:rFonts w:eastAsia="Times New Roman" w:cstheme="minorHAnsi"/>
                <w:color w:val="000000"/>
                <w:sz w:val="18"/>
                <w:szCs w:val="18"/>
                <w:lang w:eastAsia="pl-PL"/>
              </w:rPr>
              <w:t>y posiadający własne zabudowania,</w:t>
            </w:r>
          </w:p>
          <w:p w14:paraId="092FC0E3" w14:textId="21E7395D" w:rsidR="00BF2F0D" w:rsidRPr="00056A16" w:rsidRDefault="00BF2F0D" w:rsidP="00056A16">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potencjalni inwestorzy</w:t>
            </w:r>
          </w:p>
        </w:tc>
        <w:tc>
          <w:tcPr>
            <w:tcW w:w="1249" w:type="pct"/>
            <w:gridSpan w:val="2"/>
            <w:vMerge/>
            <w:vAlign w:val="center"/>
          </w:tcPr>
          <w:p w14:paraId="08078116" w14:textId="32ACF8FB" w:rsidR="00BF2F0D" w:rsidRPr="00E870B8" w:rsidRDefault="00BF2F0D" w:rsidP="00E870B8">
            <w:pPr>
              <w:spacing w:before="40" w:after="40" w:line="240" w:lineRule="auto"/>
              <w:jc w:val="center"/>
              <w:rPr>
                <w:rFonts w:eastAsia="Times New Roman" w:cstheme="minorHAnsi"/>
                <w:sz w:val="18"/>
                <w:szCs w:val="18"/>
                <w:lang w:eastAsia="pl-PL"/>
              </w:rPr>
            </w:pPr>
          </w:p>
        </w:tc>
      </w:tr>
      <w:tr w:rsidR="00056A16" w:rsidRPr="00DC6F60" w14:paraId="7AA6EF96" w14:textId="77777777" w:rsidTr="00056A16">
        <w:trPr>
          <w:trHeight w:val="504"/>
        </w:trPr>
        <w:tc>
          <w:tcPr>
            <w:tcW w:w="5000" w:type="pct"/>
            <w:gridSpan w:val="6"/>
            <w:shd w:val="clear" w:color="auto" w:fill="DEEAF6" w:themeFill="accent5" w:themeFillTint="33"/>
            <w:vAlign w:val="center"/>
          </w:tcPr>
          <w:p w14:paraId="1EA352A9" w14:textId="33FAC414" w:rsidR="00056A16" w:rsidRPr="00E870B8" w:rsidRDefault="00056A16" w:rsidP="00E870B8">
            <w:pPr>
              <w:spacing w:before="40" w:after="40" w:line="240" w:lineRule="auto"/>
              <w:jc w:val="center"/>
              <w:rPr>
                <w:rFonts w:eastAsia="Times New Roman" w:cstheme="minorHAnsi"/>
                <w:b/>
                <w:bCs/>
                <w:sz w:val="18"/>
                <w:szCs w:val="18"/>
                <w:lang w:eastAsia="pl-PL"/>
              </w:rPr>
            </w:pPr>
            <w:r w:rsidRPr="00D35916">
              <w:rPr>
                <w:rFonts w:eastAsia="Times New Roman" w:cstheme="minorHAnsi"/>
                <w:b/>
                <w:bCs/>
                <w:sz w:val="18"/>
                <w:szCs w:val="18"/>
                <w:lang w:eastAsia="pl-PL"/>
              </w:rPr>
              <w:t>Cel strategiczny V. Skuteczne i efektywne zarządzanie Gminą</w:t>
            </w:r>
          </w:p>
        </w:tc>
      </w:tr>
      <w:tr w:rsidR="00056A16" w:rsidRPr="00DC6F60" w14:paraId="3AE621B6" w14:textId="77777777" w:rsidTr="00056A16">
        <w:trPr>
          <w:trHeight w:val="288"/>
        </w:trPr>
        <w:tc>
          <w:tcPr>
            <w:tcW w:w="878" w:type="pct"/>
            <w:gridSpan w:val="2"/>
            <w:vAlign w:val="center"/>
          </w:tcPr>
          <w:p w14:paraId="45AE5FA1" w14:textId="6F15987F" w:rsidR="00056A16" w:rsidRPr="00E870B8" w:rsidRDefault="00056A16" w:rsidP="00E870B8">
            <w:pPr>
              <w:spacing w:before="40" w:after="40" w:line="240" w:lineRule="auto"/>
              <w:jc w:val="center"/>
              <w:rPr>
                <w:rFonts w:eastAsia="Times New Roman" w:cstheme="minorHAnsi"/>
                <w:b/>
                <w:bCs/>
                <w:sz w:val="18"/>
                <w:szCs w:val="18"/>
                <w:lang w:eastAsia="pl-PL"/>
              </w:rPr>
            </w:pPr>
            <w:r w:rsidRPr="00DC6F60">
              <w:rPr>
                <w:rFonts w:eastAsia="Times New Roman" w:cstheme="minorHAnsi"/>
                <w:color w:val="000000"/>
                <w:sz w:val="18"/>
                <w:szCs w:val="18"/>
                <w:lang w:eastAsia="pl-PL"/>
              </w:rPr>
              <w:t>V.I. Profesjon</w:t>
            </w:r>
            <w:r>
              <w:rPr>
                <w:rFonts w:eastAsia="Times New Roman" w:cstheme="minorHAnsi"/>
                <w:color w:val="000000"/>
                <w:sz w:val="18"/>
                <w:szCs w:val="18"/>
                <w:lang w:eastAsia="pl-PL"/>
              </w:rPr>
              <w:t>a</w:t>
            </w:r>
            <w:r w:rsidRPr="00DC6F60">
              <w:rPr>
                <w:rFonts w:eastAsia="Times New Roman" w:cstheme="minorHAnsi"/>
                <w:color w:val="000000"/>
                <w:sz w:val="18"/>
                <w:szCs w:val="18"/>
                <w:lang w:eastAsia="pl-PL"/>
              </w:rPr>
              <w:t>lizacja usług publicznych</w:t>
            </w:r>
          </w:p>
        </w:tc>
        <w:tc>
          <w:tcPr>
            <w:tcW w:w="1859" w:type="pct"/>
            <w:vAlign w:val="center"/>
          </w:tcPr>
          <w:p w14:paraId="2DBF0F88"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 xml:space="preserve">Burmistrz Chodcza, </w:t>
            </w:r>
          </w:p>
          <w:p w14:paraId="15C39659"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Referat Budżetowo-Finansowy,</w:t>
            </w:r>
          </w:p>
          <w:p w14:paraId="0B6B81D1"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 xml:space="preserve">Stanowisko ds.. Obsługi informatycznej, </w:t>
            </w:r>
          </w:p>
          <w:p w14:paraId="4D976F04" w14:textId="365FEC38" w:rsidR="00056A16" w:rsidRPr="00E870B8" w:rsidRDefault="00056A16" w:rsidP="00056A16">
            <w:pPr>
              <w:spacing w:before="40" w:after="40" w:line="240" w:lineRule="auto"/>
              <w:jc w:val="center"/>
              <w:rPr>
                <w:rFonts w:eastAsia="Times New Roman" w:cstheme="minorHAnsi"/>
                <w:b/>
                <w:bCs/>
                <w:sz w:val="18"/>
                <w:szCs w:val="18"/>
                <w:lang w:eastAsia="pl-PL"/>
              </w:rPr>
            </w:pPr>
            <w:r w:rsidRPr="00056A16">
              <w:rPr>
                <w:rFonts w:eastAsia="Times New Roman" w:cstheme="minorHAnsi"/>
                <w:sz w:val="18"/>
                <w:szCs w:val="18"/>
                <w:lang w:eastAsia="pl-PL"/>
              </w:rPr>
              <w:t>pozostałe komórki organizacyjne Urzędu Miejskiego</w:t>
            </w:r>
          </w:p>
        </w:tc>
        <w:tc>
          <w:tcPr>
            <w:tcW w:w="1014" w:type="pct"/>
            <w:vAlign w:val="center"/>
          </w:tcPr>
          <w:p w14:paraId="70C80F3D"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Miejsko-Gminny Ośrodek Pomocy Społecznej</w:t>
            </w:r>
          </w:p>
          <w:p w14:paraId="45FD8588" w14:textId="526D9E49"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Miejsko-Gminna Biblioteka Publiczna</w:t>
            </w:r>
            <w:r>
              <w:rPr>
                <w:rFonts w:eastAsia="Times New Roman" w:cstheme="minorHAnsi"/>
                <w:sz w:val="18"/>
                <w:szCs w:val="18"/>
                <w:lang w:eastAsia="pl-PL"/>
              </w:rPr>
              <w:t>,</w:t>
            </w:r>
          </w:p>
          <w:p w14:paraId="29F87B50" w14:textId="22E91B5F"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Szkoła Podstawowa im. Tadeusza Kościuszki</w:t>
            </w:r>
            <w:r>
              <w:rPr>
                <w:rFonts w:eastAsia="Times New Roman" w:cstheme="minorHAnsi"/>
                <w:sz w:val="18"/>
                <w:szCs w:val="18"/>
                <w:lang w:eastAsia="pl-PL"/>
              </w:rPr>
              <w:t>,</w:t>
            </w:r>
          </w:p>
          <w:p w14:paraId="3C9F7BC9" w14:textId="2538FDF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Przedszkole Samorządowe</w:t>
            </w:r>
            <w:r>
              <w:rPr>
                <w:rFonts w:eastAsia="Times New Roman" w:cstheme="minorHAnsi"/>
                <w:sz w:val="18"/>
                <w:szCs w:val="18"/>
                <w:lang w:eastAsia="pl-PL"/>
              </w:rPr>
              <w:t>,</w:t>
            </w:r>
          </w:p>
          <w:p w14:paraId="458AC9E4" w14:textId="05E1081C" w:rsidR="00056A16" w:rsidRPr="00E870B8" w:rsidRDefault="00056A16" w:rsidP="00056A16">
            <w:pPr>
              <w:spacing w:before="40" w:after="40" w:line="240" w:lineRule="auto"/>
              <w:jc w:val="center"/>
              <w:rPr>
                <w:rFonts w:eastAsia="Times New Roman" w:cstheme="minorHAnsi"/>
                <w:b/>
                <w:bCs/>
                <w:sz w:val="18"/>
                <w:szCs w:val="18"/>
                <w:lang w:eastAsia="pl-PL"/>
              </w:rPr>
            </w:pPr>
            <w:r w:rsidRPr="00056A16">
              <w:rPr>
                <w:rFonts w:eastAsia="Times New Roman" w:cstheme="minorHAnsi"/>
                <w:sz w:val="18"/>
                <w:szCs w:val="18"/>
                <w:lang w:eastAsia="pl-PL"/>
              </w:rPr>
              <w:t xml:space="preserve">Żłobek Samorządowy </w:t>
            </w:r>
          </w:p>
        </w:tc>
        <w:tc>
          <w:tcPr>
            <w:tcW w:w="1249" w:type="pct"/>
            <w:gridSpan w:val="2"/>
            <w:vMerge w:val="restart"/>
            <w:vAlign w:val="center"/>
          </w:tcPr>
          <w:p w14:paraId="447E433C" w14:textId="063757B9" w:rsidR="00056A16" w:rsidRPr="00056A16" w:rsidRDefault="00056A16" w:rsidP="00E870B8">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Referat Budownictwa, Inwestycji i Gospodarki Komunalnej</w:t>
            </w:r>
          </w:p>
        </w:tc>
      </w:tr>
      <w:tr w:rsidR="00056A16" w:rsidRPr="00DC6F60" w14:paraId="2ECD6E72" w14:textId="77777777" w:rsidTr="00056A16">
        <w:trPr>
          <w:trHeight w:val="288"/>
        </w:trPr>
        <w:tc>
          <w:tcPr>
            <w:tcW w:w="878" w:type="pct"/>
            <w:gridSpan w:val="2"/>
            <w:vAlign w:val="center"/>
          </w:tcPr>
          <w:p w14:paraId="6FF163C3" w14:textId="4553BD96" w:rsidR="00056A16" w:rsidRPr="00DC6F60" w:rsidRDefault="00056A16" w:rsidP="00E870B8">
            <w:pPr>
              <w:spacing w:before="40" w:after="40" w:line="240" w:lineRule="auto"/>
              <w:jc w:val="center"/>
              <w:rPr>
                <w:rFonts w:eastAsia="Times New Roman" w:cstheme="minorHAnsi"/>
                <w:color w:val="000000"/>
                <w:sz w:val="18"/>
                <w:szCs w:val="18"/>
                <w:lang w:eastAsia="pl-PL"/>
              </w:rPr>
            </w:pPr>
            <w:r w:rsidRPr="00056A16">
              <w:rPr>
                <w:rFonts w:eastAsia="Times New Roman" w:cstheme="minorHAnsi"/>
                <w:color w:val="000000"/>
                <w:sz w:val="18"/>
                <w:szCs w:val="18"/>
                <w:lang w:eastAsia="pl-PL"/>
              </w:rPr>
              <w:t>V.II. Kształtowanie wizerunku Gminy i jej promocja</w:t>
            </w:r>
          </w:p>
        </w:tc>
        <w:tc>
          <w:tcPr>
            <w:tcW w:w="1859" w:type="pct"/>
            <w:vAlign w:val="center"/>
          </w:tcPr>
          <w:p w14:paraId="233BEA12"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Burmistrz Chodcza,</w:t>
            </w:r>
          </w:p>
          <w:p w14:paraId="1A8D18AB" w14:textId="4C8F8B4E"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gminne jednostki organizacyjne,</w:t>
            </w:r>
          </w:p>
        </w:tc>
        <w:tc>
          <w:tcPr>
            <w:tcW w:w="1014" w:type="pct"/>
            <w:vAlign w:val="center"/>
          </w:tcPr>
          <w:p w14:paraId="27B7FCFE" w14:textId="7609F07D"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organizacje lokalne i regionalne</w:t>
            </w:r>
            <w:r>
              <w:rPr>
                <w:rFonts w:eastAsia="Times New Roman" w:cstheme="minorHAnsi"/>
                <w:sz w:val="18"/>
                <w:szCs w:val="18"/>
                <w:lang w:eastAsia="pl-PL"/>
              </w:rPr>
              <w:t>,</w:t>
            </w:r>
          </w:p>
          <w:p w14:paraId="58716301" w14:textId="1673A501"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sąsiednie i partners</w:t>
            </w:r>
            <w:r>
              <w:rPr>
                <w:rFonts w:eastAsia="Times New Roman" w:cstheme="minorHAnsi"/>
                <w:sz w:val="18"/>
                <w:szCs w:val="18"/>
                <w:lang w:eastAsia="pl-PL"/>
              </w:rPr>
              <w:t>k</w:t>
            </w:r>
            <w:r w:rsidRPr="00056A16">
              <w:rPr>
                <w:rFonts w:eastAsia="Times New Roman" w:cstheme="minorHAnsi"/>
                <w:sz w:val="18"/>
                <w:szCs w:val="18"/>
                <w:lang w:eastAsia="pl-PL"/>
              </w:rPr>
              <w:t>ie samorządy,</w:t>
            </w:r>
          </w:p>
          <w:p w14:paraId="10F00930" w14:textId="77777777"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t>Powiat Włocławski,</w:t>
            </w:r>
          </w:p>
          <w:p w14:paraId="31F81018" w14:textId="639D3886" w:rsidR="00056A16" w:rsidRPr="00056A16" w:rsidRDefault="00056A16" w:rsidP="00056A16">
            <w:pPr>
              <w:spacing w:before="40" w:after="40" w:line="240" w:lineRule="auto"/>
              <w:jc w:val="center"/>
              <w:rPr>
                <w:rFonts w:eastAsia="Times New Roman" w:cstheme="minorHAnsi"/>
                <w:sz w:val="18"/>
                <w:szCs w:val="18"/>
                <w:lang w:eastAsia="pl-PL"/>
              </w:rPr>
            </w:pPr>
            <w:r w:rsidRPr="00056A16">
              <w:rPr>
                <w:rFonts w:eastAsia="Times New Roman" w:cstheme="minorHAnsi"/>
                <w:sz w:val="18"/>
                <w:szCs w:val="18"/>
                <w:lang w:eastAsia="pl-PL"/>
              </w:rPr>
              <w:lastRenderedPageBreak/>
              <w:t>Województwo Kujawsko-Pomorskie</w:t>
            </w:r>
          </w:p>
        </w:tc>
        <w:tc>
          <w:tcPr>
            <w:tcW w:w="1249" w:type="pct"/>
            <w:gridSpan w:val="2"/>
            <w:vMerge/>
            <w:vAlign w:val="center"/>
          </w:tcPr>
          <w:p w14:paraId="148E367F" w14:textId="77777777" w:rsidR="00056A16" w:rsidRPr="00056A16" w:rsidRDefault="00056A16" w:rsidP="00E870B8">
            <w:pPr>
              <w:spacing w:before="40" w:after="40" w:line="240" w:lineRule="auto"/>
              <w:jc w:val="center"/>
              <w:rPr>
                <w:rFonts w:eastAsia="Times New Roman" w:cstheme="minorHAnsi"/>
                <w:sz w:val="18"/>
                <w:szCs w:val="18"/>
                <w:lang w:eastAsia="pl-PL"/>
              </w:rPr>
            </w:pPr>
          </w:p>
        </w:tc>
      </w:tr>
    </w:tbl>
    <w:p w14:paraId="35383B3E" w14:textId="0D977144" w:rsidR="006D6DB5" w:rsidRPr="006D6DB5" w:rsidRDefault="006D6DB5" w:rsidP="00056A16">
      <w:pPr>
        <w:spacing w:before="120" w:after="120" w:line="276" w:lineRule="auto"/>
        <w:jc w:val="center"/>
        <w:rPr>
          <w:i/>
          <w:iCs/>
          <w:sz w:val="20"/>
          <w:szCs w:val="20"/>
        </w:rPr>
      </w:pPr>
      <w:r w:rsidRPr="006D6DB5">
        <w:rPr>
          <w:i/>
          <w:iCs/>
          <w:sz w:val="20"/>
          <w:szCs w:val="20"/>
        </w:rPr>
        <w:t>Źródło: opracowanie własne</w:t>
      </w:r>
    </w:p>
    <w:p w14:paraId="18B77438" w14:textId="77777777" w:rsidR="006D6DB5" w:rsidRPr="00AD53A8" w:rsidRDefault="006D6DB5" w:rsidP="006D6DB5">
      <w:pPr>
        <w:spacing w:before="240" w:after="120" w:line="276" w:lineRule="auto"/>
        <w:jc w:val="both"/>
      </w:pPr>
      <w:r>
        <w:t>Dla zapewnienia skutecznej realizacji Strategii zdefiniowano również reguły i zasady, w oparciu o które odbywać się będzie wdrażanie i dalsza realizacja rzeczowa przyjętych założeń strategicznych. Realizacja Strategii będzie opierała się m.in. na następujących zasadach:</w:t>
      </w:r>
    </w:p>
    <w:p w14:paraId="50F24FE6" w14:textId="77777777" w:rsidR="006D6DB5" w:rsidRPr="00AD53A8" w:rsidRDefault="006D6DB5" w:rsidP="006D6DB5">
      <w:pPr>
        <w:autoSpaceDE w:val="0"/>
        <w:autoSpaceDN w:val="0"/>
        <w:adjustRightInd w:val="0"/>
        <w:spacing w:before="240" w:after="120" w:line="240" w:lineRule="auto"/>
        <w:ind w:firstLine="708"/>
        <w:rPr>
          <w:rFonts w:ascii="Calibri" w:hAnsi="Calibri" w:cs="Calibri"/>
          <w:color w:val="000000"/>
        </w:rPr>
      </w:pPr>
      <w:r w:rsidRPr="00AD53A8">
        <w:rPr>
          <w:rFonts w:ascii="Calibri" w:hAnsi="Calibri" w:cs="Calibri"/>
          <w:b/>
          <w:bCs/>
          <w:i/>
          <w:iCs/>
          <w:color w:val="000000"/>
        </w:rPr>
        <w:t xml:space="preserve">I. Partycypacji i dialogu </w:t>
      </w:r>
    </w:p>
    <w:p w14:paraId="7AF0164C" w14:textId="77777777" w:rsidR="006D6DB5" w:rsidRPr="00093277" w:rsidRDefault="006D6DB5" w:rsidP="006D6DB5">
      <w:pPr>
        <w:spacing w:before="120" w:after="120" w:line="276" w:lineRule="auto"/>
        <w:jc w:val="both"/>
        <w:rPr>
          <w:rFonts w:ascii="Calibri" w:hAnsi="Calibri" w:cs="Calibri"/>
          <w:color w:val="000000"/>
        </w:rPr>
      </w:pPr>
      <w:r w:rsidRPr="00AD53A8">
        <w:rPr>
          <w:rFonts w:ascii="Calibri" w:hAnsi="Calibri" w:cs="Calibri"/>
          <w:color w:val="000000"/>
        </w:rPr>
        <w:t xml:space="preserve">Założenia strategiczne realizowane będą poprzez zapewnienie współpracy i partnerstwa pomiędzy instytucjami publicznymi, podmiotami prywatnymi oraz </w:t>
      </w:r>
      <w:r>
        <w:rPr>
          <w:rFonts w:ascii="Calibri" w:hAnsi="Calibri" w:cs="Calibri"/>
          <w:color w:val="000000"/>
        </w:rPr>
        <w:t>w ramach</w:t>
      </w:r>
      <w:r w:rsidRPr="00AD53A8">
        <w:rPr>
          <w:rFonts w:ascii="Calibri" w:hAnsi="Calibri" w:cs="Calibri"/>
          <w:color w:val="000000"/>
        </w:rPr>
        <w:t xml:space="preserve"> partnerstwa mieszanego. Strategia</w:t>
      </w:r>
      <w:r w:rsidRPr="00093277">
        <w:t xml:space="preserve"> </w:t>
      </w:r>
      <w:r w:rsidRPr="00093277">
        <w:rPr>
          <w:rFonts w:ascii="Calibri" w:hAnsi="Calibri" w:cs="Calibri"/>
          <w:color w:val="000000"/>
        </w:rPr>
        <w:t>zapewnia powszechną dostępność i równe traktowanie wniosków i opinii reprezentantów różnorodnych środowisk z sektora publicznego, prywatnego oraz społecznego, jak również pozwala na</w:t>
      </w:r>
      <w:r>
        <w:rPr>
          <w:rFonts w:ascii="Calibri" w:hAnsi="Calibri" w:cs="Calibri"/>
          <w:color w:val="000000"/>
        </w:rPr>
        <w:t> </w:t>
      </w:r>
      <w:r w:rsidRPr="00093277">
        <w:rPr>
          <w:rFonts w:ascii="Calibri" w:hAnsi="Calibri" w:cs="Calibri"/>
          <w:color w:val="000000"/>
        </w:rPr>
        <w:t>swobodę dyskusji i możliwość głoszenia uwag podczas konsultacji społecznych</w:t>
      </w:r>
      <w:r>
        <w:rPr>
          <w:rFonts w:ascii="Calibri" w:hAnsi="Calibri" w:cs="Calibri"/>
          <w:color w:val="000000"/>
        </w:rPr>
        <w:t xml:space="preserve">. </w:t>
      </w:r>
    </w:p>
    <w:p w14:paraId="67946974" w14:textId="77777777" w:rsidR="006D6DB5" w:rsidRPr="00093277" w:rsidRDefault="006D6DB5" w:rsidP="006D6DB5">
      <w:pPr>
        <w:autoSpaceDE w:val="0"/>
        <w:autoSpaceDN w:val="0"/>
        <w:adjustRightInd w:val="0"/>
        <w:spacing w:before="240" w:after="120" w:line="240" w:lineRule="auto"/>
        <w:ind w:firstLine="708"/>
        <w:rPr>
          <w:rFonts w:ascii="Calibri" w:hAnsi="Calibri" w:cs="Calibri"/>
          <w:color w:val="000000"/>
        </w:rPr>
      </w:pPr>
      <w:r w:rsidRPr="00093277">
        <w:rPr>
          <w:rFonts w:ascii="Calibri" w:hAnsi="Calibri" w:cs="Calibri"/>
          <w:b/>
          <w:bCs/>
          <w:i/>
          <w:iCs/>
          <w:color w:val="000000"/>
        </w:rPr>
        <w:t xml:space="preserve">II. Otwartości i transparentności prowadzenia działań </w:t>
      </w:r>
    </w:p>
    <w:p w14:paraId="439E6D1E" w14:textId="3E38E710" w:rsidR="006D6DB5" w:rsidRPr="00093277" w:rsidRDefault="006D6DB5" w:rsidP="006D6DB5">
      <w:pPr>
        <w:autoSpaceDE w:val="0"/>
        <w:autoSpaceDN w:val="0"/>
        <w:adjustRightInd w:val="0"/>
        <w:spacing w:after="0" w:line="276" w:lineRule="auto"/>
        <w:jc w:val="both"/>
        <w:rPr>
          <w:rFonts w:ascii="Calibri" w:hAnsi="Calibri" w:cs="Calibri"/>
          <w:color w:val="000000"/>
        </w:rPr>
      </w:pPr>
      <w:r w:rsidRPr="00093277">
        <w:rPr>
          <w:rFonts w:ascii="Calibri" w:hAnsi="Calibri" w:cs="Calibri"/>
          <w:color w:val="000000"/>
        </w:rPr>
        <w:t>Strategia rozwoju</w:t>
      </w:r>
      <w:r>
        <w:rPr>
          <w:rFonts w:ascii="Calibri" w:hAnsi="Calibri" w:cs="Calibri"/>
          <w:color w:val="000000"/>
        </w:rPr>
        <w:t xml:space="preserve"> Miasta i Gminy Chodecz</w:t>
      </w:r>
      <w:r w:rsidRPr="00093277">
        <w:rPr>
          <w:rFonts w:ascii="Calibri" w:hAnsi="Calibri" w:cs="Calibri"/>
          <w:color w:val="000000"/>
        </w:rPr>
        <w:t xml:space="preserve"> na lata 202</w:t>
      </w:r>
      <w:r>
        <w:rPr>
          <w:rFonts w:ascii="Calibri" w:hAnsi="Calibri" w:cs="Calibri"/>
          <w:color w:val="000000"/>
        </w:rPr>
        <w:t>4-</w:t>
      </w:r>
      <w:r w:rsidRPr="00093277">
        <w:rPr>
          <w:rFonts w:ascii="Calibri" w:hAnsi="Calibri" w:cs="Calibri"/>
          <w:color w:val="000000"/>
        </w:rPr>
        <w:t>203 jest dokumentem o charakterze otwartym, ukazującym kierunki działań</w:t>
      </w:r>
      <w:r>
        <w:rPr>
          <w:rFonts w:ascii="Calibri" w:hAnsi="Calibri" w:cs="Calibri"/>
          <w:color w:val="000000"/>
        </w:rPr>
        <w:t xml:space="preserve"> </w:t>
      </w:r>
      <w:r w:rsidRPr="00093277">
        <w:rPr>
          <w:rFonts w:ascii="Calibri" w:hAnsi="Calibri" w:cs="Calibri"/>
          <w:color w:val="000000"/>
        </w:rPr>
        <w:t>niezbędne do podjęcia z perspektywy dążenia do rozwoju lokalnego. Przyjęte założenia wynikają wprost ze stanu zastanego, o którym traktuje Diagnoza strategiczna. W</w:t>
      </w:r>
      <w:r>
        <w:rPr>
          <w:rFonts w:ascii="Calibri" w:hAnsi="Calibri" w:cs="Calibri"/>
          <w:color w:val="000000"/>
        </w:rPr>
        <w:t> </w:t>
      </w:r>
      <w:r w:rsidRPr="00093277">
        <w:rPr>
          <w:rFonts w:ascii="Calibri" w:hAnsi="Calibri" w:cs="Calibri"/>
          <w:color w:val="000000"/>
        </w:rPr>
        <w:t>przygotowaniu, jak i realizacji Strategii zapewniono właściwe formy komunikacji pomiędzy podmiotami głównymi,</w:t>
      </w:r>
      <w:r w:rsidR="006106C6">
        <w:rPr>
          <w:rFonts w:ascii="Calibri" w:hAnsi="Calibri" w:cs="Calibri"/>
          <w:color w:val="000000"/>
        </w:rPr>
        <w:t xml:space="preserve"> w tym</w:t>
      </w:r>
      <w:r w:rsidRPr="00093277">
        <w:rPr>
          <w:rFonts w:ascii="Calibri" w:hAnsi="Calibri" w:cs="Calibri"/>
          <w:color w:val="000000"/>
        </w:rPr>
        <w:t xml:space="preserve"> odpowiedzialnymi za realizację poszczególnych działań, podmiotami uczestniczącymi w realizacji celów, jak również podmiotami monitorującymi proces wdrażania i</w:t>
      </w:r>
      <w:r>
        <w:rPr>
          <w:rFonts w:ascii="Calibri" w:hAnsi="Calibri" w:cs="Calibri"/>
          <w:color w:val="000000"/>
        </w:rPr>
        <w:t> </w:t>
      </w:r>
      <w:r w:rsidRPr="00093277">
        <w:rPr>
          <w:rFonts w:ascii="Calibri" w:hAnsi="Calibri" w:cs="Calibri"/>
          <w:color w:val="000000"/>
        </w:rPr>
        <w:t xml:space="preserve">realizacji Strategii. Otwartość i transparentność prowadzonych przez Gminę działań wyraża się również w zaangażowaniu </w:t>
      </w:r>
      <w:r w:rsidR="006106C6">
        <w:rPr>
          <w:rFonts w:ascii="Calibri" w:hAnsi="Calibri" w:cs="Calibri"/>
          <w:color w:val="000000"/>
        </w:rPr>
        <w:t xml:space="preserve">mieszkańców i grup inetresów </w:t>
      </w:r>
      <w:r w:rsidRPr="00093277">
        <w:rPr>
          <w:rFonts w:ascii="Calibri" w:hAnsi="Calibri" w:cs="Calibri"/>
          <w:color w:val="000000"/>
        </w:rPr>
        <w:t>w opracowanie właściwych kierunków rozwoju. Zapewniono też bieżące informowanie i konsultowanie podejmowanych decyzji i</w:t>
      </w:r>
      <w:r>
        <w:rPr>
          <w:rFonts w:ascii="Calibri" w:hAnsi="Calibri" w:cs="Calibri"/>
          <w:color w:val="000000"/>
        </w:rPr>
        <w:t> </w:t>
      </w:r>
      <w:r w:rsidRPr="00093277">
        <w:rPr>
          <w:rFonts w:ascii="Calibri" w:hAnsi="Calibri" w:cs="Calibri"/>
          <w:color w:val="000000"/>
        </w:rPr>
        <w:t xml:space="preserve">planów dotyczących wdrażania. </w:t>
      </w:r>
    </w:p>
    <w:p w14:paraId="2FCCF9E8" w14:textId="77777777" w:rsidR="006D6DB5" w:rsidRPr="00093277" w:rsidRDefault="006D6DB5" w:rsidP="006D6DB5">
      <w:pPr>
        <w:autoSpaceDE w:val="0"/>
        <w:autoSpaceDN w:val="0"/>
        <w:adjustRightInd w:val="0"/>
        <w:spacing w:before="240" w:after="120" w:line="240" w:lineRule="auto"/>
        <w:ind w:firstLine="708"/>
        <w:rPr>
          <w:rFonts w:ascii="Calibri" w:hAnsi="Calibri" w:cs="Calibri"/>
          <w:color w:val="000000"/>
        </w:rPr>
      </w:pPr>
      <w:r w:rsidRPr="00093277">
        <w:rPr>
          <w:rFonts w:ascii="Calibri" w:hAnsi="Calibri" w:cs="Calibri"/>
          <w:b/>
          <w:bCs/>
          <w:i/>
          <w:iCs/>
          <w:color w:val="000000"/>
        </w:rPr>
        <w:t xml:space="preserve">III. Zaangażowania i dążenia do osiągnięcia wspólnego celu </w:t>
      </w:r>
    </w:p>
    <w:p w14:paraId="659C033C" w14:textId="60854EF3" w:rsidR="006D6DB5" w:rsidRDefault="006D6DB5" w:rsidP="006D6DB5">
      <w:pPr>
        <w:spacing w:before="120" w:after="120" w:line="276" w:lineRule="auto"/>
        <w:jc w:val="both"/>
        <w:rPr>
          <w:rFonts w:ascii="Calibri" w:hAnsi="Calibri" w:cs="Calibri"/>
          <w:color w:val="000000"/>
        </w:rPr>
      </w:pPr>
      <w:r w:rsidRPr="00093277">
        <w:rPr>
          <w:rFonts w:ascii="Calibri" w:hAnsi="Calibri" w:cs="Calibri"/>
          <w:color w:val="000000"/>
        </w:rPr>
        <w:t xml:space="preserve">System realizacji Strategii oparty został na podmiotach i komórkach organizacyjnych </w:t>
      </w:r>
      <w:r w:rsidR="006106C6">
        <w:rPr>
          <w:rFonts w:ascii="Calibri" w:hAnsi="Calibri" w:cs="Calibri"/>
          <w:color w:val="000000"/>
        </w:rPr>
        <w:t xml:space="preserve">Miasta i </w:t>
      </w:r>
      <w:r>
        <w:rPr>
          <w:rFonts w:ascii="Calibri" w:hAnsi="Calibri" w:cs="Calibri"/>
          <w:color w:val="000000"/>
        </w:rPr>
        <w:t xml:space="preserve">Gminy </w:t>
      </w:r>
      <w:r w:rsidR="006106C6">
        <w:rPr>
          <w:rFonts w:ascii="Calibri" w:hAnsi="Calibri" w:cs="Calibri"/>
          <w:color w:val="000000"/>
        </w:rPr>
        <w:t>Chodecz</w:t>
      </w:r>
      <w:r w:rsidRPr="00093277">
        <w:rPr>
          <w:rFonts w:ascii="Calibri" w:hAnsi="Calibri" w:cs="Calibri"/>
          <w:color w:val="000000"/>
        </w:rPr>
        <w:t xml:space="preserve">, jak również na organizacjach pozarządowych – licznie i aktywnie współdziałających na rzecz sektorowego rozwoju lokalnego, </w:t>
      </w:r>
      <w:r w:rsidR="006106C6">
        <w:rPr>
          <w:rFonts w:ascii="Calibri" w:hAnsi="Calibri" w:cs="Calibri"/>
          <w:color w:val="000000"/>
        </w:rPr>
        <w:t xml:space="preserve">rolnikach </w:t>
      </w:r>
      <w:r w:rsidRPr="00093277">
        <w:rPr>
          <w:rFonts w:ascii="Calibri" w:hAnsi="Calibri" w:cs="Calibri"/>
          <w:color w:val="000000"/>
        </w:rPr>
        <w:t>oraz lokalnych przedsiębiorcach i ogóle mieszkańców – jako na</w:t>
      </w:r>
      <w:r>
        <w:rPr>
          <w:rFonts w:ascii="Calibri" w:hAnsi="Calibri" w:cs="Calibri"/>
          <w:color w:val="000000"/>
        </w:rPr>
        <w:t> </w:t>
      </w:r>
      <w:r w:rsidRPr="00093277">
        <w:rPr>
          <w:rFonts w:ascii="Calibri" w:hAnsi="Calibri" w:cs="Calibri"/>
          <w:color w:val="000000"/>
        </w:rPr>
        <w:t>najważniejszych grupach interesu. Wyrazem zaangażowania jest poczucie odpowiedzialności za</w:t>
      </w:r>
      <w:r>
        <w:rPr>
          <w:rFonts w:ascii="Calibri" w:hAnsi="Calibri" w:cs="Calibri"/>
          <w:color w:val="000000"/>
        </w:rPr>
        <w:t> </w:t>
      </w:r>
      <w:r w:rsidRPr="00093277">
        <w:rPr>
          <w:rFonts w:ascii="Calibri" w:hAnsi="Calibri" w:cs="Calibri"/>
          <w:color w:val="000000"/>
        </w:rPr>
        <w:t>powierzone zadania oraz determinacja w ich zrealizowaniu, jak również współpraca wraz z</w:t>
      </w:r>
      <w:r>
        <w:rPr>
          <w:rFonts w:ascii="Calibri" w:hAnsi="Calibri" w:cs="Calibri"/>
          <w:color w:val="000000"/>
        </w:rPr>
        <w:t> </w:t>
      </w:r>
      <w:r w:rsidRPr="00093277">
        <w:rPr>
          <w:rFonts w:ascii="Calibri" w:hAnsi="Calibri" w:cs="Calibri"/>
          <w:color w:val="000000"/>
        </w:rPr>
        <w:t>aktywną postawą, uwzględniającą elastyczne i kreatywne podejści</w:t>
      </w:r>
      <w:r>
        <w:rPr>
          <w:rFonts w:ascii="Calibri" w:hAnsi="Calibri" w:cs="Calibri"/>
          <w:color w:val="000000"/>
        </w:rPr>
        <w:t>e</w:t>
      </w:r>
      <w:r w:rsidRPr="00093277">
        <w:rPr>
          <w:rFonts w:ascii="Calibri" w:hAnsi="Calibri" w:cs="Calibri"/>
          <w:color w:val="000000"/>
        </w:rPr>
        <w:t xml:space="preserve"> do zmieniających się warunków wewnętrznych i</w:t>
      </w:r>
      <w:r>
        <w:rPr>
          <w:rFonts w:ascii="Calibri" w:hAnsi="Calibri" w:cs="Calibri"/>
          <w:color w:val="000000"/>
        </w:rPr>
        <w:t> </w:t>
      </w:r>
      <w:r w:rsidRPr="00093277">
        <w:rPr>
          <w:rFonts w:ascii="Calibri" w:hAnsi="Calibri" w:cs="Calibri"/>
          <w:color w:val="000000"/>
        </w:rPr>
        <w:t>zewnętrznych.</w:t>
      </w:r>
    </w:p>
    <w:p w14:paraId="2D34F95A" w14:textId="77777777" w:rsidR="006D6DB5" w:rsidRPr="00D96C9C" w:rsidRDefault="006D6DB5" w:rsidP="006D6DB5">
      <w:pPr>
        <w:spacing w:before="240" w:after="240" w:line="276" w:lineRule="auto"/>
        <w:jc w:val="both"/>
        <w:rPr>
          <w:b/>
          <w:bCs/>
          <w:i/>
          <w:iCs/>
          <w:color w:val="C00000"/>
          <w:sz w:val="24"/>
          <w:szCs w:val="24"/>
        </w:rPr>
      </w:pPr>
      <w:r w:rsidRPr="00D96C9C">
        <w:rPr>
          <w:b/>
          <w:bCs/>
          <w:i/>
          <w:iCs/>
          <w:color w:val="C00000"/>
          <w:sz w:val="24"/>
          <w:szCs w:val="24"/>
        </w:rPr>
        <w:t>Instrumenty Strategii Rozwoju</w:t>
      </w:r>
    </w:p>
    <w:p w14:paraId="644EC264" w14:textId="77777777" w:rsidR="006D6DB5" w:rsidRDefault="006D6DB5" w:rsidP="006D6DB5">
      <w:pPr>
        <w:spacing w:before="120" w:after="120" w:line="276" w:lineRule="auto"/>
        <w:jc w:val="both"/>
      </w:pPr>
      <w:r w:rsidRPr="002F1CEF">
        <w:t xml:space="preserve">Strategia rozwoju nie stanowi konkretnego planu pracy, ale wyraża intencje, dlatego niezbędne jest określenie instrumentów, </w:t>
      </w:r>
      <w:r>
        <w:t>przy</w:t>
      </w:r>
      <w:r w:rsidRPr="002F1CEF">
        <w:t xml:space="preserve"> pomoc</w:t>
      </w:r>
      <w:r>
        <w:t>y</w:t>
      </w:r>
      <w:r w:rsidRPr="002F1CEF">
        <w:t xml:space="preserve"> których możliwa będzie zmiana intencji w realne działania urzeczywistniające przyjęte założenia, uwzględniając cele i założenia modelu struktury funkcjonalno – przestrzennej.</w:t>
      </w:r>
      <w:r>
        <w:t xml:space="preserve"> Instrumentem realizacji Strategii mogą być m.in.:</w:t>
      </w:r>
    </w:p>
    <w:p w14:paraId="3C846838" w14:textId="77777777" w:rsidR="006D6DB5" w:rsidRPr="00D3632D" w:rsidRDefault="006D6DB5" w:rsidP="006D6DB5">
      <w:pPr>
        <w:pStyle w:val="Akapitzlist"/>
        <w:numPr>
          <w:ilvl w:val="0"/>
          <w:numId w:val="50"/>
        </w:numPr>
        <w:spacing w:before="120" w:after="60" w:line="276" w:lineRule="auto"/>
        <w:ind w:left="714" w:hanging="357"/>
        <w:contextualSpacing w:val="0"/>
        <w:jc w:val="both"/>
        <w:rPr>
          <w:rFonts w:cstheme="minorHAnsi"/>
          <w:sz w:val="20"/>
          <w:szCs w:val="20"/>
        </w:rPr>
      </w:pPr>
      <w:r w:rsidRPr="00D3632D">
        <w:rPr>
          <w:rFonts w:cstheme="minorHAnsi"/>
          <w:sz w:val="20"/>
          <w:szCs w:val="20"/>
        </w:rPr>
        <w:t xml:space="preserve">gminne strategie sektorowe, traktujące o uszczegółowieniu przedstawionych założeń strategicznych, </w:t>
      </w:r>
    </w:p>
    <w:p w14:paraId="3E9F09C8" w14:textId="77777777"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 xml:space="preserve">regulaminy wydziałów, referatów i jednostek, wskazujące na zakresy kompetencji </w:t>
      </w:r>
      <w:r>
        <w:rPr>
          <w:rFonts w:cstheme="minorHAnsi"/>
          <w:sz w:val="20"/>
          <w:szCs w:val="20"/>
        </w:rPr>
        <w:t>i</w:t>
      </w:r>
      <w:r w:rsidRPr="00D3632D">
        <w:rPr>
          <w:rFonts w:cstheme="minorHAnsi"/>
          <w:sz w:val="20"/>
          <w:szCs w:val="20"/>
        </w:rPr>
        <w:t xml:space="preserve"> obowiązków, </w:t>
      </w:r>
    </w:p>
    <w:p w14:paraId="76470489" w14:textId="77777777"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uchwał</w:t>
      </w:r>
      <w:r>
        <w:rPr>
          <w:rFonts w:cstheme="minorHAnsi"/>
          <w:sz w:val="20"/>
          <w:szCs w:val="20"/>
        </w:rPr>
        <w:t>y</w:t>
      </w:r>
      <w:r w:rsidRPr="00D3632D">
        <w:rPr>
          <w:rFonts w:cstheme="minorHAnsi"/>
          <w:sz w:val="20"/>
          <w:szCs w:val="20"/>
        </w:rPr>
        <w:t xml:space="preserve"> Rady Miejskiej,</w:t>
      </w:r>
    </w:p>
    <w:p w14:paraId="1D85F588" w14:textId="77777777"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lastRenderedPageBreak/>
        <w:t>indywidualn</w:t>
      </w:r>
      <w:r>
        <w:rPr>
          <w:rFonts w:cstheme="minorHAnsi"/>
          <w:sz w:val="20"/>
          <w:szCs w:val="20"/>
        </w:rPr>
        <w:t xml:space="preserve">e </w:t>
      </w:r>
      <w:r w:rsidRPr="00D3632D">
        <w:rPr>
          <w:rFonts w:cstheme="minorHAnsi"/>
          <w:sz w:val="20"/>
          <w:szCs w:val="20"/>
        </w:rPr>
        <w:t>decyzj</w:t>
      </w:r>
      <w:r>
        <w:rPr>
          <w:rFonts w:cstheme="minorHAnsi"/>
          <w:sz w:val="20"/>
          <w:szCs w:val="20"/>
        </w:rPr>
        <w:t>e</w:t>
      </w:r>
      <w:r w:rsidRPr="00D3632D">
        <w:rPr>
          <w:rFonts w:cstheme="minorHAnsi"/>
          <w:sz w:val="20"/>
          <w:szCs w:val="20"/>
        </w:rPr>
        <w:t xml:space="preserve"> administracyjn</w:t>
      </w:r>
      <w:r>
        <w:rPr>
          <w:rFonts w:cstheme="minorHAnsi"/>
          <w:sz w:val="20"/>
          <w:szCs w:val="20"/>
        </w:rPr>
        <w:t>e</w:t>
      </w:r>
      <w:r w:rsidRPr="00D3632D">
        <w:rPr>
          <w:rFonts w:cstheme="minorHAnsi"/>
          <w:sz w:val="20"/>
          <w:szCs w:val="20"/>
        </w:rPr>
        <w:t xml:space="preserve">, </w:t>
      </w:r>
    </w:p>
    <w:p w14:paraId="37291C54" w14:textId="77777777"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uchwał</w:t>
      </w:r>
      <w:r>
        <w:rPr>
          <w:rFonts w:cstheme="minorHAnsi"/>
          <w:sz w:val="20"/>
          <w:szCs w:val="20"/>
        </w:rPr>
        <w:t>y</w:t>
      </w:r>
      <w:r w:rsidRPr="00D3632D">
        <w:rPr>
          <w:rFonts w:cstheme="minorHAnsi"/>
          <w:sz w:val="20"/>
          <w:szCs w:val="20"/>
        </w:rPr>
        <w:t xml:space="preserve"> budżetow</w:t>
      </w:r>
      <w:r>
        <w:rPr>
          <w:rFonts w:cstheme="minorHAnsi"/>
          <w:sz w:val="20"/>
          <w:szCs w:val="20"/>
        </w:rPr>
        <w:t>e</w:t>
      </w:r>
      <w:r w:rsidRPr="00D3632D">
        <w:rPr>
          <w:rFonts w:cstheme="minorHAnsi"/>
          <w:sz w:val="20"/>
          <w:szCs w:val="20"/>
        </w:rPr>
        <w:t xml:space="preserve"> i inn</w:t>
      </w:r>
      <w:r>
        <w:rPr>
          <w:rFonts w:cstheme="minorHAnsi"/>
          <w:sz w:val="20"/>
          <w:szCs w:val="20"/>
        </w:rPr>
        <w:t xml:space="preserve">e </w:t>
      </w:r>
      <w:r w:rsidRPr="00D3632D">
        <w:rPr>
          <w:rFonts w:cstheme="minorHAnsi"/>
          <w:sz w:val="20"/>
          <w:szCs w:val="20"/>
        </w:rPr>
        <w:t>dokument</w:t>
      </w:r>
      <w:r>
        <w:rPr>
          <w:rFonts w:cstheme="minorHAnsi"/>
          <w:sz w:val="20"/>
          <w:szCs w:val="20"/>
        </w:rPr>
        <w:t>y</w:t>
      </w:r>
      <w:r w:rsidRPr="00D3632D">
        <w:rPr>
          <w:rFonts w:cstheme="minorHAnsi"/>
          <w:sz w:val="20"/>
          <w:szCs w:val="20"/>
        </w:rPr>
        <w:t xml:space="preserve"> finansow</w:t>
      </w:r>
      <w:r>
        <w:rPr>
          <w:rFonts w:cstheme="minorHAnsi"/>
          <w:sz w:val="20"/>
          <w:szCs w:val="20"/>
        </w:rPr>
        <w:t>e</w:t>
      </w:r>
      <w:r w:rsidRPr="00D3632D">
        <w:rPr>
          <w:rFonts w:cstheme="minorHAnsi"/>
          <w:sz w:val="20"/>
          <w:szCs w:val="20"/>
        </w:rPr>
        <w:t xml:space="preserve"> określając</w:t>
      </w:r>
      <w:r>
        <w:rPr>
          <w:rFonts w:cstheme="minorHAnsi"/>
          <w:sz w:val="20"/>
          <w:szCs w:val="20"/>
        </w:rPr>
        <w:t>e</w:t>
      </w:r>
      <w:r w:rsidRPr="00D3632D">
        <w:rPr>
          <w:rFonts w:cstheme="minorHAnsi"/>
          <w:sz w:val="20"/>
          <w:szCs w:val="20"/>
        </w:rPr>
        <w:t xml:space="preserve"> krótko- i długookresowe kierunki koncentracji i przeznaczenia środków finansowych, ujmujące również budżety zadań inwestycyjnych realizowanych przy współudziale środków pochodzących z funduszy europejskich, itp. </w:t>
      </w:r>
    </w:p>
    <w:p w14:paraId="3F3085A7" w14:textId="374377D3"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dalsze zmiany studium uwarunkowań i kierunków zagospodarowania przestrzennego i miejscowe plany zagospodarowania przestrzennego</w:t>
      </w:r>
      <w:r w:rsidR="006106C6">
        <w:rPr>
          <w:rFonts w:cstheme="minorHAnsi"/>
          <w:sz w:val="20"/>
          <w:szCs w:val="20"/>
        </w:rPr>
        <w:t xml:space="preserve"> wraz z aktami planistycznymi wynikającymi z obowiązujących przepisów prawa,</w:t>
      </w:r>
    </w:p>
    <w:p w14:paraId="438427EB" w14:textId="77777777" w:rsidR="006D6DB5" w:rsidRPr="00D3632D" w:rsidRDefault="006D6DB5" w:rsidP="006D6DB5">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inicjatywy społeczne z zakresu edukacji, promocji, konsultacji wewnętrznych, konsultacji społecznych, stron internetowych, profili w mediach społecznościowych, itp.,</w:t>
      </w:r>
    </w:p>
    <w:p w14:paraId="31E989C1" w14:textId="77777777" w:rsidR="006106C6" w:rsidRDefault="006D6DB5" w:rsidP="006106C6">
      <w:pPr>
        <w:pStyle w:val="Akapitzlist"/>
        <w:numPr>
          <w:ilvl w:val="0"/>
          <w:numId w:val="50"/>
        </w:numPr>
        <w:spacing w:before="60" w:after="60" w:line="276" w:lineRule="auto"/>
        <w:ind w:left="714" w:hanging="357"/>
        <w:contextualSpacing w:val="0"/>
        <w:jc w:val="both"/>
        <w:rPr>
          <w:rFonts w:cstheme="minorHAnsi"/>
          <w:sz w:val="20"/>
          <w:szCs w:val="20"/>
        </w:rPr>
      </w:pPr>
      <w:r w:rsidRPr="00D3632D">
        <w:rPr>
          <w:rFonts w:cstheme="minorHAnsi"/>
          <w:sz w:val="20"/>
          <w:szCs w:val="20"/>
        </w:rPr>
        <w:t>instrument</w:t>
      </w:r>
      <w:r>
        <w:rPr>
          <w:rFonts w:cstheme="minorHAnsi"/>
          <w:sz w:val="20"/>
          <w:szCs w:val="20"/>
        </w:rPr>
        <w:t>y</w:t>
      </w:r>
      <w:r w:rsidRPr="00D3632D">
        <w:rPr>
          <w:rFonts w:cstheme="minorHAnsi"/>
          <w:sz w:val="20"/>
          <w:szCs w:val="20"/>
        </w:rPr>
        <w:t xml:space="preserve"> koordynacyjne np. partnerstwa lokalne, regionalne, krajowe, międzynarodowe, uwzględniające współpracę międzysektorową (samorządowym, prywatnym i społecznym), uwzględniając również partnerstwo publiczno-prywatne, zespoły zadaniowe i wdrożeniowe itp.</w:t>
      </w:r>
      <w:r w:rsidR="006106C6">
        <w:rPr>
          <w:rFonts w:cstheme="minorHAnsi"/>
          <w:sz w:val="20"/>
          <w:szCs w:val="20"/>
        </w:rPr>
        <w:t>,</w:t>
      </w:r>
    </w:p>
    <w:p w14:paraId="65FA52F3" w14:textId="180C7B79" w:rsidR="00266AFC" w:rsidRPr="006106C6" w:rsidRDefault="006D6DB5" w:rsidP="006106C6">
      <w:pPr>
        <w:pStyle w:val="Akapitzlist"/>
        <w:numPr>
          <w:ilvl w:val="0"/>
          <w:numId w:val="50"/>
        </w:numPr>
        <w:spacing w:before="60" w:after="60" w:line="276" w:lineRule="auto"/>
        <w:ind w:left="714" w:hanging="357"/>
        <w:contextualSpacing w:val="0"/>
        <w:jc w:val="both"/>
        <w:rPr>
          <w:rFonts w:cstheme="minorHAnsi"/>
          <w:sz w:val="20"/>
          <w:szCs w:val="20"/>
        </w:rPr>
      </w:pPr>
      <w:r w:rsidRPr="006106C6">
        <w:rPr>
          <w:rFonts w:cstheme="minorHAnsi"/>
          <w:sz w:val="20"/>
          <w:szCs w:val="20"/>
        </w:rPr>
        <w:t>instrumenty kontrolne</w:t>
      </w:r>
    </w:p>
    <w:p w14:paraId="2BC8604B" w14:textId="56FCBAE6" w:rsidR="006106C6" w:rsidRDefault="006106C6" w:rsidP="006106C6">
      <w:pPr>
        <w:pStyle w:val="Nagwek2"/>
        <w:spacing w:before="240" w:after="240"/>
        <w:ind w:firstLine="357"/>
        <w:jc w:val="both"/>
        <w:rPr>
          <w:b/>
          <w:bCs/>
          <w:color w:val="000000" w:themeColor="text1"/>
        </w:rPr>
      </w:pPr>
      <w:bookmarkStart w:id="106" w:name="_Toc147831178"/>
      <w:r>
        <w:rPr>
          <w:b/>
          <w:bCs/>
          <w:color w:val="000000" w:themeColor="text1"/>
        </w:rPr>
        <w:t>6.2. Wytyczne do sporządzania dokumentów wykonawczych</w:t>
      </w:r>
      <w:bookmarkEnd w:id="106"/>
    </w:p>
    <w:p w14:paraId="4874F014" w14:textId="5ED2751D" w:rsidR="006106C6" w:rsidRPr="006106C6" w:rsidRDefault="006106C6" w:rsidP="006106C6">
      <w:pPr>
        <w:spacing w:before="240" w:after="120" w:line="276" w:lineRule="auto"/>
        <w:jc w:val="both"/>
      </w:pPr>
      <w:r>
        <w:t>Założenia Strategii Rozwoju wdrażane będą z wykorzystaniem różnych instrumentów realizacji m.in. poprzez realizację planów, programów funkcjonujących w Gminie, ze względu na ustawowe obowiązki ich opracowania bądź inicjatywy własne władz samorządowych. Sprawna realizacja założeń strategicznych określonych w niniejszym dokumencie, dla kompleksowego oddziaływania i realizacji przewidywanych założeń, wymagać będzie opracowania (w przypadku braku dokumentów) lub aktualizacji już istniejących dokumentów wykonawczych (ze względu na brak ich aktualności).</w:t>
      </w:r>
    </w:p>
    <w:p w14:paraId="2376F493" w14:textId="06C7FE26" w:rsidR="006106C6" w:rsidRPr="006106C6" w:rsidRDefault="006106C6" w:rsidP="006106C6">
      <w:pPr>
        <w:pStyle w:val="Legenda"/>
        <w:keepNext/>
        <w:spacing w:before="240" w:after="120"/>
        <w:jc w:val="center"/>
        <w:rPr>
          <w:b/>
          <w:bCs/>
          <w:i w:val="0"/>
          <w:iCs w:val="0"/>
          <w:sz w:val="20"/>
          <w:szCs w:val="20"/>
        </w:rPr>
      </w:pPr>
      <w:bookmarkStart w:id="107" w:name="_Toc147835320"/>
      <w:r w:rsidRPr="006106C6">
        <w:rPr>
          <w:b/>
          <w:bCs/>
          <w:i w:val="0"/>
          <w:iCs w:val="0"/>
          <w:sz w:val="20"/>
          <w:szCs w:val="20"/>
        </w:rPr>
        <w:t xml:space="preserve">Tabela </w:t>
      </w:r>
      <w:r w:rsidRPr="006106C6">
        <w:rPr>
          <w:b/>
          <w:bCs/>
          <w:i w:val="0"/>
          <w:iCs w:val="0"/>
          <w:sz w:val="20"/>
          <w:szCs w:val="20"/>
        </w:rPr>
        <w:fldChar w:fldCharType="begin"/>
      </w:r>
      <w:r w:rsidRPr="006106C6">
        <w:rPr>
          <w:b/>
          <w:bCs/>
          <w:i w:val="0"/>
          <w:iCs w:val="0"/>
          <w:sz w:val="20"/>
          <w:szCs w:val="20"/>
        </w:rPr>
        <w:instrText xml:space="preserve"> SEQ Tabela \* ARABIC </w:instrText>
      </w:r>
      <w:r w:rsidRPr="006106C6">
        <w:rPr>
          <w:b/>
          <w:bCs/>
          <w:i w:val="0"/>
          <w:iCs w:val="0"/>
          <w:sz w:val="20"/>
          <w:szCs w:val="20"/>
        </w:rPr>
        <w:fldChar w:fldCharType="separate"/>
      </w:r>
      <w:r w:rsidR="00DC6F60">
        <w:rPr>
          <w:b/>
          <w:bCs/>
          <w:i w:val="0"/>
          <w:iCs w:val="0"/>
          <w:noProof/>
          <w:sz w:val="20"/>
          <w:szCs w:val="20"/>
        </w:rPr>
        <w:t>17</w:t>
      </w:r>
      <w:r w:rsidRPr="006106C6">
        <w:rPr>
          <w:b/>
          <w:bCs/>
          <w:i w:val="0"/>
          <w:iCs w:val="0"/>
          <w:sz w:val="20"/>
          <w:szCs w:val="20"/>
        </w:rPr>
        <w:fldChar w:fldCharType="end"/>
      </w:r>
      <w:r w:rsidRPr="006106C6">
        <w:rPr>
          <w:b/>
          <w:bCs/>
          <w:i w:val="0"/>
          <w:iCs w:val="0"/>
          <w:sz w:val="20"/>
          <w:szCs w:val="20"/>
        </w:rPr>
        <w:t>. Zgodność założeń strategicznych Gminy Chodecz z dokumentami wykonawczymi</w:t>
      </w:r>
      <w:bookmarkEnd w:id="107"/>
    </w:p>
    <w:tbl>
      <w:tblPr>
        <w:tblStyle w:val="Tabela-Siatka"/>
        <w:tblW w:w="0" w:type="auto"/>
        <w:tblBorders>
          <w:top w:val="double" w:sz="4" w:space="0" w:color="A6A6A6" w:themeColor="background1" w:themeShade="A6"/>
          <w:left w:val="double" w:sz="4" w:space="0" w:color="A6A6A6" w:themeColor="background1" w:themeShade="A6"/>
          <w:bottom w:val="double" w:sz="4" w:space="0" w:color="A6A6A6" w:themeColor="background1" w:themeShade="A6"/>
          <w:right w:val="double" w:sz="4" w:space="0" w:color="A6A6A6" w:themeColor="background1" w:themeShade="A6"/>
          <w:insideH w:val="double" w:sz="4" w:space="0" w:color="A6A6A6" w:themeColor="background1" w:themeShade="A6"/>
          <w:insideV w:val="double" w:sz="4" w:space="0" w:color="A6A6A6" w:themeColor="background1" w:themeShade="A6"/>
        </w:tblBorders>
        <w:tblLook w:val="04A0" w:firstRow="1" w:lastRow="0" w:firstColumn="1" w:lastColumn="0" w:noHBand="0" w:noVBand="1"/>
      </w:tblPr>
      <w:tblGrid>
        <w:gridCol w:w="1545"/>
        <w:gridCol w:w="2976"/>
        <w:gridCol w:w="4519"/>
      </w:tblGrid>
      <w:tr w:rsidR="006106C6" w:rsidRPr="00D3632D" w14:paraId="75085F64" w14:textId="77777777" w:rsidTr="001D508B">
        <w:tc>
          <w:tcPr>
            <w:tcW w:w="1545" w:type="dxa"/>
            <w:vMerge w:val="restart"/>
            <w:vAlign w:val="center"/>
          </w:tcPr>
          <w:p w14:paraId="67B9F07C" w14:textId="77777777" w:rsidR="006106C6" w:rsidRPr="00805B7A" w:rsidRDefault="006106C6" w:rsidP="001D508B">
            <w:pPr>
              <w:spacing w:line="276" w:lineRule="auto"/>
              <w:jc w:val="center"/>
              <w:rPr>
                <w:b/>
                <w:bCs/>
                <w:sz w:val="18"/>
                <w:szCs w:val="18"/>
              </w:rPr>
            </w:pPr>
            <w:r w:rsidRPr="00805B7A">
              <w:rPr>
                <w:b/>
                <w:bCs/>
                <w:sz w:val="18"/>
                <w:szCs w:val="18"/>
              </w:rPr>
              <w:t>Planowanie przestrzenne</w:t>
            </w:r>
          </w:p>
        </w:tc>
        <w:tc>
          <w:tcPr>
            <w:tcW w:w="2976" w:type="dxa"/>
            <w:vAlign w:val="center"/>
          </w:tcPr>
          <w:p w14:paraId="634BAFD1" w14:textId="35E3D57D" w:rsidR="006106C6" w:rsidRPr="00D3632D" w:rsidRDefault="001B4A0A" w:rsidP="001D508B">
            <w:pPr>
              <w:spacing w:line="276" w:lineRule="auto"/>
              <w:jc w:val="center"/>
              <w:rPr>
                <w:sz w:val="18"/>
                <w:szCs w:val="18"/>
              </w:rPr>
            </w:pPr>
            <w:r w:rsidRPr="001B4A0A">
              <w:rPr>
                <w:sz w:val="18"/>
                <w:szCs w:val="18"/>
              </w:rPr>
              <w:t>Studium uwarunkowań i kierunków zagospodarowania przestrzennego Miasta i Gminy Chodecz, uchwalonym uchwałą Nr XLIX/248/02 Rady Miasta i Gminy Chodecz z dnia 26.09.2002r.</w:t>
            </w:r>
          </w:p>
        </w:tc>
        <w:tc>
          <w:tcPr>
            <w:tcW w:w="4519" w:type="dxa"/>
            <w:vAlign w:val="center"/>
          </w:tcPr>
          <w:p w14:paraId="69A4DEE8" w14:textId="06D04948" w:rsidR="006106C6" w:rsidRPr="00D3632D" w:rsidRDefault="00820616" w:rsidP="001D508B">
            <w:pPr>
              <w:spacing w:line="276" w:lineRule="auto"/>
              <w:jc w:val="center"/>
              <w:rPr>
                <w:sz w:val="18"/>
                <w:szCs w:val="18"/>
              </w:rPr>
            </w:pPr>
            <w:r>
              <w:rPr>
                <w:sz w:val="18"/>
                <w:szCs w:val="18"/>
              </w:rPr>
              <w:t xml:space="preserve">Do opracowania modelu przestrzenno-funkcjonalnego oraz wymiaru przestrzennego polityki rozwoju posłużono się obowiązującym aktem planistycznym, jednak w związku ze zmianą przepisów, która weszła w życie 24 września 2023 roku, z dniem 1 stycznia 2026 r., studium uwarunkowań i kierunków zagospodarowania przestrzennego zastąpione będzie planem ogólnym Gminy. Zatem, przedmiotowa Strategia wyznacza główne kierunki wraz z ustaleniami przestrzennymi dla planu ogólnego. </w:t>
            </w:r>
          </w:p>
        </w:tc>
      </w:tr>
      <w:tr w:rsidR="006106C6" w:rsidRPr="00D3632D" w14:paraId="441B731A" w14:textId="77777777" w:rsidTr="001D508B">
        <w:tc>
          <w:tcPr>
            <w:tcW w:w="1545" w:type="dxa"/>
            <w:vMerge/>
            <w:vAlign w:val="center"/>
          </w:tcPr>
          <w:p w14:paraId="5D407BDC" w14:textId="77777777" w:rsidR="006106C6" w:rsidRPr="00D3632D" w:rsidRDefault="006106C6" w:rsidP="001D508B">
            <w:pPr>
              <w:spacing w:line="276" w:lineRule="auto"/>
              <w:jc w:val="center"/>
              <w:rPr>
                <w:sz w:val="18"/>
                <w:szCs w:val="18"/>
              </w:rPr>
            </w:pPr>
          </w:p>
        </w:tc>
        <w:tc>
          <w:tcPr>
            <w:tcW w:w="2976" w:type="dxa"/>
            <w:vAlign w:val="center"/>
          </w:tcPr>
          <w:p w14:paraId="0DDC7C91" w14:textId="1B9B294F" w:rsidR="006106C6" w:rsidRPr="00D3632D" w:rsidRDefault="001B4A0A" w:rsidP="001D508B">
            <w:pPr>
              <w:spacing w:line="276" w:lineRule="auto"/>
              <w:jc w:val="center"/>
              <w:rPr>
                <w:sz w:val="18"/>
                <w:szCs w:val="18"/>
              </w:rPr>
            </w:pPr>
            <w:r w:rsidRPr="001B4A0A">
              <w:rPr>
                <w:sz w:val="18"/>
                <w:szCs w:val="18"/>
              </w:rPr>
              <w:t xml:space="preserve">Miejscowe plany zagospodarowania przestrzennego Gminy </w:t>
            </w:r>
            <w:r>
              <w:rPr>
                <w:sz w:val="18"/>
                <w:szCs w:val="18"/>
              </w:rPr>
              <w:t>Chodecz</w:t>
            </w:r>
          </w:p>
        </w:tc>
        <w:tc>
          <w:tcPr>
            <w:tcW w:w="4519" w:type="dxa"/>
            <w:vAlign w:val="center"/>
          </w:tcPr>
          <w:p w14:paraId="5EA391C1" w14:textId="7B4AD0AA" w:rsidR="006106C6" w:rsidRPr="00D3632D" w:rsidRDefault="007815DC" w:rsidP="001D508B">
            <w:pPr>
              <w:spacing w:line="276" w:lineRule="auto"/>
              <w:jc w:val="center"/>
              <w:rPr>
                <w:sz w:val="18"/>
                <w:szCs w:val="18"/>
              </w:rPr>
            </w:pPr>
            <w:r>
              <w:rPr>
                <w:sz w:val="18"/>
                <w:szCs w:val="18"/>
              </w:rPr>
              <w:t xml:space="preserve">Miejscowe plany zagospodarowania przestrzennego pokrywają zaledwie </w:t>
            </w:r>
            <w:r w:rsidRPr="007815DC">
              <w:rPr>
                <w:sz w:val="18"/>
                <w:szCs w:val="18"/>
              </w:rPr>
              <w:t>pokrywają jedynie 1,31 km</w:t>
            </w:r>
            <w:r>
              <w:rPr>
                <w:sz w:val="18"/>
                <w:szCs w:val="18"/>
                <w:vertAlign w:val="superscript"/>
              </w:rPr>
              <w:t>2</w:t>
            </w:r>
            <w:r>
              <w:rPr>
                <w:sz w:val="18"/>
                <w:szCs w:val="18"/>
              </w:rPr>
              <w:t>,</w:t>
            </w:r>
            <w:r w:rsidRPr="007815DC">
              <w:rPr>
                <w:sz w:val="18"/>
                <w:szCs w:val="18"/>
              </w:rPr>
              <w:t xml:space="preserve"> tj. nieco ponad 1% powierzchni Gminy.</w:t>
            </w:r>
            <w:r w:rsidR="0049411F">
              <w:rPr>
                <w:sz w:val="18"/>
                <w:szCs w:val="18"/>
              </w:rPr>
              <w:t xml:space="preserve"> W związku z ze mianami w</w:t>
            </w:r>
            <w:r w:rsidR="00062A56">
              <w:rPr>
                <w:sz w:val="18"/>
                <w:szCs w:val="18"/>
              </w:rPr>
              <w:t> </w:t>
            </w:r>
            <w:r w:rsidR="0049411F">
              <w:rPr>
                <w:sz w:val="18"/>
                <w:szCs w:val="18"/>
              </w:rPr>
              <w:t>przepisach prawnych dotyczących planowania i</w:t>
            </w:r>
            <w:r w:rsidR="00062A56">
              <w:rPr>
                <w:sz w:val="18"/>
                <w:szCs w:val="18"/>
              </w:rPr>
              <w:t> </w:t>
            </w:r>
            <w:r w:rsidR="0049411F">
              <w:rPr>
                <w:sz w:val="18"/>
                <w:szCs w:val="18"/>
              </w:rPr>
              <w:t xml:space="preserve">zagospodarowania przestrzennego, w miejsce planów zagospodarowania przestrzennego wejdą inne rozwiązania planistyczne. Zatem </w:t>
            </w:r>
          </w:p>
        </w:tc>
      </w:tr>
      <w:tr w:rsidR="006106C6" w:rsidRPr="00D3632D" w14:paraId="0BC1E297" w14:textId="77777777" w:rsidTr="001D508B">
        <w:tc>
          <w:tcPr>
            <w:tcW w:w="1545" w:type="dxa"/>
            <w:vMerge/>
            <w:vAlign w:val="center"/>
          </w:tcPr>
          <w:p w14:paraId="6C1B8C0D" w14:textId="77777777" w:rsidR="006106C6" w:rsidRPr="00D3632D" w:rsidRDefault="006106C6" w:rsidP="001D508B">
            <w:pPr>
              <w:spacing w:line="276" w:lineRule="auto"/>
              <w:jc w:val="center"/>
              <w:rPr>
                <w:sz w:val="18"/>
                <w:szCs w:val="18"/>
              </w:rPr>
            </w:pPr>
          </w:p>
        </w:tc>
        <w:tc>
          <w:tcPr>
            <w:tcW w:w="2976" w:type="dxa"/>
            <w:vAlign w:val="center"/>
          </w:tcPr>
          <w:p w14:paraId="6CE287C9" w14:textId="77777777" w:rsidR="009E5B7B" w:rsidRPr="009E5B7B" w:rsidRDefault="009E5B7B" w:rsidP="009E5B7B">
            <w:pPr>
              <w:spacing w:line="276" w:lineRule="auto"/>
              <w:jc w:val="center"/>
              <w:rPr>
                <w:sz w:val="18"/>
                <w:szCs w:val="18"/>
              </w:rPr>
            </w:pPr>
            <w:r>
              <w:rPr>
                <w:sz w:val="18"/>
                <w:szCs w:val="18"/>
              </w:rPr>
              <w:t xml:space="preserve">Lokalny Program Rewitalizacji Miasta i Gminy Chodecz na lata 2017-2023, przyjęty uchwałą nr </w:t>
            </w:r>
            <w:r w:rsidRPr="009E5B7B">
              <w:rPr>
                <w:sz w:val="18"/>
                <w:szCs w:val="18"/>
              </w:rPr>
              <w:t>XLIII/286/18</w:t>
            </w:r>
          </w:p>
          <w:p w14:paraId="498011F2" w14:textId="77777777" w:rsidR="009E5B7B" w:rsidRPr="009E5B7B" w:rsidRDefault="009E5B7B" w:rsidP="009E5B7B">
            <w:pPr>
              <w:spacing w:line="276" w:lineRule="auto"/>
              <w:jc w:val="center"/>
              <w:rPr>
                <w:sz w:val="18"/>
                <w:szCs w:val="18"/>
              </w:rPr>
            </w:pPr>
            <w:r w:rsidRPr="009E5B7B">
              <w:rPr>
                <w:sz w:val="18"/>
                <w:szCs w:val="18"/>
              </w:rPr>
              <w:t>Rady Miejskiej w Chodczu</w:t>
            </w:r>
          </w:p>
          <w:p w14:paraId="77D8C63B" w14:textId="513D485B" w:rsidR="006106C6" w:rsidRPr="00D3632D" w:rsidRDefault="009E5B7B" w:rsidP="009E5B7B">
            <w:pPr>
              <w:spacing w:line="276" w:lineRule="auto"/>
              <w:jc w:val="center"/>
              <w:rPr>
                <w:sz w:val="18"/>
                <w:szCs w:val="18"/>
              </w:rPr>
            </w:pPr>
            <w:r w:rsidRPr="009E5B7B">
              <w:rPr>
                <w:sz w:val="18"/>
                <w:szCs w:val="18"/>
              </w:rPr>
              <w:t>z dnia 22 czerwca 2018 r.</w:t>
            </w:r>
          </w:p>
        </w:tc>
        <w:tc>
          <w:tcPr>
            <w:tcW w:w="4519" w:type="dxa"/>
            <w:vAlign w:val="center"/>
          </w:tcPr>
          <w:p w14:paraId="5239BAD8" w14:textId="78BE7B61" w:rsidR="006106C6" w:rsidRPr="00D3632D" w:rsidRDefault="00114401" w:rsidP="001D508B">
            <w:pPr>
              <w:spacing w:line="276" w:lineRule="auto"/>
              <w:jc w:val="center"/>
              <w:rPr>
                <w:sz w:val="18"/>
                <w:szCs w:val="18"/>
              </w:rPr>
            </w:pPr>
            <w:r>
              <w:rPr>
                <w:sz w:val="18"/>
                <w:szCs w:val="18"/>
              </w:rPr>
              <w:t>Lokalny Program Rewitalizacji wyznaczał ramy działań samorządu, dla którego celem nadrzędnym był</w:t>
            </w:r>
            <w:r w:rsidR="00BA5EF9">
              <w:rPr>
                <w:sz w:val="18"/>
                <w:szCs w:val="18"/>
              </w:rPr>
              <w:t xml:space="preserve">o wyprowadzenie obszaru rewitalizacji ze stanu kryzysowego. Okres obowiązywania dokumentu </w:t>
            </w:r>
            <w:r w:rsidR="007A42FD">
              <w:rPr>
                <w:sz w:val="18"/>
                <w:szCs w:val="18"/>
              </w:rPr>
              <w:t xml:space="preserve">zakończy się przed wejściem w życie projektowanej Strategii. Dla zachowania ciągłości i podkreślenia wagi działań z zakresu rewitalizacji społeczno-gospodarczej i przestrzenno-funkcjonalnej, w przedmiotowej Strategii wskazano cel </w:t>
            </w:r>
            <w:r w:rsidR="007A42FD">
              <w:rPr>
                <w:sz w:val="18"/>
                <w:szCs w:val="18"/>
              </w:rPr>
              <w:lastRenderedPageBreak/>
              <w:t xml:space="preserve">operacyjny i kierunek działań odnoszące się do rewitalizacji i odnowy przestrzeni gminnych. </w:t>
            </w:r>
          </w:p>
        </w:tc>
      </w:tr>
      <w:tr w:rsidR="006106C6" w:rsidRPr="00D3632D" w14:paraId="6EE0D5BF" w14:textId="77777777" w:rsidTr="001D508B">
        <w:tc>
          <w:tcPr>
            <w:tcW w:w="1545" w:type="dxa"/>
            <w:vMerge w:val="restart"/>
            <w:vAlign w:val="center"/>
          </w:tcPr>
          <w:p w14:paraId="281E6079" w14:textId="77777777" w:rsidR="006106C6" w:rsidRPr="00805B7A" w:rsidRDefault="006106C6" w:rsidP="001D508B">
            <w:pPr>
              <w:spacing w:line="276" w:lineRule="auto"/>
              <w:jc w:val="center"/>
              <w:rPr>
                <w:b/>
                <w:bCs/>
                <w:sz w:val="18"/>
                <w:szCs w:val="18"/>
              </w:rPr>
            </w:pPr>
            <w:r w:rsidRPr="00805B7A">
              <w:rPr>
                <w:b/>
                <w:bCs/>
                <w:sz w:val="18"/>
                <w:szCs w:val="18"/>
              </w:rPr>
              <w:lastRenderedPageBreak/>
              <w:t xml:space="preserve">Ochrona środowiska </w:t>
            </w:r>
          </w:p>
        </w:tc>
        <w:tc>
          <w:tcPr>
            <w:tcW w:w="2976" w:type="dxa"/>
            <w:vAlign w:val="center"/>
          </w:tcPr>
          <w:p w14:paraId="3067BC7A" w14:textId="63D827D5" w:rsidR="006106C6" w:rsidRPr="00D3632D" w:rsidRDefault="00364566" w:rsidP="001D508B">
            <w:pPr>
              <w:spacing w:line="276" w:lineRule="auto"/>
              <w:jc w:val="center"/>
              <w:rPr>
                <w:sz w:val="18"/>
                <w:szCs w:val="18"/>
              </w:rPr>
            </w:pPr>
            <w:r>
              <w:rPr>
                <w:sz w:val="18"/>
                <w:szCs w:val="18"/>
              </w:rPr>
              <w:t>Program Ochrony Środowiska dla Miasta i Gminy Chodecz na lata 2023-2026 z perspektywą do roku 2030</w:t>
            </w:r>
          </w:p>
        </w:tc>
        <w:tc>
          <w:tcPr>
            <w:tcW w:w="4519" w:type="dxa"/>
            <w:vAlign w:val="center"/>
          </w:tcPr>
          <w:p w14:paraId="16B668D8" w14:textId="570A239C" w:rsidR="006106C6" w:rsidRPr="00D3632D" w:rsidRDefault="00364566" w:rsidP="001D508B">
            <w:pPr>
              <w:spacing w:line="276" w:lineRule="auto"/>
              <w:jc w:val="center"/>
              <w:rPr>
                <w:sz w:val="18"/>
                <w:szCs w:val="18"/>
              </w:rPr>
            </w:pPr>
            <w:r>
              <w:rPr>
                <w:sz w:val="18"/>
                <w:szCs w:val="18"/>
              </w:rPr>
              <w:t>Dokument wyznacza ramy dla</w:t>
            </w:r>
            <w:r w:rsidR="00114401">
              <w:rPr>
                <w:sz w:val="18"/>
                <w:szCs w:val="18"/>
              </w:rPr>
              <w:t xml:space="preserve"> kształtowania polityki ochrony środowiska, w tym wskazując szereg działań niezbędnych dla zapewnienia zrównoważonego rozwoju uwzględniającego poszanowanie poszczególnych komponentów środowiska naturalnego. Zakres założeń strategicznych przyjętych w Strategii koresponduje z</w:t>
            </w:r>
            <w:r w:rsidR="007A42FD">
              <w:rPr>
                <w:sz w:val="18"/>
                <w:szCs w:val="18"/>
              </w:rPr>
              <w:t> </w:t>
            </w:r>
            <w:r w:rsidR="00114401">
              <w:rPr>
                <w:sz w:val="18"/>
                <w:szCs w:val="18"/>
              </w:rPr>
              <w:t>zakresem ujętych działań wspomagających ochronę środowiska na terenie Miasta i Gminy ujętych w</w:t>
            </w:r>
            <w:r w:rsidR="007A42FD">
              <w:rPr>
                <w:sz w:val="18"/>
                <w:szCs w:val="18"/>
              </w:rPr>
              <w:t> </w:t>
            </w:r>
            <w:r w:rsidR="00114401">
              <w:rPr>
                <w:sz w:val="18"/>
                <w:szCs w:val="18"/>
              </w:rPr>
              <w:t xml:space="preserve">Programie. </w:t>
            </w:r>
          </w:p>
        </w:tc>
      </w:tr>
      <w:tr w:rsidR="006106C6" w:rsidRPr="00D3632D" w14:paraId="68496FC3" w14:textId="77777777" w:rsidTr="001D508B">
        <w:tc>
          <w:tcPr>
            <w:tcW w:w="1545" w:type="dxa"/>
            <w:vMerge/>
            <w:vAlign w:val="center"/>
          </w:tcPr>
          <w:p w14:paraId="4274F1D4" w14:textId="77777777" w:rsidR="006106C6" w:rsidRPr="00D3632D" w:rsidRDefault="006106C6" w:rsidP="001D508B">
            <w:pPr>
              <w:spacing w:line="276" w:lineRule="auto"/>
              <w:jc w:val="center"/>
              <w:rPr>
                <w:sz w:val="18"/>
                <w:szCs w:val="18"/>
              </w:rPr>
            </w:pPr>
          </w:p>
        </w:tc>
        <w:tc>
          <w:tcPr>
            <w:tcW w:w="2976" w:type="dxa"/>
            <w:vAlign w:val="center"/>
          </w:tcPr>
          <w:p w14:paraId="6CA0C1B6" w14:textId="7499589E" w:rsidR="006106C6" w:rsidRPr="00D3632D" w:rsidRDefault="00625644" w:rsidP="006106C6">
            <w:pPr>
              <w:spacing w:line="276" w:lineRule="auto"/>
              <w:jc w:val="center"/>
              <w:rPr>
                <w:sz w:val="18"/>
                <w:szCs w:val="18"/>
              </w:rPr>
            </w:pPr>
            <w:r w:rsidRPr="00625644">
              <w:rPr>
                <w:sz w:val="18"/>
                <w:szCs w:val="18"/>
              </w:rPr>
              <w:t>Program Usuwania Azbestu i</w:t>
            </w:r>
            <w:r>
              <w:rPr>
                <w:sz w:val="18"/>
                <w:szCs w:val="18"/>
              </w:rPr>
              <w:t> </w:t>
            </w:r>
            <w:r w:rsidRPr="00625644">
              <w:rPr>
                <w:sz w:val="18"/>
                <w:szCs w:val="18"/>
              </w:rPr>
              <w:t>Wyrobów Zawierających Azbest dla Miasta i Gminy Chodecz na lata 2012-2032</w:t>
            </w:r>
          </w:p>
        </w:tc>
        <w:tc>
          <w:tcPr>
            <w:tcW w:w="4519" w:type="dxa"/>
            <w:vAlign w:val="center"/>
          </w:tcPr>
          <w:p w14:paraId="6E345262" w14:textId="13A2779B" w:rsidR="006106C6" w:rsidRPr="00D3632D" w:rsidRDefault="00625644" w:rsidP="001D508B">
            <w:pPr>
              <w:spacing w:line="276" w:lineRule="auto"/>
              <w:jc w:val="center"/>
              <w:rPr>
                <w:sz w:val="18"/>
                <w:szCs w:val="18"/>
              </w:rPr>
            </w:pPr>
            <w:r w:rsidRPr="00625644">
              <w:rPr>
                <w:sz w:val="18"/>
                <w:szCs w:val="18"/>
              </w:rPr>
              <w:t>Ramy czasowe obowiązywania dokumentu sięgają roku 2032, co wskazuje na korespondowanie z okresem obowiązywania Strategii Rozwoju. Przedmiotowa Strategia traktuje o zasadności podejmowania działań na rzecz ograniczenia azbestu, ujmując ten aspekt w ramach kierunków działań. Założenia strategiczne korespondują z</w:t>
            </w:r>
            <w:r>
              <w:rPr>
                <w:sz w:val="18"/>
                <w:szCs w:val="18"/>
              </w:rPr>
              <w:t> </w:t>
            </w:r>
            <w:r w:rsidRPr="00625644">
              <w:rPr>
                <w:sz w:val="18"/>
                <w:szCs w:val="18"/>
              </w:rPr>
              <w:t>dokumentem branżowym.</w:t>
            </w:r>
          </w:p>
        </w:tc>
      </w:tr>
      <w:tr w:rsidR="006106C6" w:rsidRPr="00D3632D" w14:paraId="502E36A2" w14:textId="77777777" w:rsidTr="001D508B">
        <w:tc>
          <w:tcPr>
            <w:tcW w:w="1545" w:type="dxa"/>
            <w:vMerge/>
            <w:vAlign w:val="center"/>
          </w:tcPr>
          <w:p w14:paraId="645176E9" w14:textId="77777777" w:rsidR="006106C6" w:rsidRPr="00D3632D" w:rsidRDefault="006106C6" w:rsidP="001D508B">
            <w:pPr>
              <w:spacing w:line="276" w:lineRule="auto"/>
              <w:jc w:val="center"/>
              <w:rPr>
                <w:sz w:val="18"/>
                <w:szCs w:val="18"/>
              </w:rPr>
            </w:pPr>
          </w:p>
        </w:tc>
        <w:tc>
          <w:tcPr>
            <w:tcW w:w="2976" w:type="dxa"/>
            <w:vAlign w:val="center"/>
          </w:tcPr>
          <w:p w14:paraId="244BB824" w14:textId="5DBCB2D2" w:rsidR="006106C6" w:rsidRPr="00D3632D" w:rsidRDefault="009E5B7B" w:rsidP="001D508B">
            <w:pPr>
              <w:spacing w:line="276" w:lineRule="auto"/>
              <w:jc w:val="center"/>
              <w:rPr>
                <w:sz w:val="18"/>
                <w:szCs w:val="18"/>
              </w:rPr>
            </w:pPr>
            <w:r>
              <w:rPr>
                <w:sz w:val="18"/>
                <w:szCs w:val="18"/>
              </w:rPr>
              <w:t xml:space="preserve">Plan gospodarki niskoemisyjnej dla Miasta i Gminy Chodecz </w:t>
            </w:r>
          </w:p>
        </w:tc>
        <w:tc>
          <w:tcPr>
            <w:tcW w:w="4519" w:type="dxa"/>
            <w:vAlign w:val="center"/>
          </w:tcPr>
          <w:p w14:paraId="07E3FB59" w14:textId="562D490B" w:rsidR="006106C6" w:rsidRPr="00D3632D" w:rsidRDefault="009E5B7B" w:rsidP="001D508B">
            <w:pPr>
              <w:spacing w:line="276" w:lineRule="auto"/>
              <w:jc w:val="center"/>
              <w:rPr>
                <w:sz w:val="18"/>
                <w:szCs w:val="18"/>
              </w:rPr>
            </w:pPr>
            <w:r>
              <w:rPr>
                <w:sz w:val="18"/>
                <w:szCs w:val="18"/>
              </w:rPr>
              <w:t>Dokument wyznaczał</w:t>
            </w:r>
            <w:r w:rsidR="00364566">
              <w:rPr>
                <w:sz w:val="18"/>
                <w:szCs w:val="18"/>
              </w:rPr>
              <w:t xml:space="preserve"> działania umożliwiające transformację energetyczną nawiązującą do wypełniania założeń pakietów klimatyczno-energetycznych UE</w:t>
            </w:r>
            <w:r w:rsidR="00062A56">
              <w:rPr>
                <w:sz w:val="18"/>
                <w:szCs w:val="18"/>
              </w:rPr>
              <w:t> </w:t>
            </w:r>
            <w:r w:rsidR="00364566">
              <w:rPr>
                <w:sz w:val="18"/>
                <w:szCs w:val="18"/>
              </w:rPr>
              <w:t>przyjętych przez Polskę, na poziomie lokalnym. Dokument stracił ważność, dlatego niezbędnym okazać się może potrzeba wdrożenia innych instrumentów strategicznych z</w:t>
            </w:r>
            <w:r w:rsidR="007A42FD">
              <w:rPr>
                <w:sz w:val="18"/>
                <w:szCs w:val="18"/>
              </w:rPr>
              <w:t> </w:t>
            </w:r>
            <w:r w:rsidR="00364566">
              <w:rPr>
                <w:sz w:val="18"/>
                <w:szCs w:val="18"/>
              </w:rPr>
              <w:t>zakresu działań energetycznych i</w:t>
            </w:r>
            <w:r w:rsidR="00062A56">
              <w:rPr>
                <w:sz w:val="18"/>
                <w:szCs w:val="18"/>
              </w:rPr>
              <w:t> </w:t>
            </w:r>
            <w:r w:rsidR="00364566">
              <w:rPr>
                <w:sz w:val="18"/>
                <w:szCs w:val="18"/>
              </w:rPr>
              <w:t xml:space="preserve">klimatycznych, lub też podążanie wytyczoną już ścieżką rozwoju, na bazie założeń ujętych w przedmiotowym dokumencie. </w:t>
            </w:r>
          </w:p>
        </w:tc>
      </w:tr>
      <w:tr w:rsidR="006106C6" w:rsidRPr="00D3632D" w14:paraId="581392FE" w14:textId="77777777" w:rsidTr="001D508B">
        <w:tc>
          <w:tcPr>
            <w:tcW w:w="1545" w:type="dxa"/>
            <w:vMerge w:val="restart"/>
            <w:vAlign w:val="center"/>
          </w:tcPr>
          <w:p w14:paraId="17F2D2A0" w14:textId="77777777" w:rsidR="006106C6" w:rsidRPr="0015529C" w:rsidRDefault="006106C6" w:rsidP="001D508B">
            <w:pPr>
              <w:spacing w:line="276" w:lineRule="auto"/>
              <w:jc w:val="center"/>
              <w:rPr>
                <w:b/>
                <w:bCs/>
                <w:sz w:val="18"/>
                <w:szCs w:val="18"/>
              </w:rPr>
            </w:pPr>
            <w:r w:rsidRPr="0015529C">
              <w:rPr>
                <w:b/>
                <w:bCs/>
                <w:sz w:val="18"/>
                <w:szCs w:val="18"/>
              </w:rPr>
              <w:t xml:space="preserve">Polityka społeczna </w:t>
            </w:r>
          </w:p>
        </w:tc>
        <w:tc>
          <w:tcPr>
            <w:tcW w:w="2976" w:type="dxa"/>
            <w:vAlign w:val="center"/>
          </w:tcPr>
          <w:p w14:paraId="5986FB92" w14:textId="218BF06A" w:rsidR="006106C6" w:rsidRPr="00D3632D" w:rsidRDefault="00062A56" w:rsidP="001D508B">
            <w:pPr>
              <w:spacing w:line="276" w:lineRule="auto"/>
              <w:jc w:val="center"/>
              <w:rPr>
                <w:sz w:val="18"/>
                <w:szCs w:val="18"/>
              </w:rPr>
            </w:pPr>
            <w:r>
              <w:rPr>
                <w:sz w:val="18"/>
                <w:szCs w:val="18"/>
              </w:rPr>
              <w:t>Plan działania na rzecz poprawy zapewnienia dostępności osobom ze szczególnymi potrzebami na lata 2020-2021</w:t>
            </w:r>
          </w:p>
        </w:tc>
        <w:tc>
          <w:tcPr>
            <w:tcW w:w="4519" w:type="dxa"/>
            <w:vAlign w:val="center"/>
          </w:tcPr>
          <w:p w14:paraId="2A6DF9C4" w14:textId="25F95BAE" w:rsidR="006106C6" w:rsidRPr="00D3632D" w:rsidRDefault="00062A56" w:rsidP="001D508B">
            <w:pPr>
              <w:spacing w:line="276" w:lineRule="auto"/>
              <w:jc w:val="center"/>
              <w:rPr>
                <w:sz w:val="18"/>
                <w:szCs w:val="18"/>
              </w:rPr>
            </w:pPr>
            <w:r>
              <w:rPr>
                <w:sz w:val="18"/>
                <w:szCs w:val="18"/>
              </w:rPr>
              <w:t xml:space="preserve">Zakres dostępności do usług publicznych jest jednym z kluczowych zagadnień spójnego i dostępnego samorządu. Wskazany dokument nie jest aktem obowiązującym, jednak z uwagi na istotność problemu ograniczenia dostępności, już w Strategii zasygnalizowano potrzebę opracowania audytów dostępności będących aktami wykonawczymi względem przedmiotowej Strategii wraz z działaniami na rzecz realizacji standardów dostępności. </w:t>
            </w:r>
          </w:p>
        </w:tc>
      </w:tr>
      <w:tr w:rsidR="006106C6" w:rsidRPr="00D3632D" w14:paraId="5D1C4842" w14:textId="77777777" w:rsidTr="001D508B">
        <w:tc>
          <w:tcPr>
            <w:tcW w:w="1545" w:type="dxa"/>
            <w:vMerge/>
            <w:vAlign w:val="center"/>
          </w:tcPr>
          <w:p w14:paraId="01FAFC5C" w14:textId="77777777" w:rsidR="006106C6" w:rsidRPr="00D3632D" w:rsidRDefault="006106C6" w:rsidP="001D508B">
            <w:pPr>
              <w:spacing w:line="276" w:lineRule="auto"/>
              <w:jc w:val="center"/>
              <w:rPr>
                <w:sz w:val="18"/>
                <w:szCs w:val="18"/>
              </w:rPr>
            </w:pPr>
          </w:p>
        </w:tc>
        <w:tc>
          <w:tcPr>
            <w:tcW w:w="2976" w:type="dxa"/>
            <w:vAlign w:val="center"/>
          </w:tcPr>
          <w:p w14:paraId="3EFC209E" w14:textId="023A0CD3" w:rsidR="006106C6" w:rsidRPr="00D3632D" w:rsidRDefault="00625644" w:rsidP="001D508B">
            <w:pPr>
              <w:spacing w:line="276" w:lineRule="auto"/>
              <w:jc w:val="center"/>
              <w:rPr>
                <w:sz w:val="18"/>
                <w:szCs w:val="18"/>
              </w:rPr>
            </w:pPr>
            <w:r>
              <w:rPr>
                <w:sz w:val="18"/>
                <w:szCs w:val="18"/>
              </w:rPr>
              <w:t>Gminny Program Wspierania Rodziny na lata 2021-2023</w:t>
            </w:r>
            <w:r w:rsidR="00062A56">
              <w:rPr>
                <w:sz w:val="18"/>
                <w:szCs w:val="18"/>
              </w:rPr>
              <w:t>-</w:t>
            </w:r>
          </w:p>
        </w:tc>
        <w:tc>
          <w:tcPr>
            <w:tcW w:w="4519" w:type="dxa"/>
            <w:vAlign w:val="center"/>
          </w:tcPr>
          <w:p w14:paraId="697C3579" w14:textId="7E3B7D72" w:rsidR="006106C6" w:rsidRPr="00D3632D" w:rsidRDefault="00625644" w:rsidP="001D508B">
            <w:pPr>
              <w:spacing w:line="276" w:lineRule="auto"/>
              <w:jc w:val="center"/>
              <w:rPr>
                <w:sz w:val="18"/>
                <w:szCs w:val="18"/>
              </w:rPr>
            </w:pPr>
            <w:r>
              <w:rPr>
                <w:sz w:val="18"/>
                <w:szCs w:val="18"/>
              </w:rPr>
              <w:t>Zgodnie z przepisami art. 176 pkt 1 ustawy o wspieraniu rodziny i systemie pieczy zastępczej z dnia 9 czerwca 2011 roku, do zadań własnych</w:t>
            </w:r>
            <w:r w:rsidR="000827E6">
              <w:rPr>
                <w:sz w:val="18"/>
                <w:szCs w:val="18"/>
              </w:rPr>
              <w:t xml:space="preserve"> samorządu gminnego</w:t>
            </w:r>
            <w:r>
              <w:rPr>
                <w:sz w:val="18"/>
                <w:szCs w:val="18"/>
              </w:rPr>
              <w:t xml:space="preserve"> należy</w:t>
            </w:r>
            <w:r w:rsidR="000827E6">
              <w:rPr>
                <w:sz w:val="18"/>
                <w:szCs w:val="18"/>
              </w:rPr>
              <w:t xml:space="preserve"> opracowywanie 3-letnich planów</w:t>
            </w:r>
            <w:r w:rsidR="00E90321">
              <w:rPr>
                <w:sz w:val="18"/>
                <w:szCs w:val="18"/>
              </w:rPr>
              <w:t>. Program wskazuje na</w:t>
            </w:r>
            <w:r w:rsidR="00062A56">
              <w:rPr>
                <w:sz w:val="18"/>
                <w:szCs w:val="18"/>
              </w:rPr>
              <w:t> </w:t>
            </w:r>
            <w:r w:rsidR="00E90321">
              <w:rPr>
                <w:sz w:val="18"/>
                <w:szCs w:val="18"/>
              </w:rPr>
              <w:t xml:space="preserve">działania wspierające </w:t>
            </w:r>
            <w:r w:rsidR="00062A56">
              <w:rPr>
                <w:sz w:val="18"/>
                <w:szCs w:val="18"/>
              </w:rPr>
              <w:t xml:space="preserve">względem rodzin z terenu Gminy, jak również ukazuje szczególną pozycje rodziny w kształtowaniu kapitału społecznego. </w:t>
            </w:r>
          </w:p>
        </w:tc>
      </w:tr>
      <w:tr w:rsidR="006106C6" w:rsidRPr="00D3632D" w14:paraId="1678BCB4" w14:textId="77777777" w:rsidTr="001D508B">
        <w:tc>
          <w:tcPr>
            <w:tcW w:w="1545" w:type="dxa"/>
            <w:vMerge/>
            <w:vAlign w:val="center"/>
          </w:tcPr>
          <w:p w14:paraId="210CFBFF" w14:textId="77777777" w:rsidR="006106C6" w:rsidRPr="00D3632D" w:rsidRDefault="006106C6" w:rsidP="001D508B">
            <w:pPr>
              <w:spacing w:line="276" w:lineRule="auto"/>
              <w:jc w:val="center"/>
              <w:rPr>
                <w:sz w:val="18"/>
                <w:szCs w:val="18"/>
              </w:rPr>
            </w:pPr>
          </w:p>
        </w:tc>
        <w:tc>
          <w:tcPr>
            <w:tcW w:w="2976" w:type="dxa"/>
            <w:vAlign w:val="center"/>
          </w:tcPr>
          <w:p w14:paraId="0A2C2E52" w14:textId="74BD9B5D" w:rsidR="006106C6" w:rsidRPr="00C12F33" w:rsidRDefault="009E5B7B" w:rsidP="001D508B">
            <w:pPr>
              <w:spacing w:line="276" w:lineRule="auto"/>
              <w:jc w:val="center"/>
              <w:rPr>
                <w:sz w:val="18"/>
                <w:szCs w:val="18"/>
              </w:rPr>
            </w:pPr>
            <w:r w:rsidRPr="009E5B7B">
              <w:rPr>
                <w:sz w:val="18"/>
                <w:szCs w:val="18"/>
              </w:rPr>
              <w:t>Gminn</w:t>
            </w:r>
            <w:r>
              <w:rPr>
                <w:sz w:val="18"/>
                <w:szCs w:val="18"/>
              </w:rPr>
              <w:t>y</w:t>
            </w:r>
            <w:r w:rsidRPr="009E5B7B">
              <w:rPr>
                <w:sz w:val="18"/>
                <w:szCs w:val="18"/>
              </w:rPr>
              <w:t xml:space="preserve"> Program Profilaktyki i</w:t>
            </w:r>
            <w:r w:rsidR="00E90321">
              <w:rPr>
                <w:sz w:val="18"/>
                <w:szCs w:val="18"/>
              </w:rPr>
              <w:t> </w:t>
            </w:r>
            <w:r w:rsidRPr="009E5B7B">
              <w:rPr>
                <w:sz w:val="18"/>
                <w:szCs w:val="18"/>
              </w:rPr>
              <w:t>Rozwiązywania Problemów Alkoholowych</w:t>
            </w:r>
          </w:p>
        </w:tc>
        <w:tc>
          <w:tcPr>
            <w:tcW w:w="4519" w:type="dxa"/>
            <w:vAlign w:val="center"/>
          </w:tcPr>
          <w:p w14:paraId="5BF9BA9B" w14:textId="50A53F17" w:rsidR="006106C6" w:rsidRPr="00C12F33" w:rsidRDefault="000827E6" w:rsidP="001D508B">
            <w:pPr>
              <w:spacing w:line="276" w:lineRule="auto"/>
              <w:jc w:val="center"/>
              <w:rPr>
                <w:sz w:val="18"/>
                <w:szCs w:val="18"/>
              </w:rPr>
            </w:pPr>
            <w:r>
              <w:rPr>
                <w:sz w:val="18"/>
                <w:szCs w:val="18"/>
              </w:rPr>
              <w:t xml:space="preserve">Doprecyzowuje zagadnienie problemów społecznych, w tym m.in. uzależnienia wraz z działaniami przeciwdziałającymi jego postępowaniu. Gminny Program jest instrumentem ukazującym działania eliminujące pojęcie wykluczenia społecznego. </w:t>
            </w:r>
          </w:p>
        </w:tc>
      </w:tr>
      <w:tr w:rsidR="00062A56" w:rsidRPr="00D3632D" w14:paraId="79225905" w14:textId="77777777" w:rsidTr="001D508B">
        <w:trPr>
          <w:trHeight w:val="1769"/>
        </w:trPr>
        <w:tc>
          <w:tcPr>
            <w:tcW w:w="1545" w:type="dxa"/>
            <w:vMerge/>
            <w:vAlign w:val="center"/>
          </w:tcPr>
          <w:p w14:paraId="30EC0A8D" w14:textId="77777777" w:rsidR="00062A56" w:rsidRPr="00D3632D" w:rsidRDefault="00062A56" w:rsidP="001D508B">
            <w:pPr>
              <w:spacing w:line="276" w:lineRule="auto"/>
              <w:jc w:val="center"/>
              <w:rPr>
                <w:sz w:val="18"/>
                <w:szCs w:val="18"/>
              </w:rPr>
            </w:pPr>
          </w:p>
        </w:tc>
        <w:tc>
          <w:tcPr>
            <w:tcW w:w="2976" w:type="dxa"/>
            <w:vAlign w:val="center"/>
          </w:tcPr>
          <w:p w14:paraId="22627761" w14:textId="7ACBC04F" w:rsidR="00062A56" w:rsidRPr="00C12F33" w:rsidRDefault="00062A56" w:rsidP="001D508B">
            <w:pPr>
              <w:spacing w:line="276" w:lineRule="auto"/>
              <w:jc w:val="center"/>
              <w:rPr>
                <w:sz w:val="18"/>
                <w:szCs w:val="18"/>
              </w:rPr>
            </w:pPr>
            <w:r>
              <w:rPr>
                <w:sz w:val="18"/>
                <w:szCs w:val="18"/>
              </w:rPr>
              <w:t>P</w:t>
            </w:r>
            <w:r w:rsidRPr="009E5B7B">
              <w:rPr>
                <w:sz w:val="18"/>
                <w:szCs w:val="18"/>
              </w:rPr>
              <w:t xml:space="preserve">rogram </w:t>
            </w:r>
            <w:r>
              <w:rPr>
                <w:sz w:val="18"/>
                <w:szCs w:val="18"/>
              </w:rPr>
              <w:t>W</w:t>
            </w:r>
            <w:r w:rsidRPr="009E5B7B">
              <w:rPr>
                <w:sz w:val="18"/>
                <w:szCs w:val="18"/>
              </w:rPr>
              <w:t>spółpracy Miasta i Gminy Chodecz z organizacjami pozarządowymi oraz podmiotami, o</w:t>
            </w:r>
            <w:r>
              <w:rPr>
                <w:sz w:val="18"/>
                <w:szCs w:val="18"/>
              </w:rPr>
              <w:t> </w:t>
            </w:r>
            <w:r w:rsidRPr="009E5B7B">
              <w:rPr>
                <w:sz w:val="18"/>
                <w:szCs w:val="18"/>
              </w:rPr>
              <w:t xml:space="preserve">których mowa w art. 3 ust. 3 ustawy z dnia 24 kwietnia 2003 r. </w:t>
            </w:r>
            <w:r>
              <w:rPr>
                <w:sz w:val="18"/>
                <w:szCs w:val="18"/>
              </w:rPr>
              <w:t>–</w:t>
            </w:r>
            <w:r w:rsidRPr="009E5B7B">
              <w:rPr>
                <w:sz w:val="18"/>
                <w:szCs w:val="18"/>
              </w:rPr>
              <w:t xml:space="preserve"> o</w:t>
            </w:r>
            <w:r>
              <w:rPr>
                <w:sz w:val="18"/>
                <w:szCs w:val="18"/>
              </w:rPr>
              <w:t> </w:t>
            </w:r>
            <w:r w:rsidRPr="009E5B7B">
              <w:rPr>
                <w:sz w:val="18"/>
                <w:szCs w:val="18"/>
              </w:rPr>
              <w:t>działalności pożytku publicznego i</w:t>
            </w:r>
            <w:r>
              <w:rPr>
                <w:sz w:val="18"/>
                <w:szCs w:val="18"/>
              </w:rPr>
              <w:t> </w:t>
            </w:r>
            <w:r w:rsidRPr="009E5B7B">
              <w:rPr>
                <w:sz w:val="18"/>
                <w:szCs w:val="18"/>
              </w:rPr>
              <w:t>o</w:t>
            </w:r>
            <w:r>
              <w:rPr>
                <w:sz w:val="18"/>
                <w:szCs w:val="18"/>
              </w:rPr>
              <w:t> </w:t>
            </w:r>
            <w:r w:rsidRPr="009E5B7B">
              <w:rPr>
                <w:sz w:val="18"/>
                <w:szCs w:val="18"/>
              </w:rPr>
              <w:t>wolontariacie</w:t>
            </w:r>
          </w:p>
        </w:tc>
        <w:tc>
          <w:tcPr>
            <w:tcW w:w="4519" w:type="dxa"/>
            <w:vAlign w:val="center"/>
          </w:tcPr>
          <w:p w14:paraId="368A77CA" w14:textId="0D15434D" w:rsidR="00062A56" w:rsidRPr="00C12F33" w:rsidRDefault="00062A56" w:rsidP="001D508B">
            <w:pPr>
              <w:spacing w:line="276" w:lineRule="auto"/>
              <w:jc w:val="center"/>
              <w:rPr>
                <w:sz w:val="18"/>
                <w:szCs w:val="18"/>
              </w:rPr>
            </w:pPr>
            <w:r w:rsidRPr="00C12F33">
              <w:rPr>
                <w:sz w:val="18"/>
                <w:szCs w:val="18"/>
              </w:rPr>
              <w:t>Program przyjmowany corocznie. Koresponduje z</w:t>
            </w:r>
            <w:r>
              <w:rPr>
                <w:sz w:val="18"/>
                <w:szCs w:val="18"/>
              </w:rPr>
              <w:t> </w:t>
            </w:r>
            <w:r w:rsidRPr="00C12F33">
              <w:rPr>
                <w:sz w:val="18"/>
                <w:szCs w:val="18"/>
              </w:rPr>
              <w:t>założeniami wynikającymi ze Strategii Rozwoju Gminy</w:t>
            </w:r>
            <w:r>
              <w:rPr>
                <w:sz w:val="18"/>
                <w:szCs w:val="18"/>
              </w:rPr>
              <w:t xml:space="preserve">. </w:t>
            </w:r>
          </w:p>
        </w:tc>
      </w:tr>
      <w:tr w:rsidR="006106C6" w:rsidRPr="00D3632D" w14:paraId="4E0BCCC0" w14:textId="77777777" w:rsidTr="001D508B">
        <w:tc>
          <w:tcPr>
            <w:tcW w:w="1545" w:type="dxa"/>
            <w:vMerge w:val="restart"/>
            <w:vAlign w:val="center"/>
          </w:tcPr>
          <w:p w14:paraId="085DC9AE" w14:textId="77777777" w:rsidR="006106C6" w:rsidRPr="00C12F33" w:rsidRDefault="006106C6" w:rsidP="001D508B">
            <w:pPr>
              <w:spacing w:line="276" w:lineRule="auto"/>
              <w:jc w:val="center"/>
              <w:rPr>
                <w:b/>
                <w:bCs/>
                <w:sz w:val="18"/>
                <w:szCs w:val="18"/>
              </w:rPr>
            </w:pPr>
            <w:r w:rsidRPr="00C12F33">
              <w:rPr>
                <w:b/>
                <w:bCs/>
                <w:sz w:val="18"/>
                <w:szCs w:val="18"/>
              </w:rPr>
              <w:t xml:space="preserve">Finanse publiczne </w:t>
            </w:r>
          </w:p>
        </w:tc>
        <w:tc>
          <w:tcPr>
            <w:tcW w:w="2976" w:type="dxa"/>
            <w:vAlign w:val="center"/>
          </w:tcPr>
          <w:p w14:paraId="48B7A4BD" w14:textId="61CC43A7" w:rsidR="007815DC" w:rsidRDefault="007815DC" w:rsidP="007815DC">
            <w:pPr>
              <w:spacing w:before="120" w:line="276" w:lineRule="auto"/>
              <w:jc w:val="center"/>
              <w:rPr>
                <w:sz w:val="18"/>
                <w:szCs w:val="18"/>
              </w:rPr>
            </w:pPr>
            <w:r w:rsidRPr="007815DC">
              <w:rPr>
                <w:sz w:val="18"/>
                <w:szCs w:val="18"/>
              </w:rPr>
              <w:t>Uchwała nr LV/373/23</w:t>
            </w:r>
            <w:r>
              <w:rPr>
                <w:sz w:val="18"/>
                <w:szCs w:val="18"/>
              </w:rPr>
              <w:t xml:space="preserve"> </w:t>
            </w:r>
            <w:r w:rsidRPr="007815DC">
              <w:rPr>
                <w:sz w:val="18"/>
                <w:szCs w:val="18"/>
              </w:rPr>
              <w:t>Rady Miejskiej</w:t>
            </w:r>
            <w:r>
              <w:rPr>
                <w:sz w:val="18"/>
                <w:szCs w:val="18"/>
              </w:rPr>
              <w:t xml:space="preserve"> w Chodczu </w:t>
            </w:r>
            <w:r w:rsidRPr="007815DC">
              <w:rPr>
                <w:sz w:val="18"/>
                <w:szCs w:val="18"/>
              </w:rPr>
              <w:t>z dnia 9 sierpnia 2023</w:t>
            </w:r>
            <w:r>
              <w:rPr>
                <w:sz w:val="18"/>
                <w:szCs w:val="18"/>
              </w:rPr>
              <w:t xml:space="preserve"> </w:t>
            </w:r>
            <w:r w:rsidRPr="007815DC">
              <w:rPr>
                <w:sz w:val="18"/>
                <w:szCs w:val="18"/>
              </w:rPr>
              <w:t>zmieniająca uchwałę w sprawie uchwalenia budżetu Miasta i Gminy Chodecz na rok 2023</w:t>
            </w:r>
          </w:p>
          <w:p w14:paraId="00EAE221" w14:textId="67ECBF69" w:rsidR="007815DC" w:rsidRPr="00C12F33" w:rsidRDefault="007815DC" w:rsidP="007815DC">
            <w:pPr>
              <w:spacing w:before="120" w:line="276" w:lineRule="auto"/>
              <w:jc w:val="center"/>
              <w:rPr>
                <w:sz w:val="18"/>
                <w:szCs w:val="18"/>
              </w:rPr>
            </w:pPr>
            <w:r>
              <w:rPr>
                <w:sz w:val="18"/>
                <w:szCs w:val="18"/>
              </w:rPr>
              <w:t>Uchwała nr XLVII/318/22 Rady Miejskiej w Chodczu z dnia 29 grudnia 2022 roku w sprawie uchwalenia budżetu Miasta i Gminy Chodecz na 2023 r.</w:t>
            </w:r>
          </w:p>
        </w:tc>
        <w:tc>
          <w:tcPr>
            <w:tcW w:w="4519" w:type="dxa"/>
            <w:vAlign w:val="center"/>
          </w:tcPr>
          <w:p w14:paraId="4DF1BDD1" w14:textId="63E72A10" w:rsidR="006106C6" w:rsidRPr="00D3632D" w:rsidRDefault="007815DC" w:rsidP="001D508B">
            <w:pPr>
              <w:spacing w:line="276" w:lineRule="auto"/>
              <w:jc w:val="center"/>
              <w:rPr>
                <w:sz w:val="18"/>
                <w:szCs w:val="18"/>
              </w:rPr>
            </w:pPr>
            <w:r>
              <w:rPr>
                <w:sz w:val="18"/>
                <w:szCs w:val="18"/>
              </w:rPr>
              <w:t>Uchwała przyjmowana corocznie oraz aktualizowana zgodnie z pojawiającymi się potrzebami w ramach działalności bieżącej i inwestycyjnej Gminy. Odzwierciedla cele i kierunki określone w Strategii, jest zintegrowana z</w:t>
            </w:r>
            <w:r w:rsidR="007A42FD">
              <w:rPr>
                <w:sz w:val="18"/>
                <w:szCs w:val="18"/>
              </w:rPr>
              <w:t> </w:t>
            </w:r>
            <w:r>
              <w:rPr>
                <w:sz w:val="18"/>
                <w:szCs w:val="18"/>
              </w:rPr>
              <w:t xml:space="preserve">Wieloletnią Prognozą Finansową. W każdy roku obowiązywania Strategii Rozwoju, Rada Miejska przyjmować będzie kolejne uchwały budżetowe. </w:t>
            </w:r>
          </w:p>
        </w:tc>
      </w:tr>
      <w:tr w:rsidR="006106C6" w:rsidRPr="00D3632D" w14:paraId="2879C942" w14:textId="77777777" w:rsidTr="001D508B">
        <w:tc>
          <w:tcPr>
            <w:tcW w:w="1545" w:type="dxa"/>
            <w:vMerge/>
            <w:vAlign w:val="center"/>
          </w:tcPr>
          <w:p w14:paraId="35BAAE2E" w14:textId="77777777" w:rsidR="006106C6" w:rsidRPr="00D3632D" w:rsidRDefault="006106C6" w:rsidP="001D508B">
            <w:pPr>
              <w:spacing w:line="276" w:lineRule="auto"/>
              <w:jc w:val="center"/>
              <w:rPr>
                <w:sz w:val="18"/>
                <w:szCs w:val="18"/>
              </w:rPr>
            </w:pPr>
          </w:p>
        </w:tc>
        <w:tc>
          <w:tcPr>
            <w:tcW w:w="2976" w:type="dxa"/>
            <w:vAlign w:val="center"/>
          </w:tcPr>
          <w:p w14:paraId="7FA0802C" w14:textId="77777777" w:rsidR="007815DC" w:rsidRPr="007815DC" w:rsidRDefault="007815DC" w:rsidP="007815DC">
            <w:pPr>
              <w:spacing w:line="276" w:lineRule="auto"/>
              <w:jc w:val="center"/>
              <w:rPr>
                <w:sz w:val="18"/>
                <w:szCs w:val="18"/>
              </w:rPr>
            </w:pPr>
            <w:r w:rsidRPr="007815DC">
              <w:rPr>
                <w:sz w:val="18"/>
                <w:szCs w:val="18"/>
              </w:rPr>
              <w:t>Uchwała nr LV/374/23</w:t>
            </w:r>
          </w:p>
          <w:p w14:paraId="55B8D8AD" w14:textId="575CD758" w:rsidR="006106C6" w:rsidRPr="00C12F33" w:rsidRDefault="007815DC" w:rsidP="007815DC">
            <w:pPr>
              <w:spacing w:line="276" w:lineRule="auto"/>
              <w:jc w:val="center"/>
              <w:rPr>
                <w:sz w:val="18"/>
                <w:szCs w:val="18"/>
              </w:rPr>
            </w:pPr>
            <w:r w:rsidRPr="007815DC">
              <w:rPr>
                <w:sz w:val="18"/>
                <w:szCs w:val="18"/>
              </w:rPr>
              <w:t>Rady Miejskiej</w:t>
            </w:r>
            <w:r>
              <w:rPr>
                <w:sz w:val="18"/>
                <w:szCs w:val="18"/>
              </w:rPr>
              <w:t xml:space="preserve"> w Chodczu </w:t>
            </w:r>
            <w:r w:rsidRPr="007815DC">
              <w:rPr>
                <w:sz w:val="18"/>
                <w:szCs w:val="18"/>
              </w:rPr>
              <w:t>z dnia 9</w:t>
            </w:r>
            <w:r w:rsidR="007A42FD">
              <w:rPr>
                <w:sz w:val="18"/>
                <w:szCs w:val="18"/>
              </w:rPr>
              <w:t> </w:t>
            </w:r>
            <w:r w:rsidRPr="007815DC">
              <w:rPr>
                <w:sz w:val="18"/>
                <w:szCs w:val="18"/>
              </w:rPr>
              <w:t>sierpnia 2023</w:t>
            </w:r>
            <w:r>
              <w:rPr>
                <w:sz w:val="18"/>
                <w:szCs w:val="18"/>
              </w:rPr>
              <w:t xml:space="preserve"> </w:t>
            </w:r>
            <w:r w:rsidRPr="007815DC">
              <w:rPr>
                <w:sz w:val="18"/>
                <w:szCs w:val="18"/>
              </w:rPr>
              <w:t>w sprawie zmiany uchwały Wieloletniej Prognozy Finansowej Miasta i Gminy Chodecz na lata 2023 - 2033</w:t>
            </w:r>
          </w:p>
        </w:tc>
        <w:tc>
          <w:tcPr>
            <w:tcW w:w="4519" w:type="dxa"/>
            <w:vAlign w:val="center"/>
          </w:tcPr>
          <w:p w14:paraId="2F5D4701" w14:textId="3A079071" w:rsidR="006106C6" w:rsidRPr="00D3632D" w:rsidRDefault="007815DC" w:rsidP="001D508B">
            <w:pPr>
              <w:spacing w:line="276" w:lineRule="auto"/>
              <w:jc w:val="center"/>
              <w:rPr>
                <w:sz w:val="18"/>
                <w:szCs w:val="18"/>
              </w:rPr>
            </w:pPr>
            <w:r w:rsidRPr="007815DC">
              <w:rPr>
                <w:sz w:val="18"/>
                <w:szCs w:val="18"/>
              </w:rPr>
              <w:t>Dokument aktualny, zgodny z zapisami strategii. Aktualizacja zgodnie z potrzebami.</w:t>
            </w:r>
          </w:p>
        </w:tc>
      </w:tr>
    </w:tbl>
    <w:p w14:paraId="41988B43" w14:textId="2860FDA4" w:rsidR="00266AFC" w:rsidRDefault="006106C6" w:rsidP="006106C6">
      <w:pPr>
        <w:spacing w:before="120" w:after="120" w:line="276" w:lineRule="auto"/>
        <w:jc w:val="center"/>
        <w:rPr>
          <w:i/>
          <w:iCs/>
          <w:sz w:val="20"/>
          <w:szCs w:val="20"/>
        </w:rPr>
      </w:pPr>
      <w:r w:rsidRPr="006106C6">
        <w:rPr>
          <w:i/>
          <w:iCs/>
          <w:sz w:val="20"/>
          <w:szCs w:val="20"/>
        </w:rPr>
        <w:t>Źródło: opracowanie własne</w:t>
      </w:r>
    </w:p>
    <w:p w14:paraId="2EBDBBA2" w14:textId="77777777" w:rsidR="006106C6" w:rsidRDefault="006106C6" w:rsidP="006106C6">
      <w:pPr>
        <w:spacing w:before="240" w:after="120" w:line="276" w:lineRule="auto"/>
        <w:jc w:val="both"/>
      </w:pPr>
      <w:r>
        <w:t>W przypadku opracowania dokumentów mających charakter wykonawczy i wdrażających założenia rozwojowe określone w Strategii, podstawową zasadą jest ich spójność i synergiczne oddziaływanie. Dokumenty wykonawcze, poza zachowaniem zgodności z założeniami Strategii powinny również diagnozować i wnioskować w zakresie stanu obecnego, definiować cele strategiczne i kierunki służące ich realizacji wraz ze wskazywaniem możliwych i skwantyfikowanych wskaźników i określeniem ich ram finansowych oraz wskazaniem potencjalnych źródeł, z których ich finalizacja może dojść do skutku.</w:t>
      </w:r>
    </w:p>
    <w:p w14:paraId="2D1F40F8" w14:textId="7F9E1B39" w:rsidR="00062A56" w:rsidRDefault="00062A56" w:rsidP="00062A56">
      <w:pPr>
        <w:pStyle w:val="Nagwek2"/>
        <w:spacing w:before="240" w:after="240"/>
        <w:ind w:firstLine="357"/>
        <w:jc w:val="both"/>
        <w:rPr>
          <w:b/>
          <w:bCs/>
          <w:color w:val="000000" w:themeColor="text1"/>
        </w:rPr>
      </w:pPr>
      <w:bookmarkStart w:id="108" w:name="_Toc147831179"/>
      <w:r>
        <w:rPr>
          <w:b/>
          <w:bCs/>
          <w:color w:val="000000" w:themeColor="text1"/>
        </w:rPr>
        <w:t>6.3. System monitorowania, ewaluacji i aktualizacji Strategii</w:t>
      </w:r>
      <w:bookmarkEnd w:id="108"/>
    </w:p>
    <w:p w14:paraId="060DABEA" w14:textId="6EB6F5F8" w:rsidR="00062A56" w:rsidRPr="00BD5920" w:rsidRDefault="00062A56" w:rsidP="00062A56">
      <w:pPr>
        <w:autoSpaceDE w:val="0"/>
        <w:autoSpaceDN w:val="0"/>
        <w:adjustRightInd w:val="0"/>
        <w:spacing w:before="240" w:after="120" w:line="276" w:lineRule="auto"/>
        <w:jc w:val="both"/>
        <w:rPr>
          <w:rFonts w:ascii="Calibri" w:hAnsi="Calibri" w:cs="Calibri"/>
          <w:color w:val="000000"/>
        </w:rPr>
      </w:pPr>
      <w:r w:rsidRPr="00BD5920">
        <w:rPr>
          <w:rFonts w:ascii="Calibri" w:hAnsi="Calibri" w:cs="Calibri"/>
          <w:color w:val="000000"/>
        </w:rPr>
        <w:t>Elementem gwarantującym prawidłowość i skuteczność wdrażania Strategii jest efektywny monitoring w zakresie realizacji wskazanych założeń strategicznych. Monitoring Strategii będzie prowadzony w</w:t>
      </w:r>
      <w:r>
        <w:rPr>
          <w:rFonts w:ascii="Calibri" w:hAnsi="Calibri" w:cs="Calibri"/>
          <w:color w:val="000000"/>
        </w:rPr>
        <w:t> </w:t>
      </w:r>
      <w:r w:rsidRPr="00BD5920">
        <w:rPr>
          <w:rFonts w:ascii="Calibri" w:hAnsi="Calibri" w:cs="Calibri"/>
          <w:color w:val="000000"/>
        </w:rPr>
        <w:t xml:space="preserve">celu sprawdzenia skuteczności podejmowanych działań zdefiniowanych w ramach poszczególnych celów strategicznych i operacyjnych. Zgodnie z zestawieniem opisującym system wdrażania i realizacji Strategii, za prowadzenie monitoringu osiąganych rezultatów oraz uzyskiwanych wskaźników odpowiedzialny będzie </w:t>
      </w:r>
      <w:r w:rsidR="00906DC8" w:rsidRPr="00906DC8">
        <w:rPr>
          <w:rFonts w:ascii="Calibri" w:hAnsi="Calibri" w:cs="Calibri"/>
          <w:b/>
          <w:bCs/>
          <w:i/>
          <w:iCs/>
          <w:color w:val="000000"/>
        </w:rPr>
        <w:t>Referat Budownictwa, Inwestycji i Gospodarki Komunalnej</w:t>
      </w:r>
      <w:r w:rsidR="00906DC8">
        <w:rPr>
          <w:rFonts w:ascii="Calibri" w:hAnsi="Calibri" w:cs="Calibri"/>
          <w:color w:val="000000"/>
        </w:rPr>
        <w:t xml:space="preserve">. </w:t>
      </w:r>
    </w:p>
    <w:p w14:paraId="5588D8EB" w14:textId="528E78D4" w:rsidR="00062A56" w:rsidRDefault="00062A56" w:rsidP="00062A56">
      <w:pPr>
        <w:spacing w:before="120" w:after="120" w:line="276" w:lineRule="auto"/>
        <w:jc w:val="both"/>
        <w:rPr>
          <w:rFonts w:ascii="Calibri" w:hAnsi="Calibri" w:cs="Calibri"/>
          <w:b/>
          <w:bCs/>
          <w:i/>
          <w:iCs/>
          <w:color w:val="000000"/>
        </w:rPr>
      </w:pPr>
      <w:r w:rsidRPr="00BD5920">
        <w:rPr>
          <w:rFonts w:ascii="Calibri" w:hAnsi="Calibri" w:cs="Calibri"/>
          <w:color w:val="000000"/>
        </w:rPr>
        <w:t>Sprawozdawczość w ramach monitoringu prowadzona będzie m.in. w formie analizy wskaźnikowej, której wyniki oraz wnioski z niej płynące będą opracowane w formie raportu z monitoringu Strategii. Na cele sprawozdawczości wykorzystywane będą dane własne Gminy wraz z informacjami i</w:t>
      </w:r>
      <w:r>
        <w:rPr>
          <w:rFonts w:ascii="Calibri" w:hAnsi="Calibri" w:cs="Calibri"/>
          <w:color w:val="000000"/>
        </w:rPr>
        <w:t> </w:t>
      </w:r>
      <w:r w:rsidRPr="00BD5920">
        <w:rPr>
          <w:rFonts w:ascii="Calibri" w:hAnsi="Calibri" w:cs="Calibri"/>
          <w:color w:val="000000"/>
        </w:rPr>
        <w:t xml:space="preserve">statystykami gminnych jednostek organizacyjnych oraz instytucji wykonujących działalność publiczną. W ramach statystyki publicznej głównym źródłem będą też opracowania Głównego Urzędu Statystycznego. Informacje na rzecz sprawozdawczości pochodzić będą również od podmiotów uczestniczących w realizacji Strategii, w tym z raportów podsumowujących podejmowane zadania. </w:t>
      </w:r>
      <w:r>
        <w:rPr>
          <w:rFonts w:ascii="Calibri" w:hAnsi="Calibri" w:cs="Calibri"/>
          <w:color w:val="000000"/>
        </w:rPr>
        <w:t>R</w:t>
      </w:r>
      <w:r w:rsidRPr="00BD5920">
        <w:rPr>
          <w:rFonts w:ascii="Calibri" w:hAnsi="Calibri" w:cs="Calibri"/>
          <w:color w:val="000000"/>
        </w:rPr>
        <w:t xml:space="preserve">aporty z realizacji zadań, przekazywane będą organowi monitorującemu z wykorzystaniem </w:t>
      </w:r>
      <w:r w:rsidRPr="00BD5920">
        <w:rPr>
          <w:rFonts w:ascii="Calibri" w:hAnsi="Calibri" w:cs="Calibri"/>
          <w:color w:val="000000"/>
        </w:rPr>
        <w:lastRenderedPageBreak/>
        <w:t xml:space="preserve">standaryzowanego formularza sprawozdawczego, w okresie ustalonym przez </w:t>
      </w:r>
      <w:r w:rsidR="00906DC8" w:rsidRPr="00906DC8">
        <w:rPr>
          <w:rFonts w:ascii="Calibri" w:hAnsi="Calibri" w:cs="Calibri"/>
          <w:b/>
          <w:bCs/>
          <w:i/>
          <w:iCs/>
          <w:color w:val="000000"/>
        </w:rPr>
        <w:t>Referat Budownictwa, Inwestycji i Gospodarki Komunalnej</w:t>
      </w:r>
      <w:r w:rsidR="00906DC8">
        <w:rPr>
          <w:rFonts w:ascii="Calibri" w:hAnsi="Calibri" w:cs="Calibri"/>
          <w:b/>
          <w:bCs/>
          <w:i/>
          <w:iCs/>
          <w:color w:val="000000"/>
        </w:rPr>
        <w:t>.</w:t>
      </w:r>
    </w:p>
    <w:p w14:paraId="27F44A2A" w14:textId="77777777" w:rsidR="00906DC8" w:rsidRPr="00BD5920" w:rsidRDefault="00906DC8" w:rsidP="00906DC8">
      <w:pPr>
        <w:spacing w:before="120" w:after="120" w:line="276" w:lineRule="auto"/>
        <w:jc w:val="both"/>
        <w:rPr>
          <w:rFonts w:ascii="Calibri" w:hAnsi="Calibri" w:cs="Calibri"/>
          <w:b/>
          <w:bCs/>
          <w:i/>
          <w:iCs/>
          <w:color w:val="000000"/>
        </w:rPr>
      </w:pPr>
      <w:r w:rsidRPr="00BD5920">
        <w:rPr>
          <w:rFonts w:ascii="Calibri" w:hAnsi="Calibri" w:cs="Calibri"/>
          <w:b/>
          <w:bCs/>
          <w:i/>
          <w:iCs/>
          <w:color w:val="000000"/>
        </w:rPr>
        <w:t>Monitoring zbiorczy Strategii, w tym zrealizowanych wskaźników odbywał się będzie raz na dwa lata i będzie realizowany do końca maja, korespondując z corocznie opracowywanym Raportem o</w:t>
      </w:r>
      <w:r>
        <w:rPr>
          <w:rFonts w:ascii="Calibri" w:hAnsi="Calibri" w:cs="Calibri"/>
          <w:b/>
          <w:bCs/>
          <w:i/>
          <w:iCs/>
          <w:color w:val="000000"/>
        </w:rPr>
        <w:t> </w:t>
      </w:r>
      <w:r w:rsidRPr="00BD5920">
        <w:rPr>
          <w:rFonts w:ascii="Calibri" w:hAnsi="Calibri" w:cs="Calibri"/>
          <w:b/>
          <w:bCs/>
          <w:i/>
          <w:iCs/>
          <w:color w:val="000000"/>
        </w:rPr>
        <w:t>stanie Gminy.</w:t>
      </w:r>
    </w:p>
    <w:p w14:paraId="5AA69DAA" w14:textId="77777777" w:rsidR="00906DC8" w:rsidRPr="00BD5920" w:rsidRDefault="00906DC8" w:rsidP="00906DC8">
      <w:pPr>
        <w:spacing w:before="120" w:after="120" w:line="276" w:lineRule="auto"/>
        <w:jc w:val="both"/>
        <w:rPr>
          <w:rFonts w:ascii="Calibri" w:hAnsi="Calibri" w:cs="Calibri"/>
          <w:color w:val="000000"/>
        </w:rPr>
      </w:pPr>
      <w:r w:rsidRPr="00BD5920">
        <w:rPr>
          <w:rFonts w:ascii="Calibri" w:hAnsi="Calibri" w:cs="Calibri"/>
          <w:color w:val="000000"/>
        </w:rPr>
        <w:t>Oprócz monitoringu zaplanowano również ewaluację, tj. badanie, którego podstawowym założeniem jest ocena prawidłowości procesu oraz efektów wdrażania przyjętej polityki rozwoju. Badanie to</w:t>
      </w:r>
      <w:r>
        <w:rPr>
          <w:rFonts w:ascii="Calibri" w:hAnsi="Calibri" w:cs="Calibri"/>
          <w:color w:val="000000"/>
        </w:rPr>
        <w:t> </w:t>
      </w:r>
      <w:r w:rsidRPr="00BD5920">
        <w:rPr>
          <w:rFonts w:ascii="Calibri" w:hAnsi="Calibri" w:cs="Calibri"/>
          <w:color w:val="000000"/>
        </w:rPr>
        <w:t>dostarczy praktycznych wniosków i rekomendacji, służących udoskonaleniu bieżącej lub przyszłej interwencji, zapewniając jej jak najwyższą jakość. Ewaluacja ma na celu zapewnić wysoką jakość działań dzięki zwiększeniu ich adekwatności, skuteczności, efektywności i trwałości. Przewidziano przeprowadzenie:</w:t>
      </w:r>
    </w:p>
    <w:p w14:paraId="44FB7001" w14:textId="77777777" w:rsidR="00906DC8" w:rsidRPr="00BD5920" w:rsidRDefault="00906DC8" w:rsidP="00906DC8">
      <w:pPr>
        <w:pStyle w:val="Akapitzlist"/>
        <w:numPr>
          <w:ilvl w:val="0"/>
          <w:numId w:val="51"/>
        </w:numPr>
        <w:spacing w:before="60" w:after="60" w:line="276" w:lineRule="auto"/>
        <w:ind w:left="714" w:hanging="357"/>
        <w:contextualSpacing w:val="0"/>
        <w:jc w:val="both"/>
        <w:rPr>
          <w:rFonts w:ascii="Calibri" w:hAnsi="Calibri" w:cs="Calibri"/>
          <w:color w:val="000000"/>
          <w:sz w:val="20"/>
          <w:szCs w:val="20"/>
        </w:rPr>
      </w:pPr>
      <w:r w:rsidRPr="00BD5920">
        <w:rPr>
          <w:rFonts w:ascii="Calibri" w:hAnsi="Calibri" w:cs="Calibri"/>
          <w:color w:val="000000"/>
          <w:sz w:val="20"/>
          <w:szCs w:val="20"/>
        </w:rPr>
        <w:t>ewaluacji ex-ante –w fazie przygotowania Strategii,</w:t>
      </w:r>
    </w:p>
    <w:p w14:paraId="7D04A9C1" w14:textId="77777777" w:rsidR="00906DC8" w:rsidRPr="00BD5920" w:rsidRDefault="00906DC8" w:rsidP="00906DC8">
      <w:pPr>
        <w:pStyle w:val="Akapitzlist"/>
        <w:numPr>
          <w:ilvl w:val="0"/>
          <w:numId w:val="51"/>
        </w:numPr>
        <w:spacing w:before="60" w:after="60" w:line="276" w:lineRule="auto"/>
        <w:ind w:left="714" w:hanging="357"/>
        <w:contextualSpacing w:val="0"/>
        <w:jc w:val="both"/>
        <w:rPr>
          <w:rFonts w:ascii="Calibri" w:hAnsi="Calibri" w:cs="Calibri"/>
          <w:color w:val="000000"/>
          <w:sz w:val="20"/>
          <w:szCs w:val="20"/>
        </w:rPr>
      </w:pPr>
      <w:r w:rsidRPr="00BD5920">
        <w:rPr>
          <w:rFonts w:ascii="Calibri" w:hAnsi="Calibri" w:cs="Calibri"/>
          <w:color w:val="000000"/>
          <w:sz w:val="20"/>
          <w:szCs w:val="20"/>
        </w:rPr>
        <w:t>ewaluacji on-going - w trakcie wdrażania założeń strategicznych,</w:t>
      </w:r>
    </w:p>
    <w:p w14:paraId="36F157AF" w14:textId="77777777" w:rsidR="00906DC8" w:rsidRPr="00BD5920" w:rsidRDefault="00906DC8" w:rsidP="00906DC8">
      <w:pPr>
        <w:pStyle w:val="Akapitzlist"/>
        <w:numPr>
          <w:ilvl w:val="0"/>
          <w:numId w:val="51"/>
        </w:numPr>
        <w:spacing w:before="60" w:after="60" w:line="276" w:lineRule="auto"/>
        <w:ind w:left="714" w:hanging="357"/>
        <w:contextualSpacing w:val="0"/>
        <w:jc w:val="both"/>
        <w:rPr>
          <w:sz w:val="20"/>
          <w:szCs w:val="20"/>
        </w:rPr>
      </w:pPr>
      <w:r w:rsidRPr="00BD5920">
        <w:rPr>
          <w:rFonts w:ascii="Calibri" w:hAnsi="Calibri" w:cs="Calibri"/>
          <w:color w:val="000000"/>
          <w:sz w:val="20"/>
          <w:szCs w:val="20"/>
        </w:rPr>
        <w:t>ewaluacji ex-post – po zakończeniu okresu obowiązywania Strategii Rozwoju</w:t>
      </w:r>
    </w:p>
    <w:p w14:paraId="421E6C8A" w14:textId="395602F0" w:rsidR="00906DC8" w:rsidRPr="003D7CB4" w:rsidRDefault="00906DC8" w:rsidP="00906DC8">
      <w:pPr>
        <w:pStyle w:val="Legenda"/>
        <w:keepNext/>
        <w:spacing w:before="240" w:after="120"/>
        <w:jc w:val="center"/>
        <w:rPr>
          <w:b/>
          <w:bCs/>
          <w:i w:val="0"/>
          <w:iCs w:val="0"/>
          <w:color w:val="002060"/>
          <w:sz w:val="20"/>
          <w:szCs w:val="20"/>
        </w:rPr>
      </w:pPr>
      <w:bookmarkStart w:id="109" w:name="_Toc120877856"/>
      <w:bookmarkStart w:id="110" w:name="_Toc147835321"/>
      <w:r w:rsidRPr="003D7CB4">
        <w:rPr>
          <w:b/>
          <w:bCs/>
          <w:i w:val="0"/>
          <w:iCs w:val="0"/>
          <w:color w:val="002060"/>
          <w:sz w:val="20"/>
          <w:szCs w:val="20"/>
        </w:rPr>
        <w:t xml:space="preserve">Tabela </w:t>
      </w:r>
      <w:r w:rsidRPr="003D7CB4">
        <w:rPr>
          <w:b/>
          <w:bCs/>
          <w:i w:val="0"/>
          <w:iCs w:val="0"/>
          <w:color w:val="002060"/>
          <w:sz w:val="20"/>
          <w:szCs w:val="20"/>
        </w:rPr>
        <w:fldChar w:fldCharType="begin"/>
      </w:r>
      <w:r w:rsidRPr="003D7CB4">
        <w:rPr>
          <w:b/>
          <w:bCs/>
          <w:i w:val="0"/>
          <w:iCs w:val="0"/>
          <w:color w:val="002060"/>
          <w:sz w:val="20"/>
          <w:szCs w:val="20"/>
        </w:rPr>
        <w:instrText xml:space="preserve"> SEQ Tabela \* ARABIC </w:instrText>
      </w:r>
      <w:r w:rsidRPr="003D7CB4">
        <w:rPr>
          <w:b/>
          <w:bCs/>
          <w:i w:val="0"/>
          <w:iCs w:val="0"/>
          <w:color w:val="002060"/>
          <w:sz w:val="20"/>
          <w:szCs w:val="20"/>
        </w:rPr>
        <w:fldChar w:fldCharType="separate"/>
      </w:r>
      <w:r w:rsidR="00DC6F60">
        <w:rPr>
          <w:b/>
          <w:bCs/>
          <w:i w:val="0"/>
          <w:iCs w:val="0"/>
          <w:noProof/>
          <w:color w:val="002060"/>
          <w:sz w:val="20"/>
          <w:szCs w:val="20"/>
        </w:rPr>
        <w:t>18</w:t>
      </w:r>
      <w:r w:rsidRPr="003D7CB4">
        <w:rPr>
          <w:b/>
          <w:bCs/>
          <w:i w:val="0"/>
          <w:iCs w:val="0"/>
          <w:color w:val="002060"/>
          <w:sz w:val="20"/>
          <w:szCs w:val="20"/>
        </w:rPr>
        <w:fldChar w:fldCharType="end"/>
      </w:r>
      <w:r w:rsidRPr="003D7CB4">
        <w:rPr>
          <w:b/>
          <w:bCs/>
          <w:i w:val="0"/>
          <w:iCs w:val="0"/>
          <w:color w:val="002060"/>
          <w:sz w:val="20"/>
          <w:szCs w:val="20"/>
        </w:rPr>
        <w:t>. Rodzaje i charakterystyka ewaluacji mających zastosowanie w ramach Strategii Rozwoju</w:t>
      </w:r>
      <w:r>
        <w:rPr>
          <w:b/>
          <w:bCs/>
          <w:i w:val="0"/>
          <w:iCs w:val="0"/>
          <w:color w:val="002060"/>
          <w:sz w:val="20"/>
          <w:szCs w:val="20"/>
        </w:rPr>
        <w:t xml:space="preserve"> Miasta i Gminy Chodecz</w:t>
      </w:r>
      <w:r w:rsidRPr="003D7CB4">
        <w:rPr>
          <w:b/>
          <w:bCs/>
          <w:i w:val="0"/>
          <w:iCs w:val="0"/>
          <w:color w:val="002060"/>
          <w:sz w:val="20"/>
          <w:szCs w:val="20"/>
        </w:rPr>
        <w:t xml:space="preserve"> na lata 2024-203</w:t>
      </w:r>
      <w:bookmarkEnd w:id="109"/>
      <w:r>
        <w:rPr>
          <w:b/>
          <w:bCs/>
          <w:i w:val="0"/>
          <w:iCs w:val="0"/>
          <w:color w:val="002060"/>
          <w:sz w:val="20"/>
          <w:szCs w:val="20"/>
        </w:rPr>
        <w:t>0</w:t>
      </w:r>
      <w:bookmarkEnd w:id="110"/>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1545"/>
        <w:gridCol w:w="5528"/>
        <w:gridCol w:w="1967"/>
      </w:tblGrid>
      <w:tr w:rsidR="00906DC8" w:rsidRPr="00BD5920" w14:paraId="408692A2" w14:textId="77777777" w:rsidTr="00056A16">
        <w:tc>
          <w:tcPr>
            <w:tcW w:w="1545" w:type="dxa"/>
            <w:shd w:val="clear" w:color="auto" w:fill="DEEAF6" w:themeFill="accent5" w:themeFillTint="33"/>
            <w:vAlign w:val="center"/>
          </w:tcPr>
          <w:p w14:paraId="2436CE04" w14:textId="77777777" w:rsidR="00906DC8" w:rsidRPr="003D7CB4" w:rsidRDefault="00906DC8" w:rsidP="001D508B">
            <w:pPr>
              <w:spacing w:before="240" w:after="120" w:line="276" w:lineRule="auto"/>
              <w:jc w:val="center"/>
              <w:rPr>
                <w:b/>
                <w:bCs/>
                <w:sz w:val="18"/>
                <w:szCs w:val="18"/>
              </w:rPr>
            </w:pPr>
            <w:r w:rsidRPr="003D7CB4">
              <w:rPr>
                <w:b/>
                <w:bCs/>
                <w:sz w:val="18"/>
                <w:szCs w:val="18"/>
              </w:rPr>
              <w:t>Rodzaj ewaluacji</w:t>
            </w:r>
          </w:p>
        </w:tc>
        <w:tc>
          <w:tcPr>
            <w:tcW w:w="5528" w:type="dxa"/>
            <w:shd w:val="clear" w:color="auto" w:fill="DEEAF6" w:themeFill="accent5" w:themeFillTint="33"/>
            <w:vAlign w:val="center"/>
          </w:tcPr>
          <w:p w14:paraId="658A27CC" w14:textId="77777777" w:rsidR="00906DC8" w:rsidRPr="003D7CB4" w:rsidRDefault="00906DC8" w:rsidP="001D508B">
            <w:pPr>
              <w:spacing w:before="240" w:after="120" w:line="276" w:lineRule="auto"/>
              <w:jc w:val="center"/>
              <w:rPr>
                <w:b/>
                <w:bCs/>
                <w:sz w:val="18"/>
                <w:szCs w:val="18"/>
              </w:rPr>
            </w:pPr>
            <w:r w:rsidRPr="003D7CB4">
              <w:rPr>
                <w:b/>
                <w:bCs/>
                <w:sz w:val="18"/>
                <w:szCs w:val="18"/>
              </w:rPr>
              <w:t>Zakres i charakterystyka badania ewaluacyjnego</w:t>
            </w:r>
          </w:p>
        </w:tc>
        <w:tc>
          <w:tcPr>
            <w:tcW w:w="1967" w:type="dxa"/>
            <w:shd w:val="clear" w:color="auto" w:fill="DEEAF6" w:themeFill="accent5" w:themeFillTint="33"/>
            <w:vAlign w:val="center"/>
          </w:tcPr>
          <w:p w14:paraId="0025ADBB" w14:textId="77777777" w:rsidR="00906DC8" w:rsidRPr="003D7CB4" w:rsidRDefault="00906DC8" w:rsidP="001D508B">
            <w:pPr>
              <w:spacing w:before="240" w:after="120" w:line="276" w:lineRule="auto"/>
              <w:jc w:val="center"/>
              <w:rPr>
                <w:b/>
                <w:bCs/>
                <w:sz w:val="18"/>
                <w:szCs w:val="18"/>
              </w:rPr>
            </w:pPr>
            <w:r w:rsidRPr="003D7CB4">
              <w:rPr>
                <w:b/>
                <w:bCs/>
                <w:sz w:val="18"/>
                <w:szCs w:val="18"/>
              </w:rPr>
              <w:t>Termin realizacji badania ewaluacyjnego</w:t>
            </w:r>
          </w:p>
        </w:tc>
      </w:tr>
      <w:tr w:rsidR="00906DC8" w:rsidRPr="00BD5920" w14:paraId="47CE7776" w14:textId="77777777" w:rsidTr="00CD7723">
        <w:tc>
          <w:tcPr>
            <w:tcW w:w="1545" w:type="dxa"/>
            <w:vAlign w:val="center"/>
          </w:tcPr>
          <w:p w14:paraId="05B4376F" w14:textId="77777777" w:rsidR="00906DC8" w:rsidRPr="003D7CB4" w:rsidRDefault="00906DC8" w:rsidP="001D508B">
            <w:pPr>
              <w:spacing w:before="240" w:after="120" w:line="276" w:lineRule="auto"/>
              <w:jc w:val="center"/>
              <w:rPr>
                <w:b/>
                <w:bCs/>
                <w:sz w:val="18"/>
                <w:szCs w:val="18"/>
              </w:rPr>
            </w:pPr>
            <w:r w:rsidRPr="003D7CB4">
              <w:rPr>
                <w:b/>
                <w:bCs/>
                <w:sz w:val="18"/>
                <w:szCs w:val="18"/>
              </w:rPr>
              <w:t>EWALUACJA     EX-ANTE</w:t>
            </w:r>
          </w:p>
        </w:tc>
        <w:tc>
          <w:tcPr>
            <w:tcW w:w="5528" w:type="dxa"/>
            <w:vAlign w:val="center"/>
          </w:tcPr>
          <w:p w14:paraId="6DBF525F" w14:textId="77777777" w:rsidR="00906DC8" w:rsidRDefault="00906DC8" w:rsidP="001D508B">
            <w:pPr>
              <w:spacing w:before="120" w:after="120" w:line="276" w:lineRule="auto"/>
              <w:jc w:val="both"/>
              <w:rPr>
                <w:sz w:val="18"/>
                <w:szCs w:val="18"/>
              </w:rPr>
            </w:pPr>
            <w:r>
              <w:rPr>
                <w:sz w:val="18"/>
                <w:szCs w:val="18"/>
              </w:rPr>
              <w:t xml:space="preserve">Zadaniem ewaluacji jest </w:t>
            </w:r>
            <w:r w:rsidRPr="00BD5920">
              <w:rPr>
                <w:sz w:val="18"/>
                <w:szCs w:val="18"/>
              </w:rPr>
              <w:t>ustaleni</w:t>
            </w:r>
            <w:r>
              <w:rPr>
                <w:sz w:val="18"/>
                <w:szCs w:val="18"/>
              </w:rPr>
              <w:t>e,</w:t>
            </w:r>
            <w:r w:rsidRPr="00BD5920">
              <w:rPr>
                <w:sz w:val="18"/>
                <w:szCs w:val="18"/>
              </w:rPr>
              <w:t xml:space="preserve"> czy</w:t>
            </w:r>
            <w:r>
              <w:rPr>
                <w:sz w:val="18"/>
                <w:szCs w:val="18"/>
              </w:rPr>
              <w:t xml:space="preserve"> zaplanowane do realizacji</w:t>
            </w:r>
            <w:r w:rsidRPr="00BD5920">
              <w:rPr>
                <w:sz w:val="18"/>
                <w:szCs w:val="18"/>
              </w:rPr>
              <w:t xml:space="preserve"> kierunki</w:t>
            </w:r>
            <w:r>
              <w:rPr>
                <w:sz w:val="18"/>
                <w:szCs w:val="18"/>
              </w:rPr>
              <w:t xml:space="preserve"> działań </w:t>
            </w:r>
            <w:r w:rsidRPr="00BD5920">
              <w:rPr>
                <w:sz w:val="18"/>
                <w:szCs w:val="18"/>
              </w:rPr>
              <w:t>są właściwe,</w:t>
            </w:r>
            <w:r>
              <w:rPr>
                <w:sz w:val="18"/>
                <w:szCs w:val="18"/>
              </w:rPr>
              <w:t xml:space="preserve"> wykonalne i</w:t>
            </w:r>
            <w:r w:rsidRPr="00BD5920">
              <w:rPr>
                <w:sz w:val="18"/>
                <w:szCs w:val="18"/>
              </w:rPr>
              <w:t xml:space="preserve"> czy przyniosą oczekiwane efekty przy użyciu dedykowanych im instrumentów i zasobów. Podstawowym założeniem tego rodzaju ewaluacji jest ocena trafności przyjętych założeń i ich wewnętrznej oraz zewnętrznej spójności. Do</w:t>
            </w:r>
            <w:r>
              <w:rPr>
                <w:sz w:val="18"/>
                <w:szCs w:val="18"/>
              </w:rPr>
              <w:t> </w:t>
            </w:r>
            <w:r w:rsidRPr="00BD5920">
              <w:rPr>
                <w:sz w:val="18"/>
                <w:szCs w:val="18"/>
              </w:rPr>
              <w:t>przeprowadzenia ewaluacji ex-ante przyjęto następujące założenia:</w:t>
            </w:r>
          </w:p>
          <w:p w14:paraId="5FC7F76D" w14:textId="77777777" w:rsidR="00906DC8" w:rsidRDefault="00906DC8" w:rsidP="00906DC8">
            <w:pPr>
              <w:pStyle w:val="Akapitzlist"/>
              <w:numPr>
                <w:ilvl w:val="0"/>
                <w:numId w:val="52"/>
              </w:numPr>
              <w:spacing w:before="240" w:after="120" w:line="276" w:lineRule="auto"/>
              <w:ind w:left="600"/>
              <w:jc w:val="both"/>
              <w:rPr>
                <w:sz w:val="18"/>
                <w:szCs w:val="18"/>
              </w:rPr>
            </w:pPr>
            <w:r w:rsidRPr="009D16E2">
              <w:rPr>
                <w:b/>
                <w:bCs/>
                <w:i/>
                <w:iCs/>
                <w:sz w:val="18"/>
                <w:szCs w:val="18"/>
              </w:rPr>
              <w:t xml:space="preserve">trafności </w:t>
            </w:r>
            <w:r w:rsidRPr="009D16E2">
              <w:rPr>
                <w:sz w:val="18"/>
                <w:szCs w:val="18"/>
              </w:rPr>
              <w:t>– analizie poddaje się adekwatność postawionych celów i wybranych do realizacji zadań względem zdefiniowanych problemów,</w:t>
            </w:r>
          </w:p>
          <w:p w14:paraId="156C069D" w14:textId="77777777" w:rsidR="00906DC8" w:rsidRDefault="00906DC8" w:rsidP="00906DC8">
            <w:pPr>
              <w:pStyle w:val="Akapitzlist"/>
              <w:numPr>
                <w:ilvl w:val="0"/>
                <w:numId w:val="52"/>
              </w:numPr>
              <w:spacing w:before="240" w:after="120" w:line="276" w:lineRule="auto"/>
              <w:ind w:left="600"/>
              <w:jc w:val="both"/>
              <w:rPr>
                <w:sz w:val="18"/>
                <w:szCs w:val="18"/>
              </w:rPr>
            </w:pPr>
            <w:r w:rsidRPr="009D16E2">
              <w:rPr>
                <w:b/>
                <w:bCs/>
                <w:i/>
                <w:iCs/>
                <w:sz w:val="18"/>
                <w:szCs w:val="18"/>
              </w:rPr>
              <w:t>przewidywanej skuteczności</w:t>
            </w:r>
            <w:r w:rsidRPr="009D16E2">
              <w:rPr>
                <w:sz w:val="18"/>
                <w:szCs w:val="18"/>
              </w:rPr>
              <w:t xml:space="preserve"> – sprawdzenie czy cele wyznaczone w Strategii są możliwe do osiągnięcia poprzez zaproponowane działania, metody ich wdrożenia i</w:t>
            </w:r>
            <w:r>
              <w:rPr>
                <w:sz w:val="18"/>
                <w:szCs w:val="18"/>
              </w:rPr>
              <w:t> </w:t>
            </w:r>
            <w:r w:rsidRPr="009D16E2">
              <w:rPr>
                <w:sz w:val="18"/>
                <w:szCs w:val="18"/>
              </w:rPr>
              <w:t>zabezpieczone zasoby,</w:t>
            </w:r>
          </w:p>
          <w:p w14:paraId="6C466BBB" w14:textId="77777777" w:rsidR="00906DC8" w:rsidRDefault="00906DC8" w:rsidP="00906DC8">
            <w:pPr>
              <w:pStyle w:val="Akapitzlist"/>
              <w:numPr>
                <w:ilvl w:val="0"/>
                <w:numId w:val="52"/>
              </w:numPr>
              <w:spacing w:before="240" w:after="120" w:line="276" w:lineRule="auto"/>
              <w:ind w:left="600"/>
              <w:jc w:val="both"/>
              <w:rPr>
                <w:sz w:val="18"/>
                <w:szCs w:val="18"/>
              </w:rPr>
            </w:pPr>
            <w:r w:rsidRPr="009D16E2">
              <w:rPr>
                <w:b/>
                <w:bCs/>
                <w:i/>
                <w:iCs/>
                <w:sz w:val="18"/>
                <w:szCs w:val="18"/>
              </w:rPr>
              <w:t xml:space="preserve">efektywności </w:t>
            </w:r>
            <w:r w:rsidRPr="009D16E2">
              <w:rPr>
                <w:sz w:val="18"/>
                <w:szCs w:val="18"/>
              </w:rPr>
              <w:t>– określenie czy suma przeznaczonych zasobów i</w:t>
            </w:r>
            <w:r>
              <w:rPr>
                <w:sz w:val="18"/>
                <w:szCs w:val="18"/>
              </w:rPr>
              <w:t> </w:t>
            </w:r>
            <w:r w:rsidRPr="009D16E2">
              <w:rPr>
                <w:sz w:val="18"/>
                <w:szCs w:val="18"/>
              </w:rPr>
              <w:t>nakładów finansowych pozwoli na osiągnięcie wyznaczonych celów,</w:t>
            </w:r>
          </w:p>
          <w:p w14:paraId="649FD5B3" w14:textId="77777777" w:rsidR="00906DC8" w:rsidRDefault="00906DC8" w:rsidP="00906DC8">
            <w:pPr>
              <w:pStyle w:val="Akapitzlist"/>
              <w:numPr>
                <w:ilvl w:val="0"/>
                <w:numId w:val="52"/>
              </w:numPr>
              <w:spacing w:before="240" w:after="120" w:line="276" w:lineRule="auto"/>
              <w:ind w:left="600"/>
              <w:jc w:val="both"/>
              <w:rPr>
                <w:sz w:val="18"/>
                <w:szCs w:val="18"/>
              </w:rPr>
            </w:pPr>
            <w:r w:rsidRPr="009D16E2">
              <w:rPr>
                <w:b/>
                <w:bCs/>
                <w:i/>
                <w:iCs/>
                <w:sz w:val="18"/>
                <w:szCs w:val="18"/>
              </w:rPr>
              <w:t>spójności wewnętrznej i zewnętrznej dokumentu</w:t>
            </w:r>
            <w:r w:rsidRPr="009D16E2">
              <w:rPr>
                <w:sz w:val="18"/>
                <w:szCs w:val="18"/>
              </w:rPr>
              <w:t xml:space="preserve"> – zdefiniowanie czy cele, priorytety i działania są spójne oraz czy wykazują spójność również z dokumentami wyższego rzędu lub równorzędnymi</w:t>
            </w:r>
            <w:r>
              <w:rPr>
                <w:sz w:val="18"/>
                <w:szCs w:val="18"/>
              </w:rPr>
              <w:t xml:space="preserve">. </w:t>
            </w:r>
          </w:p>
          <w:p w14:paraId="62D61C1A" w14:textId="0BB58340" w:rsidR="00906DC8" w:rsidRDefault="00906DC8" w:rsidP="001D508B">
            <w:pPr>
              <w:spacing w:before="240" w:after="120" w:line="276" w:lineRule="auto"/>
              <w:jc w:val="both"/>
              <w:rPr>
                <w:sz w:val="18"/>
                <w:szCs w:val="18"/>
              </w:rPr>
            </w:pPr>
            <w:r>
              <w:rPr>
                <w:sz w:val="18"/>
                <w:szCs w:val="18"/>
              </w:rPr>
              <w:t xml:space="preserve">Ewaluacja przeprowadzona z wykorzystaniem m.in. metody desk-research oraz analizy statystycznej, wykorzystując dane Urzędu Miejskiego w Chodczu oraz pozostałych jednostek organizacyjnych jak również ogólnodostępnych danych statystycznych. </w:t>
            </w:r>
          </w:p>
          <w:p w14:paraId="4B00F6BF" w14:textId="77777777" w:rsidR="00906DC8" w:rsidRPr="009D16E2" w:rsidRDefault="00906DC8" w:rsidP="001D508B">
            <w:pPr>
              <w:spacing w:before="120" w:after="120" w:line="276" w:lineRule="auto"/>
              <w:jc w:val="both"/>
              <w:rPr>
                <w:sz w:val="18"/>
                <w:szCs w:val="18"/>
              </w:rPr>
            </w:pPr>
            <w:r>
              <w:rPr>
                <w:sz w:val="18"/>
                <w:szCs w:val="18"/>
              </w:rPr>
              <w:t xml:space="preserve">Podsumowaniem dla przeprowadzonej ewaluacji jest Raport. </w:t>
            </w:r>
          </w:p>
        </w:tc>
        <w:tc>
          <w:tcPr>
            <w:tcW w:w="1967" w:type="dxa"/>
            <w:vAlign w:val="center"/>
          </w:tcPr>
          <w:p w14:paraId="7F06ED67" w14:textId="1EDBA1B8" w:rsidR="00906DC8" w:rsidRPr="00BD5920" w:rsidRDefault="00906DC8" w:rsidP="001D508B">
            <w:pPr>
              <w:spacing w:before="240" w:after="120" w:line="276" w:lineRule="auto"/>
              <w:jc w:val="center"/>
              <w:rPr>
                <w:sz w:val="18"/>
                <w:szCs w:val="18"/>
              </w:rPr>
            </w:pPr>
            <w:r>
              <w:rPr>
                <w:sz w:val="18"/>
                <w:szCs w:val="18"/>
              </w:rPr>
              <w:t>Przed przyjęciem Strategii uchwałą Rady Miejskiej w Chodczu.</w:t>
            </w:r>
          </w:p>
        </w:tc>
      </w:tr>
      <w:tr w:rsidR="00906DC8" w:rsidRPr="00BD5920" w14:paraId="23D73238" w14:textId="77777777" w:rsidTr="00CD7723">
        <w:tc>
          <w:tcPr>
            <w:tcW w:w="1545" w:type="dxa"/>
            <w:vAlign w:val="center"/>
          </w:tcPr>
          <w:p w14:paraId="56C9CB33" w14:textId="77777777" w:rsidR="00906DC8" w:rsidRPr="003D7CB4" w:rsidRDefault="00906DC8" w:rsidP="001D508B">
            <w:pPr>
              <w:spacing w:before="240" w:after="120" w:line="276" w:lineRule="auto"/>
              <w:jc w:val="center"/>
              <w:rPr>
                <w:b/>
                <w:bCs/>
                <w:sz w:val="18"/>
                <w:szCs w:val="18"/>
              </w:rPr>
            </w:pPr>
            <w:r w:rsidRPr="003D7CB4">
              <w:rPr>
                <w:b/>
                <w:bCs/>
                <w:sz w:val="18"/>
                <w:szCs w:val="18"/>
              </w:rPr>
              <w:lastRenderedPageBreak/>
              <w:t>EWALUACJA    ON-GOING</w:t>
            </w:r>
          </w:p>
        </w:tc>
        <w:tc>
          <w:tcPr>
            <w:tcW w:w="5528" w:type="dxa"/>
            <w:vAlign w:val="center"/>
          </w:tcPr>
          <w:p w14:paraId="16853B7F" w14:textId="77777777" w:rsidR="00906DC8" w:rsidRDefault="00906DC8" w:rsidP="001D508B">
            <w:pPr>
              <w:spacing w:before="120" w:after="120" w:line="276" w:lineRule="auto"/>
              <w:jc w:val="both"/>
              <w:rPr>
                <w:sz w:val="18"/>
                <w:szCs w:val="18"/>
              </w:rPr>
            </w:pPr>
            <w:r>
              <w:rPr>
                <w:sz w:val="18"/>
                <w:szCs w:val="18"/>
              </w:rPr>
              <w:t xml:space="preserve">Celem ewaluacji jest </w:t>
            </w:r>
            <w:r w:rsidRPr="009D16E2">
              <w:rPr>
                <w:sz w:val="18"/>
                <w:szCs w:val="18"/>
              </w:rPr>
              <w:t>weryfikacja sposobu założenia i zdefiniowania w</w:t>
            </w:r>
            <w:r>
              <w:rPr>
                <w:sz w:val="18"/>
                <w:szCs w:val="18"/>
              </w:rPr>
              <w:t> </w:t>
            </w:r>
            <w:r w:rsidRPr="009D16E2">
              <w:rPr>
                <w:sz w:val="18"/>
                <w:szCs w:val="18"/>
              </w:rPr>
              <w:t>strategii celów, stopień ich realizacji oraz zidentyfikowanie ewentualnych zagrożeń mogących mieć wpływ dla osiągnięcia założonych rezultatów. Ewaluacja on-going ukaże również informację o</w:t>
            </w:r>
            <w:r>
              <w:rPr>
                <w:sz w:val="18"/>
                <w:szCs w:val="18"/>
              </w:rPr>
              <w:t> </w:t>
            </w:r>
            <w:r w:rsidRPr="009D16E2">
              <w:rPr>
                <w:sz w:val="18"/>
                <w:szCs w:val="18"/>
              </w:rPr>
              <w:t>ewentualnej aktualizacji (korekcie/ uzupełnieniu) dokumentu.</w:t>
            </w:r>
          </w:p>
          <w:p w14:paraId="1048340F" w14:textId="77777777" w:rsidR="00906DC8" w:rsidRDefault="00906DC8" w:rsidP="001D508B">
            <w:pPr>
              <w:spacing w:before="120" w:after="120" w:line="276" w:lineRule="auto"/>
              <w:jc w:val="both"/>
              <w:rPr>
                <w:sz w:val="18"/>
                <w:szCs w:val="18"/>
              </w:rPr>
            </w:pPr>
            <w:r w:rsidRPr="009D16E2">
              <w:rPr>
                <w:sz w:val="18"/>
                <w:szCs w:val="18"/>
              </w:rPr>
              <w:t>Źródłem danych przyjętym do ewaluacji on-going będą raporty o stanie Gminy, stanowiące podsumowanie działalności władz samorządowych na</w:t>
            </w:r>
            <w:r>
              <w:rPr>
                <w:sz w:val="18"/>
                <w:szCs w:val="18"/>
              </w:rPr>
              <w:t> </w:t>
            </w:r>
            <w:r w:rsidRPr="009D16E2">
              <w:rPr>
                <w:sz w:val="18"/>
                <w:szCs w:val="18"/>
              </w:rPr>
              <w:t xml:space="preserve">rzecz realizacji polityk, strategii i programów sektorowych. Wykorzystywane będą również dane jakościowe i ilościowe pozwalające na określanie wskaźników założonych w dokumencie wraz z analizą statystyczną danych GUS. </w:t>
            </w:r>
          </w:p>
          <w:p w14:paraId="3D01CA6A" w14:textId="77777777" w:rsidR="00906DC8" w:rsidRPr="00BD5920" w:rsidRDefault="00906DC8" w:rsidP="001D508B">
            <w:pPr>
              <w:spacing w:before="120" w:after="120" w:line="276" w:lineRule="auto"/>
              <w:jc w:val="both"/>
              <w:rPr>
                <w:sz w:val="18"/>
                <w:szCs w:val="18"/>
              </w:rPr>
            </w:pPr>
            <w:r w:rsidRPr="009D16E2">
              <w:rPr>
                <w:sz w:val="18"/>
                <w:szCs w:val="18"/>
              </w:rPr>
              <w:t>Podsumowaniem dla przeprowadzonej ewaluacji będzie Raport</w:t>
            </w:r>
          </w:p>
        </w:tc>
        <w:tc>
          <w:tcPr>
            <w:tcW w:w="1967" w:type="dxa"/>
            <w:vAlign w:val="center"/>
          </w:tcPr>
          <w:p w14:paraId="08BF095F" w14:textId="77777777" w:rsidR="00906DC8" w:rsidRPr="00BD5920" w:rsidRDefault="00906DC8" w:rsidP="001D508B">
            <w:pPr>
              <w:spacing w:before="240" w:after="120" w:line="276" w:lineRule="auto"/>
              <w:jc w:val="center"/>
              <w:rPr>
                <w:sz w:val="18"/>
                <w:szCs w:val="18"/>
              </w:rPr>
            </w:pPr>
            <w:r>
              <w:rPr>
                <w:sz w:val="18"/>
                <w:szCs w:val="18"/>
              </w:rPr>
              <w:t>W połowie okresu obowiązywania Strategii</w:t>
            </w:r>
          </w:p>
        </w:tc>
      </w:tr>
      <w:tr w:rsidR="00906DC8" w:rsidRPr="00BD5920" w14:paraId="60B023B0" w14:textId="77777777" w:rsidTr="00CD7723">
        <w:tc>
          <w:tcPr>
            <w:tcW w:w="1545" w:type="dxa"/>
            <w:vAlign w:val="center"/>
          </w:tcPr>
          <w:p w14:paraId="11AE445F" w14:textId="77777777" w:rsidR="00906DC8" w:rsidRPr="003D7CB4" w:rsidRDefault="00906DC8" w:rsidP="001D508B">
            <w:pPr>
              <w:spacing w:before="240" w:after="120" w:line="276" w:lineRule="auto"/>
              <w:jc w:val="center"/>
              <w:rPr>
                <w:b/>
                <w:bCs/>
                <w:sz w:val="18"/>
                <w:szCs w:val="18"/>
              </w:rPr>
            </w:pPr>
            <w:r w:rsidRPr="003D7CB4">
              <w:rPr>
                <w:b/>
                <w:bCs/>
                <w:sz w:val="18"/>
                <w:szCs w:val="18"/>
              </w:rPr>
              <w:t>EWALUACJA     EX-POST</w:t>
            </w:r>
          </w:p>
        </w:tc>
        <w:tc>
          <w:tcPr>
            <w:tcW w:w="5528" w:type="dxa"/>
            <w:vAlign w:val="center"/>
          </w:tcPr>
          <w:p w14:paraId="6581A290" w14:textId="77777777" w:rsidR="00906DC8" w:rsidRDefault="00906DC8" w:rsidP="001D508B">
            <w:pPr>
              <w:spacing w:before="120" w:after="120" w:line="276" w:lineRule="auto"/>
              <w:jc w:val="both"/>
              <w:rPr>
                <w:sz w:val="18"/>
                <w:szCs w:val="18"/>
              </w:rPr>
            </w:pPr>
            <w:r>
              <w:rPr>
                <w:sz w:val="18"/>
                <w:szCs w:val="18"/>
              </w:rPr>
              <w:t xml:space="preserve">Celem ewaluacji jest podjęcie próby ustalenia, w jakim stopniu osiągnięte zostały założone cele strategiczne oraz czy osiągnięty został poziom rozwoju lokalnego pozwalający na realizację określonej wizji. Ewaluacja ma charakter sprawozdawczy, wskazujący na rzeczową wykonalność przyjętych założeń wraz z ustaleniem, czy któreś z określonych założeń będą również aktualne i konieczne do wdrożenia w ramach kolejnego dokumentu strategicznego, czy też osiągnięte zostały wszelkie możliwe efekty w ramach obowiązującej Strategii. </w:t>
            </w:r>
          </w:p>
          <w:p w14:paraId="3946550A" w14:textId="77777777" w:rsidR="00906DC8" w:rsidRPr="00BD5920" w:rsidRDefault="00906DC8" w:rsidP="001D508B">
            <w:pPr>
              <w:spacing w:before="120" w:after="120" w:line="276" w:lineRule="auto"/>
              <w:jc w:val="both"/>
              <w:rPr>
                <w:sz w:val="18"/>
                <w:szCs w:val="18"/>
              </w:rPr>
            </w:pPr>
            <w:r>
              <w:rPr>
                <w:sz w:val="18"/>
                <w:szCs w:val="18"/>
              </w:rPr>
              <w:t xml:space="preserve">Podsumowaniem dla przeprowadzonej ewaluacji będzie raport końcowy prezentujący dane dla pełnego okresu obowiązywania Strategii. </w:t>
            </w:r>
          </w:p>
        </w:tc>
        <w:tc>
          <w:tcPr>
            <w:tcW w:w="1967" w:type="dxa"/>
            <w:vAlign w:val="center"/>
          </w:tcPr>
          <w:p w14:paraId="5A393B98" w14:textId="22BFAF93" w:rsidR="00906DC8" w:rsidRPr="00BD5920" w:rsidRDefault="00CD7723" w:rsidP="001D508B">
            <w:pPr>
              <w:spacing w:before="240" w:after="120" w:line="276" w:lineRule="auto"/>
              <w:jc w:val="center"/>
              <w:rPr>
                <w:sz w:val="18"/>
                <w:szCs w:val="18"/>
              </w:rPr>
            </w:pPr>
            <w:r>
              <w:rPr>
                <w:sz w:val="18"/>
                <w:szCs w:val="18"/>
              </w:rPr>
              <w:t>Po</w:t>
            </w:r>
            <w:r w:rsidR="00906DC8">
              <w:rPr>
                <w:sz w:val="18"/>
                <w:szCs w:val="18"/>
              </w:rPr>
              <w:t xml:space="preserve"> zakończeniu okresu obowiązywania Strategii – I kwartał 203</w:t>
            </w:r>
            <w:r w:rsidR="000E7AAE">
              <w:rPr>
                <w:sz w:val="18"/>
                <w:szCs w:val="18"/>
              </w:rPr>
              <w:t>0</w:t>
            </w:r>
          </w:p>
        </w:tc>
      </w:tr>
    </w:tbl>
    <w:p w14:paraId="6055FF3C" w14:textId="77777777" w:rsidR="00906DC8" w:rsidRPr="009D16E2" w:rsidRDefault="00906DC8" w:rsidP="00906DC8">
      <w:pPr>
        <w:spacing w:before="120" w:after="120" w:line="276" w:lineRule="auto"/>
        <w:jc w:val="center"/>
        <w:rPr>
          <w:i/>
          <w:iCs/>
          <w:sz w:val="20"/>
          <w:szCs w:val="20"/>
        </w:rPr>
      </w:pPr>
      <w:r w:rsidRPr="009D16E2">
        <w:rPr>
          <w:i/>
          <w:iCs/>
          <w:sz w:val="20"/>
          <w:szCs w:val="20"/>
        </w:rPr>
        <w:t>Źródło: opracowanie własne</w:t>
      </w:r>
    </w:p>
    <w:p w14:paraId="5ADB7427" w14:textId="77777777" w:rsidR="00CD7723" w:rsidRPr="00CD7723" w:rsidRDefault="00CD7723" w:rsidP="00CD7723">
      <w:pPr>
        <w:spacing w:before="240" w:after="120" w:line="276" w:lineRule="auto"/>
        <w:jc w:val="both"/>
        <w:rPr>
          <w:b/>
          <w:bCs/>
          <w:i/>
          <w:iCs/>
          <w:color w:val="C00000"/>
          <w:sz w:val="24"/>
          <w:szCs w:val="24"/>
        </w:rPr>
      </w:pPr>
      <w:r w:rsidRPr="00CD7723">
        <w:rPr>
          <w:b/>
          <w:bCs/>
          <w:i/>
          <w:iCs/>
          <w:color w:val="C00000"/>
          <w:sz w:val="24"/>
          <w:szCs w:val="24"/>
        </w:rPr>
        <w:t xml:space="preserve">Aktualizacja Strategii </w:t>
      </w:r>
    </w:p>
    <w:p w14:paraId="3003EC0A" w14:textId="2871D991" w:rsidR="00CD7723" w:rsidRPr="003D7CB4" w:rsidRDefault="00CD7723" w:rsidP="00CD7723">
      <w:pPr>
        <w:spacing w:before="240" w:after="120" w:line="276" w:lineRule="auto"/>
        <w:jc w:val="both"/>
      </w:pPr>
      <w:r w:rsidRPr="003D7CB4">
        <w:t>Kluczowym procesem jaki może mieć miejsce w okresie obowiązywania Strategii Rozwoju</w:t>
      </w:r>
      <w:r>
        <w:t xml:space="preserve"> Miasta i Gminy Chodecz </w:t>
      </w:r>
      <w:r w:rsidRPr="003D7CB4">
        <w:t>na lata 2024-203</w:t>
      </w:r>
      <w:r>
        <w:t>0</w:t>
      </w:r>
      <w:r w:rsidRPr="003D7CB4">
        <w:t xml:space="preserve">, mający swoje źródło m.in. w procesie ewaluacji on-going jest potrzeba </w:t>
      </w:r>
      <w:r w:rsidRPr="003D7CB4">
        <w:rPr>
          <w:b/>
          <w:bCs/>
        </w:rPr>
        <w:t>aktualizacji dokumentu</w:t>
      </w:r>
      <w:r w:rsidRPr="003D7CB4">
        <w:t xml:space="preserve"> i jego założeń. Dokument sporządzony został na bazie obserwowanych tendencji i trendów społeczno-gospodarczych, przestrzenno-funkcjonalnych i</w:t>
      </w:r>
      <w:r>
        <w:t> </w:t>
      </w:r>
      <w:r w:rsidRPr="003D7CB4">
        <w:t>środowiskowych w</w:t>
      </w:r>
      <w:r>
        <w:t> </w:t>
      </w:r>
      <w:r w:rsidRPr="003D7CB4">
        <w:t>okresie 201</w:t>
      </w:r>
      <w:r>
        <w:t>6</w:t>
      </w:r>
      <w:r w:rsidRPr="003D7CB4">
        <w:t>-202</w:t>
      </w:r>
      <w:r>
        <w:t>2</w:t>
      </w:r>
      <w:r w:rsidRPr="003D7CB4">
        <w:t>, i na tej podstawie wyznaczono założenia strategiczne, w tym cele i kierunki działań. W związku z uwarunkowaniami wewnętrznymi i zewnętrznymi, jak również w</w:t>
      </w:r>
      <w:r>
        <w:t> </w:t>
      </w:r>
      <w:r w:rsidRPr="003D7CB4">
        <w:t>odniesieniu do</w:t>
      </w:r>
      <w:r>
        <w:t> </w:t>
      </w:r>
      <w:r w:rsidRPr="003D7CB4">
        <w:t>postępujących zmian, na bazie przeprowadzonego monitoringu i ewaluacji może dojść do sytuacji</w:t>
      </w:r>
      <w:r>
        <w:t>,</w:t>
      </w:r>
      <w:r w:rsidRPr="003D7CB4">
        <w:t xml:space="preserve"> kiedy ówczesne uwarunkowanie będzie nieaktualne bądź też w perspektywie kilkuletniej pojawią się nowe szanse rozwojowe czy ograniczenia hamujące ten rozwój. W</w:t>
      </w:r>
      <w:r>
        <w:t> </w:t>
      </w:r>
      <w:r w:rsidRPr="003D7CB4">
        <w:t>perspektywie kilkuletniej trudno jest również przewidzieć jak kształtować się będzie budżet Gminy i dostępność środków zewnętrznych, wspierających realizację przedsięwzięć strategicznych.</w:t>
      </w:r>
    </w:p>
    <w:p w14:paraId="2182F661" w14:textId="77777777" w:rsidR="00CD7723" w:rsidRPr="003D7CB4" w:rsidRDefault="00CD7723" w:rsidP="00CD7723">
      <w:pPr>
        <w:spacing w:before="120" w:after="120" w:line="276" w:lineRule="auto"/>
        <w:jc w:val="both"/>
      </w:pPr>
      <w:r w:rsidRPr="003D7CB4">
        <w:t>Uwzględniając ww. przesłanki, jak również inne okoliczności, trudne obecnie do przewidzenia, ale mogące pojawić się w perspektywie obowiązywania dokumentu i mające znaczenie dla kształtowania przyszłego rozwoju lokalnego, możliwe będzie podjęcie decyzji o aktualizacji Strategii.</w:t>
      </w:r>
    </w:p>
    <w:p w14:paraId="3832AA4D" w14:textId="5D5F45BE" w:rsidR="00CD7723" w:rsidRPr="00EF1F1A" w:rsidRDefault="00CD7723" w:rsidP="00CD7723">
      <w:pPr>
        <w:spacing w:before="60" w:after="60" w:line="276" w:lineRule="auto"/>
        <w:jc w:val="both"/>
      </w:pPr>
      <w:r w:rsidRPr="003D7CB4">
        <w:t xml:space="preserve">Procedura aktualizacji podjęta będzie jedynie w uzasadnionych przypadkach, zaś jej koordynacją zajmować się będzie podmiot pozostający w strukturach Urzędu </w:t>
      </w:r>
      <w:r>
        <w:t xml:space="preserve">Miejskiego w Chodczu. </w:t>
      </w:r>
      <w:r w:rsidRPr="003D7CB4">
        <w:t>Wprowadzenie aktualizacji wymagać będzie określenia zakresu</w:t>
      </w:r>
      <w:r w:rsidRPr="00EF1F1A">
        <w:t xml:space="preserve"> aktualizacji oraz szczegółowego uzasadnienia konieczności wprowadzanych zmian i modyfikacji.</w:t>
      </w:r>
    </w:p>
    <w:p w14:paraId="3CB0603C" w14:textId="6F3D221E" w:rsidR="00CD7723" w:rsidRDefault="00CD7723" w:rsidP="00CD7723">
      <w:pPr>
        <w:pStyle w:val="Nagwek1"/>
        <w:numPr>
          <w:ilvl w:val="0"/>
          <w:numId w:val="1"/>
        </w:numPr>
        <w:spacing w:after="240"/>
        <w:rPr>
          <w:rFonts w:asciiTheme="minorHAnsi" w:hAnsiTheme="minorHAnsi" w:cstheme="minorHAnsi"/>
          <w:b/>
          <w:bCs/>
        </w:rPr>
      </w:pPr>
      <w:bookmarkStart w:id="111" w:name="_Toc147831180"/>
      <w:r>
        <w:rPr>
          <w:rFonts w:asciiTheme="minorHAnsi" w:hAnsiTheme="minorHAnsi" w:cstheme="minorHAnsi"/>
          <w:b/>
          <w:bCs/>
        </w:rPr>
        <w:lastRenderedPageBreak/>
        <w:t>Źródła finansowania realizacji Strategii</w:t>
      </w:r>
      <w:bookmarkEnd w:id="111"/>
    </w:p>
    <w:p w14:paraId="329488A3" w14:textId="413132DD" w:rsidR="00CD7723" w:rsidRDefault="00CD7723" w:rsidP="00CD7723">
      <w:pPr>
        <w:spacing w:before="240" w:after="120" w:line="276" w:lineRule="auto"/>
        <w:jc w:val="both"/>
      </w:pPr>
      <w:r>
        <w:t>Osiągnięcie założonych celów wymaga podjęcia działań inwestycyjnych oraz nieinwestycyjnych, do realizacji których niezbędny są zasoby finansowe. Określając działania strategiczne wzięto pod uwagę możliwości finansowe Gminy, jak również obecne i planowane możliwości pozyskania środków zewnętrznych, w tym bezzwrotnych form wsparcia.</w:t>
      </w:r>
    </w:p>
    <w:p w14:paraId="074A9E6C" w14:textId="5CF2DD78" w:rsidR="00CD7723" w:rsidRDefault="00CD7723" w:rsidP="00CD7723">
      <w:pPr>
        <w:spacing w:before="120" w:after="120" w:line="276" w:lineRule="auto"/>
        <w:jc w:val="both"/>
      </w:pPr>
      <w:r>
        <w:t xml:space="preserve">Z uwagi na kierunkowe ujęcie założeń strategicznych i jedynie przykładowe wskazanie poszczególnych inwestycji, ramy finansowe realizacji strategii mają charakter szacunkowy, gdyż ceny podlegają ciągłej aktualizacji rynkowej i nie ma możliwości dokładnego oszacowania tych wartości, jak również ze względu na długofalowe obowiązywanie Strategii ulegną one dezaktualizacji. Ponadto istotnym aspektem determinującym wartości planowanych do realizacji zadań są warunki ekonomiczne, w tym inflacja ogólnokrajowa,  jak również trwający konflikt zbrojny tuż przy wschodniej granicy kraju, determinujące sytuację ekonomiczną kraju oraz niemożność dokładnego szacowania kosztów. </w:t>
      </w:r>
    </w:p>
    <w:p w14:paraId="54AC5A78" w14:textId="5BDB6CC0" w:rsidR="00CD7723" w:rsidRDefault="00CD7723" w:rsidP="00CD7723">
      <w:pPr>
        <w:spacing w:before="120" w:after="120" w:line="276" w:lineRule="auto"/>
        <w:jc w:val="both"/>
      </w:pPr>
      <w:r>
        <w:t>Gmina Chodecz zapewni środki na realizację przedsięwzięć w ramach swoich możliwości finansowych, ale będzie starała się również pozyskiwać fundusze z innych źródeł. Dużych możliwości finansowania działań upatruje się w środkach planowanych do rozdysponowania z programów regionalnych oraz krajowych czy też międzynarodowych, w ramach nowej perspektywy finansowej UE na lata 2021-2027. Dodatkowo Gmina będzie poszukiwała innych możliwości finansowania działań, także ze środków krajowych znajdujących się w dyspozycji instytucji i podmiotów.</w:t>
      </w:r>
    </w:p>
    <w:p w14:paraId="550CE90A" w14:textId="51DA5DDB" w:rsidR="009F3E61" w:rsidRPr="009F3E61" w:rsidRDefault="009F3E61" w:rsidP="009F3E61">
      <w:pPr>
        <w:pStyle w:val="Legenda"/>
        <w:keepNext/>
        <w:spacing w:before="240" w:after="120"/>
        <w:jc w:val="center"/>
        <w:rPr>
          <w:b/>
          <w:bCs/>
          <w:i w:val="0"/>
          <w:iCs w:val="0"/>
          <w:sz w:val="20"/>
          <w:szCs w:val="20"/>
        </w:rPr>
      </w:pPr>
      <w:bookmarkStart w:id="112" w:name="_Toc138238092"/>
      <w:bookmarkStart w:id="113" w:name="_Toc147835322"/>
      <w:r w:rsidRPr="009F3E61">
        <w:rPr>
          <w:b/>
          <w:bCs/>
          <w:i w:val="0"/>
          <w:iCs w:val="0"/>
          <w:sz w:val="20"/>
          <w:szCs w:val="20"/>
        </w:rPr>
        <w:t xml:space="preserve">Tabela </w:t>
      </w:r>
      <w:r w:rsidRPr="009F3E61">
        <w:rPr>
          <w:b/>
          <w:bCs/>
          <w:i w:val="0"/>
          <w:iCs w:val="0"/>
          <w:sz w:val="20"/>
          <w:szCs w:val="20"/>
        </w:rPr>
        <w:fldChar w:fldCharType="begin"/>
      </w:r>
      <w:r w:rsidRPr="009F3E61">
        <w:rPr>
          <w:b/>
          <w:bCs/>
          <w:i w:val="0"/>
          <w:iCs w:val="0"/>
          <w:sz w:val="20"/>
          <w:szCs w:val="20"/>
        </w:rPr>
        <w:instrText xml:space="preserve"> SEQ Tabela \* ARABIC </w:instrText>
      </w:r>
      <w:r w:rsidRPr="009F3E61">
        <w:rPr>
          <w:b/>
          <w:bCs/>
          <w:i w:val="0"/>
          <w:iCs w:val="0"/>
          <w:sz w:val="20"/>
          <w:szCs w:val="20"/>
        </w:rPr>
        <w:fldChar w:fldCharType="separate"/>
      </w:r>
      <w:r w:rsidR="00DC6F60">
        <w:rPr>
          <w:b/>
          <w:bCs/>
          <w:i w:val="0"/>
          <w:iCs w:val="0"/>
          <w:noProof/>
          <w:sz w:val="20"/>
          <w:szCs w:val="20"/>
        </w:rPr>
        <w:t>19</w:t>
      </w:r>
      <w:r w:rsidRPr="009F3E61">
        <w:rPr>
          <w:b/>
          <w:bCs/>
          <w:i w:val="0"/>
          <w:iCs w:val="0"/>
          <w:sz w:val="20"/>
          <w:szCs w:val="20"/>
        </w:rPr>
        <w:fldChar w:fldCharType="end"/>
      </w:r>
      <w:r w:rsidRPr="009F3E61">
        <w:rPr>
          <w:b/>
          <w:bCs/>
          <w:i w:val="0"/>
          <w:iCs w:val="0"/>
          <w:sz w:val="20"/>
          <w:szCs w:val="20"/>
        </w:rPr>
        <w:t>. Szacunkowe ramy finansowania realizacji Strategii</w:t>
      </w:r>
      <w:bookmarkEnd w:id="112"/>
      <w:bookmarkEnd w:id="113"/>
    </w:p>
    <w:tbl>
      <w:tblPr>
        <w:tblStyle w:val="Tabela-Siatka"/>
        <w:tblW w:w="5000" w:type="pct"/>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5032"/>
        <w:gridCol w:w="1898"/>
        <w:gridCol w:w="2110"/>
      </w:tblGrid>
      <w:tr w:rsidR="009F3E61" w:rsidRPr="00D4044E" w14:paraId="26E0C1F0" w14:textId="77777777" w:rsidTr="007E3B83">
        <w:tc>
          <w:tcPr>
            <w:tcW w:w="2783" w:type="pct"/>
            <w:vAlign w:val="center"/>
          </w:tcPr>
          <w:p w14:paraId="6B5506A3" w14:textId="77777777" w:rsidR="009F3E61" w:rsidRPr="00D4044E" w:rsidRDefault="009F3E61" w:rsidP="00E50C53">
            <w:pPr>
              <w:autoSpaceDE w:val="0"/>
              <w:autoSpaceDN w:val="0"/>
              <w:adjustRightInd w:val="0"/>
              <w:spacing w:before="40" w:after="40" w:line="276" w:lineRule="auto"/>
              <w:jc w:val="center"/>
              <w:rPr>
                <w:rFonts w:cstheme="minorHAnsi"/>
                <w:b/>
                <w:bCs/>
                <w:color w:val="000000"/>
                <w:sz w:val="18"/>
                <w:szCs w:val="18"/>
              </w:rPr>
            </w:pPr>
            <w:r w:rsidRPr="00D4044E">
              <w:rPr>
                <w:rFonts w:cstheme="minorHAnsi"/>
                <w:b/>
                <w:bCs/>
                <w:color w:val="000000"/>
                <w:sz w:val="18"/>
                <w:szCs w:val="18"/>
              </w:rPr>
              <w:t>Cel strategiczny</w:t>
            </w:r>
          </w:p>
        </w:tc>
        <w:tc>
          <w:tcPr>
            <w:tcW w:w="1050" w:type="pct"/>
            <w:vAlign w:val="center"/>
          </w:tcPr>
          <w:p w14:paraId="37EC8B88" w14:textId="77777777" w:rsidR="009F3E61" w:rsidRPr="00D4044E" w:rsidRDefault="009F3E61" w:rsidP="00E50C53">
            <w:pPr>
              <w:autoSpaceDE w:val="0"/>
              <w:autoSpaceDN w:val="0"/>
              <w:adjustRightInd w:val="0"/>
              <w:spacing w:before="40" w:after="40" w:line="276" w:lineRule="auto"/>
              <w:jc w:val="center"/>
              <w:rPr>
                <w:rFonts w:cstheme="minorHAnsi"/>
                <w:b/>
                <w:bCs/>
                <w:color w:val="000000"/>
                <w:sz w:val="18"/>
                <w:szCs w:val="18"/>
              </w:rPr>
            </w:pPr>
            <w:r w:rsidRPr="00D4044E">
              <w:rPr>
                <w:rFonts w:cstheme="minorHAnsi"/>
                <w:b/>
                <w:bCs/>
                <w:color w:val="000000"/>
                <w:sz w:val="18"/>
                <w:szCs w:val="18"/>
              </w:rPr>
              <w:t>Szacunkowy budżet</w:t>
            </w:r>
          </w:p>
        </w:tc>
        <w:tc>
          <w:tcPr>
            <w:tcW w:w="1166" w:type="pct"/>
            <w:vAlign w:val="center"/>
          </w:tcPr>
          <w:p w14:paraId="08B1C50A" w14:textId="77777777" w:rsidR="009F3E61" w:rsidRPr="00D4044E" w:rsidRDefault="009F3E61" w:rsidP="00E50C53">
            <w:pPr>
              <w:autoSpaceDE w:val="0"/>
              <w:autoSpaceDN w:val="0"/>
              <w:adjustRightInd w:val="0"/>
              <w:spacing w:before="40" w:after="40" w:line="276" w:lineRule="auto"/>
              <w:jc w:val="center"/>
              <w:rPr>
                <w:rFonts w:cstheme="minorHAnsi"/>
                <w:b/>
                <w:bCs/>
                <w:color w:val="000000"/>
                <w:sz w:val="18"/>
                <w:szCs w:val="18"/>
              </w:rPr>
            </w:pPr>
            <w:r>
              <w:rPr>
                <w:rFonts w:cstheme="minorHAnsi"/>
                <w:b/>
                <w:bCs/>
                <w:color w:val="000000"/>
                <w:sz w:val="18"/>
                <w:szCs w:val="18"/>
              </w:rPr>
              <w:t>Lata realizacji</w:t>
            </w:r>
          </w:p>
        </w:tc>
      </w:tr>
      <w:tr w:rsidR="009F3E61" w:rsidRPr="00D4044E" w14:paraId="2C013408" w14:textId="77777777" w:rsidTr="001967E1">
        <w:tc>
          <w:tcPr>
            <w:tcW w:w="5000" w:type="pct"/>
            <w:gridSpan w:val="3"/>
            <w:shd w:val="clear" w:color="auto" w:fill="D9E2F3" w:themeFill="accent1" w:themeFillTint="33"/>
            <w:vAlign w:val="center"/>
          </w:tcPr>
          <w:p w14:paraId="177CDB99" w14:textId="77777777" w:rsidR="009F3E61" w:rsidRPr="00D4044E" w:rsidRDefault="009F3E61" w:rsidP="00E50C53">
            <w:pPr>
              <w:autoSpaceDE w:val="0"/>
              <w:autoSpaceDN w:val="0"/>
              <w:adjustRightInd w:val="0"/>
              <w:spacing w:before="40" w:after="40" w:line="276" w:lineRule="auto"/>
              <w:jc w:val="center"/>
              <w:rPr>
                <w:rFonts w:cstheme="minorHAnsi"/>
                <w:color w:val="000000"/>
                <w:sz w:val="18"/>
                <w:szCs w:val="18"/>
              </w:rPr>
            </w:pPr>
          </w:p>
        </w:tc>
      </w:tr>
      <w:tr w:rsidR="009F3E61" w:rsidRPr="00D4044E" w14:paraId="701E50EE" w14:textId="77777777" w:rsidTr="007E3B83">
        <w:trPr>
          <w:trHeight w:val="800"/>
        </w:trPr>
        <w:tc>
          <w:tcPr>
            <w:tcW w:w="2783" w:type="pct"/>
            <w:vAlign w:val="center"/>
          </w:tcPr>
          <w:p w14:paraId="4535DA44" w14:textId="77777777" w:rsidR="009F3E61" w:rsidRDefault="009F3E61" w:rsidP="00E50C53">
            <w:pPr>
              <w:autoSpaceDE w:val="0"/>
              <w:autoSpaceDN w:val="0"/>
              <w:adjustRightInd w:val="0"/>
              <w:spacing w:before="40" w:after="40" w:line="276" w:lineRule="auto"/>
              <w:jc w:val="center"/>
              <w:rPr>
                <w:rFonts w:cstheme="minorHAnsi"/>
                <w:b/>
                <w:bCs/>
                <w:color w:val="000000"/>
                <w:sz w:val="18"/>
                <w:szCs w:val="18"/>
              </w:rPr>
            </w:pPr>
            <w:r w:rsidRPr="00D4044E">
              <w:rPr>
                <w:rFonts w:cstheme="minorHAnsi"/>
                <w:b/>
                <w:bCs/>
                <w:color w:val="000000"/>
                <w:sz w:val="18"/>
                <w:szCs w:val="18"/>
              </w:rPr>
              <w:t>Cel strategiczny I.</w:t>
            </w:r>
          </w:p>
          <w:p w14:paraId="3E0347DB" w14:textId="1F98BDAD" w:rsidR="009F3E61" w:rsidRPr="00D4044E"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 xml:space="preserve">Wysoka jakość życia oraz zintegrowane i aktywne społeczeństwo Miasta i Gminy Chodecz </w:t>
            </w:r>
          </w:p>
        </w:tc>
        <w:tc>
          <w:tcPr>
            <w:tcW w:w="1050" w:type="pct"/>
            <w:vAlign w:val="center"/>
          </w:tcPr>
          <w:p w14:paraId="1EE87EA4" w14:textId="1B3FDF1D" w:rsidR="009F3E61" w:rsidRPr="00D4044E" w:rsidRDefault="00E071DB"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6</w:t>
            </w:r>
            <w:r w:rsidR="007E3B83">
              <w:rPr>
                <w:rFonts w:cstheme="minorHAnsi"/>
                <w:color w:val="000000"/>
                <w:sz w:val="18"/>
                <w:szCs w:val="18"/>
              </w:rPr>
              <w:t> </w:t>
            </w:r>
            <w:r>
              <w:rPr>
                <w:rFonts w:cstheme="minorHAnsi"/>
                <w:color w:val="000000"/>
                <w:sz w:val="18"/>
                <w:szCs w:val="18"/>
              </w:rPr>
              <w:t>000</w:t>
            </w:r>
            <w:r w:rsidR="007E3B83">
              <w:rPr>
                <w:rFonts w:cstheme="minorHAnsi"/>
                <w:color w:val="000000"/>
                <w:sz w:val="18"/>
                <w:szCs w:val="18"/>
              </w:rPr>
              <w:t> 000,00</w:t>
            </w:r>
          </w:p>
        </w:tc>
        <w:tc>
          <w:tcPr>
            <w:tcW w:w="1166" w:type="pct"/>
            <w:vAlign w:val="center"/>
          </w:tcPr>
          <w:p w14:paraId="584F2A80" w14:textId="0E526BD4" w:rsidR="009F3E61" w:rsidRPr="00D4044E"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2024-2030</w:t>
            </w:r>
          </w:p>
        </w:tc>
      </w:tr>
      <w:tr w:rsidR="009F3E61" w:rsidRPr="00D4044E" w14:paraId="0588CB45" w14:textId="77777777" w:rsidTr="001967E1">
        <w:trPr>
          <w:trHeight w:val="542"/>
        </w:trPr>
        <w:tc>
          <w:tcPr>
            <w:tcW w:w="5000" w:type="pct"/>
            <w:gridSpan w:val="3"/>
            <w:shd w:val="clear" w:color="auto" w:fill="D9E2F3" w:themeFill="accent1" w:themeFillTint="33"/>
            <w:vAlign w:val="center"/>
          </w:tcPr>
          <w:p w14:paraId="211A35A5" w14:textId="77777777" w:rsidR="009F3E61" w:rsidRDefault="009F3E61" w:rsidP="00E50C53">
            <w:pPr>
              <w:autoSpaceDE w:val="0"/>
              <w:autoSpaceDN w:val="0"/>
              <w:adjustRightInd w:val="0"/>
              <w:spacing w:before="40" w:after="40" w:line="276" w:lineRule="auto"/>
              <w:jc w:val="center"/>
              <w:rPr>
                <w:rFonts w:cstheme="minorHAnsi"/>
                <w:color w:val="000000"/>
                <w:sz w:val="18"/>
                <w:szCs w:val="18"/>
              </w:rPr>
            </w:pPr>
          </w:p>
        </w:tc>
      </w:tr>
      <w:tr w:rsidR="009F3E61" w:rsidRPr="00D4044E" w14:paraId="5A920F2D" w14:textId="77777777" w:rsidTr="007E3B83">
        <w:trPr>
          <w:trHeight w:val="800"/>
        </w:trPr>
        <w:tc>
          <w:tcPr>
            <w:tcW w:w="2783" w:type="pct"/>
            <w:vAlign w:val="center"/>
          </w:tcPr>
          <w:p w14:paraId="6094B8F1" w14:textId="77777777" w:rsidR="009F3E61" w:rsidRDefault="009F3E61" w:rsidP="00E50C53">
            <w:pPr>
              <w:autoSpaceDE w:val="0"/>
              <w:autoSpaceDN w:val="0"/>
              <w:adjustRightInd w:val="0"/>
              <w:spacing w:before="40" w:after="40" w:line="276" w:lineRule="auto"/>
              <w:jc w:val="center"/>
              <w:rPr>
                <w:rFonts w:cstheme="minorHAnsi"/>
                <w:b/>
                <w:bCs/>
                <w:color w:val="000000"/>
                <w:sz w:val="18"/>
                <w:szCs w:val="18"/>
              </w:rPr>
            </w:pPr>
            <w:r>
              <w:rPr>
                <w:rFonts w:cstheme="minorHAnsi"/>
                <w:b/>
                <w:bCs/>
                <w:color w:val="000000"/>
                <w:sz w:val="18"/>
                <w:szCs w:val="18"/>
              </w:rPr>
              <w:t>Cel strategiczny II.</w:t>
            </w:r>
          </w:p>
          <w:p w14:paraId="4CD7EA0F" w14:textId="16905CDF" w:rsidR="009F3E61" w:rsidRP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 xml:space="preserve">Zrównoważone wykorzystywanie i rozwój potencjału endogenicznego </w:t>
            </w:r>
          </w:p>
        </w:tc>
        <w:tc>
          <w:tcPr>
            <w:tcW w:w="1050" w:type="pct"/>
            <w:vAlign w:val="center"/>
          </w:tcPr>
          <w:p w14:paraId="123B1A78" w14:textId="33B7BDC3" w:rsidR="009F3E61" w:rsidRPr="00D4044E" w:rsidRDefault="00E071DB"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4</w:t>
            </w:r>
            <w:r w:rsidR="007E3B83">
              <w:rPr>
                <w:rFonts w:cstheme="minorHAnsi"/>
                <w:color w:val="000000"/>
                <w:sz w:val="18"/>
                <w:szCs w:val="18"/>
              </w:rPr>
              <w:t> </w:t>
            </w:r>
            <w:r>
              <w:rPr>
                <w:rFonts w:cstheme="minorHAnsi"/>
                <w:color w:val="000000"/>
                <w:sz w:val="18"/>
                <w:szCs w:val="18"/>
              </w:rPr>
              <w:t>000</w:t>
            </w:r>
            <w:r w:rsidR="007E3B83">
              <w:rPr>
                <w:rFonts w:cstheme="minorHAnsi"/>
                <w:color w:val="000000"/>
                <w:sz w:val="18"/>
                <w:szCs w:val="18"/>
              </w:rPr>
              <w:t> 000,00</w:t>
            </w:r>
          </w:p>
        </w:tc>
        <w:tc>
          <w:tcPr>
            <w:tcW w:w="1166" w:type="pct"/>
            <w:vAlign w:val="center"/>
          </w:tcPr>
          <w:p w14:paraId="007318FB" w14:textId="1A3A68BB" w:rsid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2024-2030</w:t>
            </w:r>
          </w:p>
        </w:tc>
      </w:tr>
      <w:tr w:rsidR="009F3E61" w:rsidRPr="00D4044E" w14:paraId="16C4F934" w14:textId="77777777" w:rsidTr="001967E1">
        <w:trPr>
          <w:trHeight w:val="594"/>
        </w:trPr>
        <w:tc>
          <w:tcPr>
            <w:tcW w:w="5000" w:type="pct"/>
            <w:gridSpan w:val="3"/>
            <w:shd w:val="clear" w:color="auto" w:fill="D9E2F3" w:themeFill="accent1" w:themeFillTint="33"/>
            <w:vAlign w:val="center"/>
          </w:tcPr>
          <w:p w14:paraId="1EDCC6D7" w14:textId="77777777" w:rsidR="009F3E61" w:rsidRDefault="009F3E61" w:rsidP="00E50C53">
            <w:pPr>
              <w:autoSpaceDE w:val="0"/>
              <w:autoSpaceDN w:val="0"/>
              <w:adjustRightInd w:val="0"/>
              <w:spacing w:before="40" w:after="40" w:line="276" w:lineRule="auto"/>
              <w:jc w:val="center"/>
              <w:rPr>
                <w:rFonts w:cstheme="minorHAnsi"/>
                <w:color w:val="000000"/>
                <w:sz w:val="18"/>
                <w:szCs w:val="18"/>
              </w:rPr>
            </w:pPr>
          </w:p>
        </w:tc>
      </w:tr>
      <w:tr w:rsidR="009F3E61" w:rsidRPr="00D4044E" w14:paraId="5ADFE97B" w14:textId="77777777" w:rsidTr="007E3B83">
        <w:trPr>
          <w:trHeight w:val="800"/>
        </w:trPr>
        <w:tc>
          <w:tcPr>
            <w:tcW w:w="2783" w:type="pct"/>
            <w:vAlign w:val="center"/>
          </w:tcPr>
          <w:p w14:paraId="751F8DC0" w14:textId="77777777" w:rsidR="009F3E61" w:rsidRDefault="009F3E61" w:rsidP="00E50C53">
            <w:pPr>
              <w:autoSpaceDE w:val="0"/>
              <w:autoSpaceDN w:val="0"/>
              <w:adjustRightInd w:val="0"/>
              <w:spacing w:before="40" w:after="40" w:line="276" w:lineRule="auto"/>
              <w:jc w:val="center"/>
              <w:rPr>
                <w:rFonts w:cstheme="minorHAnsi"/>
                <w:b/>
                <w:bCs/>
                <w:color w:val="000000"/>
                <w:sz w:val="18"/>
                <w:szCs w:val="18"/>
              </w:rPr>
            </w:pPr>
            <w:r>
              <w:rPr>
                <w:rFonts w:cstheme="minorHAnsi"/>
                <w:b/>
                <w:bCs/>
                <w:color w:val="000000"/>
                <w:sz w:val="18"/>
                <w:szCs w:val="18"/>
              </w:rPr>
              <w:t>Cel strategiczny III.</w:t>
            </w:r>
          </w:p>
          <w:p w14:paraId="4744B6C7" w14:textId="5ED7FFE4" w:rsidR="009F3E61" w:rsidRP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 xml:space="preserve">Wzmocniony potencjał gospodarczy Miasta i Gminy Chodecz </w:t>
            </w:r>
          </w:p>
        </w:tc>
        <w:tc>
          <w:tcPr>
            <w:tcW w:w="1050" w:type="pct"/>
            <w:vAlign w:val="center"/>
          </w:tcPr>
          <w:p w14:paraId="3224D945" w14:textId="4F960C25" w:rsidR="009F3E61" w:rsidRPr="00D4044E" w:rsidRDefault="00E071DB"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1</w:t>
            </w:r>
            <w:r w:rsidR="007E3B83">
              <w:rPr>
                <w:rFonts w:cstheme="minorHAnsi"/>
                <w:color w:val="000000"/>
                <w:sz w:val="18"/>
                <w:szCs w:val="18"/>
              </w:rPr>
              <w:t> </w:t>
            </w:r>
            <w:r>
              <w:rPr>
                <w:rFonts w:cstheme="minorHAnsi"/>
                <w:color w:val="000000"/>
                <w:sz w:val="18"/>
                <w:szCs w:val="18"/>
              </w:rPr>
              <w:t>000</w:t>
            </w:r>
            <w:r w:rsidR="007E3B83">
              <w:rPr>
                <w:rFonts w:cstheme="minorHAnsi"/>
                <w:color w:val="000000"/>
                <w:sz w:val="18"/>
                <w:szCs w:val="18"/>
              </w:rPr>
              <w:t> 000,00</w:t>
            </w:r>
          </w:p>
        </w:tc>
        <w:tc>
          <w:tcPr>
            <w:tcW w:w="1166" w:type="pct"/>
            <w:vAlign w:val="center"/>
          </w:tcPr>
          <w:p w14:paraId="4AAFF1E6" w14:textId="55B9EC01" w:rsid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2024-2030</w:t>
            </w:r>
          </w:p>
        </w:tc>
      </w:tr>
      <w:tr w:rsidR="009F3E61" w:rsidRPr="00D4044E" w14:paraId="4CD642DB" w14:textId="77777777" w:rsidTr="001967E1">
        <w:trPr>
          <w:trHeight w:val="573"/>
        </w:trPr>
        <w:tc>
          <w:tcPr>
            <w:tcW w:w="5000" w:type="pct"/>
            <w:gridSpan w:val="3"/>
            <w:shd w:val="clear" w:color="auto" w:fill="D9E2F3" w:themeFill="accent1" w:themeFillTint="33"/>
            <w:vAlign w:val="center"/>
          </w:tcPr>
          <w:p w14:paraId="600221C4" w14:textId="77777777" w:rsidR="009F3E61" w:rsidRDefault="009F3E61" w:rsidP="00E50C53">
            <w:pPr>
              <w:autoSpaceDE w:val="0"/>
              <w:autoSpaceDN w:val="0"/>
              <w:adjustRightInd w:val="0"/>
              <w:spacing w:before="40" w:after="40" w:line="276" w:lineRule="auto"/>
              <w:jc w:val="center"/>
              <w:rPr>
                <w:rFonts w:cstheme="minorHAnsi"/>
                <w:color w:val="000000"/>
                <w:sz w:val="18"/>
                <w:szCs w:val="18"/>
              </w:rPr>
            </w:pPr>
          </w:p>
        </w:tc>
      </w:tr>
      <w:tr w:rsidR="009F3E61" w:rsidRPr="00D4044E" w14:paraId="3607E2A9" w14:textId="77777777" w:rsidTr="007E3B83">
        <w:trPr>
          <w:trHeight w:val="800"/>
        </w:trPr>
        <w:tc>
          <w:tcPr>
            <w:tcW w:w="2783" w:type="pct"/>
            <w:vAlign w:val="center"/>
          </w:tcPr>
          <w:p w14:paraId="7063A983" w14:textId="77777777" w:rsidR="009F3E61" w:rsidRDefault="009F3E61" w:rsidP="00E50C53">
            <w:pPr>
              <w:autoSpaceDE w:val="0"/>
              <w:autoSpaceDN w:val="0"/>
              <w:adjustRightInd w:val="0"/>
              <w:spacing w:before="40" w:after="40" w:line="276" w:lineRule="auto"/>
              <w:jc w:val="center"/>
              <w:rPr>
                <w:rFonts w:cstheme="minorHAnsi"/>
                <w:b/>
                <w:bCs/>
                <w:color w:val="000000"/>
                <w:sz w:val="18"/>
                <w:szCs w:val="18"/>
              </w:rPr>
            </w:pPr>
            <w:r>
              <w:rPr>
                <w:rFonts w:cstheme="minorHAnsi"/>
                <w:b/>
                <w:bCs/>
                <w:color w:val="000000"/>
                <w:sz w:val="18"/>
                <w:szCs w:val="18"/>
              </w:rPr>
              <w:t>Cel strategiczny IV.</w:t>
            </w:r>
          </w:p>
          <w:p w14:paraId="7C49EEE7" w14:textId="13B28984" w:rsidR="009F3E61" w:rsidRP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Dostosowana, kompleksowa i czysta przestrzeń gminna, wyposażona w nowoczesną i ogólnodostępną infrastrukturę publiczną</w:t>
            </w:r>
          </w:p>
        </w:tc>
        <w:tc>
          <w:tcPr>
            <w:tcW w:w="1050" w:type="pct"/>
            <w:vAlign w:val="center"/>
          </w:tcPr>
          <w:p w14:paraId="3B5F061C" w14:textId="72E89EBA" w:rsidR="009F3E61" w:rsidRPr="00D4044E" w:rsidRDefault="00E071DB"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10</w:t>
            </w:r>
            <w:r w:rsidR="007E3B83">
              <w:rPr>
                <w:rFonts w:cstheme="minorHAnsi"/>
                <w:color w:val="000000"/>
                <w:sz w:val="18"/>
                <w:szCs w:val="18"/>
              </w:rPr>
              <w:t> </w:t>
            </w:r>
            <w:r>
              <w:rPr>
                <w:rFonts w:cstheme="minorHAnsi"/>
                <w:color w:val="000000"/>
                <w:sz w:val="18"/>
                <w:szCs w:val="18"/>
              </w:rPr>
              <w:t>000</w:t>
            </w:r>
            <w:r w:rsidR="007E3B83">
              <w:rPr>
                <w:rFonts w:cstheme="minorHAnsi"/>
                <w:color w:val="000000"/>
                <w:sz w:val="18"/>
                <w:szCs w:val="18"/>
              </w:rPr>
              <w:t> 000,00</w:t>
            </w:r>
          </w:p>
        </w:tc>
        <w:tc>
          <w:tcPr>
            <w:tcW w:w="1166" w:type="pct"/>
            <w:vAlign w:val="center"/>
          </w:tcPr>
          <w:p w14:paraId="477A331E" w14:textId="1B213E0D" w:rsid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2024-2030</w:t>
            </w:r>
          </w:p>
        </w:tc>
      </w:tr>
      <w:tr w:rsidR="009F3E61" w:rsidRPr="00D4044E" w14:paraId="67BCEBF0" w14:textId="77777777" w:rsidTr="001967E1">
        <w:trPr>
          <w:trHeight w:val="545"/>
        </w:trPr>
        <w:tc>
          <w:tcPr>
            <w:tcW w:w="5000" w:type="pct"/>
            <w:gridSpan w:val="3"/>
            <w:shd w:val="clear" w:color="auto" w:fill="D9E2F3" w:themeFill="accent1" w:themeFillTint="33"/>
            <w:vAlign w:val="center"/>
          </w:tcPr>
          <w:p w14:paraId="573001AB" w14:textId="77777777" w:rsidR="009F3E61" w:rsidRDefault="009F3E61" w:rsidP="00E50C53">
            <w:pPr>
              <w:autoSpaceDE w:val="0"/>
              <w:autoSpaceDN w:val="0"/>
              <w:adjustRightInd w:val="0"/>
              <w:spacing w:before="40" w:after="40" w:line="276" w:lineRule="auto"/>
              <w:jc w:val="center"/>
              <w:rPr>
                <w:rFonts w:cstheme="minorHAnsi"/>
                <w:color w:val="000000"/>
                <w:sz w:val="18"/>
                <w:szCs w:val="18"/>
              </w:rPr>
            </w:pPr>
          </w:p>
        </w:tc>
      </w:tr>
      <w:tr w:rsidR="009F3E61" w:rsidRPr="00D4044E" w14:paraId="5230BE1C" w14:textId="77777777" w:rsidTr="007E3B83">
        <w:trPr>
          <w:trHeight w:val="800"/>
        </w:trPr>
        <w:tc>
          <w:tcPr>
            <w:tcW w:w="2783" w:type="pct"/>
            <w:vAlign w:val="center"/>
          </w:tcPr>
          <w:p w14:paraId="7F3BD26F" w14:textId="77777777" w:rsidR="009F3E61" w:rsidRDefault="009F3E61" w:rsidP="00E50C53">
            <w:pPr>
              <w:autoSpaceDE w:val="0"/>
              <w:autoSpaceDN w:val="0"/>
              <w:adjustRightInd w:val="0"/>
              <w:spacing w:before="40" w:after="40" w:line="276" w:lineRule="auto"/>
              <w:jc w:val="center"/>
              <w:rPr>
                <w:rFonts w:cstheme="minorHAnsi"/>
                <w:b/>
                <w:bCs/>
                <w:color w:val="000000"/>
                <w:sz w:val="18"/>
                <w:szCs w:val="18"/>
              </w:rPr>
            </w:pPr>
            <w:r>
              <w:rPr>
                <w:rFonts w:cstheme="minorHAnsi"/>
                <w:b/>
                <w:bCs/>
                <w:color w:val="000000"/>
                <w:sz w:val="18"/>
                <w:szCs w:val="18"/>
              </w:rPr>
              <w:lastRenderedPageBreak/>
              <w:t>Cel strategiczny V.</w:t>
            </w:r>
          </w:p>
          <w:p w14:paraId="193EFC5A" w14:textId="054F99CC" w:rsidR="009F3E61" w:rsidRP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 xml:space="preserve">Skuteczne i efektywne zarządzanie Gminą </w:t>
            </w:r>
          </w:p>
        </w:tc>
        <w:tc>
          <w:tcPr>
            <w:tcW w:w="1050" w:type="pct"/>
            <w:vAlign w:val="center"/>
          </w:tcPr>
          <w:p w14:paraId="2063BD13" w14:textId="73829BFD" w:rsidR="009F3E61" w:rsidRPr="00D4044E" w:rsidRDefault="00E071DB"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w:t>
            </w:r>
            <w:r w:rsidR="007E3B83">
              <w:rPr>
                <w:rFonts w:cstheme="minorHAnsi"/>
                <w:color w:val="000000"/>
                <w:sz w:val="18"/>
                <w:szCs w:val="18"/>
              </w:rPr>
              <w:t> </w:t>
            </w:r>
            <w:r>
              <w:rPr>
                <w:rFonts w:cstheme="minorHAnsi"/>
                <w:color w:val="000000"/>
                <w:sz w:val="18"/>
                <w:szCs w:val="18"/>
              </w:rPr>
              <w:t>000</w:t>
            </w:r>
            <w:r w:rsidR="007E3B83">
              <w:rPr>
                <w:rFonts w:cstheme="minorHAnsi"/>
                <w:color w:val="000000"/>
                <w:sz w:val="18"/>
                <w:szCs w:val="18"/>
              </w:rPr>
              <w:t> 000,00</w:t>
            </w:r>
          </w:p>
        </w:tc>
        <w:tc>
          <w:tcPr>
            <w:tcW w:w="1166" w:type="pct"/>
            <w:vAlign w:val="center"/>
          </w:tcPr>
          <w:p w14:paraId="2D59341B" w14:textId="7BEE409C" w:rsidR="009F3E61" w:rsidRDefault="009F3E61" w:rsidP="00E50C53">
            <w:pPr>
              <w:autoSpaceDE w:val="0"/>
              <w:autoSpaceDN w:val="0"/>
              <w:adjustRightInd w:val="0"/>
              <w:spacing w:before="40" w:after="40" w:line="276" w:lineRule="auto"/>
              <w:jc w:val="center"/>
              <w:rPr>
                <w:rFonts w:cstheme="minorHAnsi"/>
                <w:color w:val="000000"/>
                <w:sz w:val="18"/>
                <w:szCs w:val="18"/>
              </w:rPr>
            </w:pPr>
            <w:r>
              <w:rPr>
                <w:rFonts w:cstheme="minorHAnsi"/>
                <w:color w:val="000000"/>
                <w:sz w:val="18"/>
                <w:szCs w:val="18"/>
              </w:rPr>
              <w:t>2024-2030</w:t>
            </w:r>
          </w:p>
        </w:tc>
      </w:tr>
    </w:tbl>
    <w:p w14:paraId="2350A3F7" w14:textId="252CF98F" w:rsidR="009F3E61" w:rsidRPr="001967E1" w:rsidRDefault="009F3E61" w:rsidP="001967E1">
      <w:pPr>
        <w:spacing w:before="240" w:after="120" w:line="276" w:lineRule="auto"/>
        <w:jc w:val="center"/>
        <w:rPr>
          <w:i/>
          <w:iCs/>
          <w:sz w:val="20"/>
          <w:szCs w:val="20"/>
        </w:rPr>
      </w:pPr>
      <w:r w:rsidRPr="009F3E61">
        <w:rPr>
          <w:i/>
          <w:iCs/>
          <w:sz w:val="20"/>
          <w:szCs w:val="20"/>
        </w:rPr>
        <w:t>Źródło: opracowanie własne</w:t>
      </w:r>
    </w:p>
    <w:p w14:paraId="73178123" w14:textId="77777777" w:rsidR="00CD7723" w:rsidRDefault="00CD7723" w:rsidP="00CD7723">
      <w:pPr>
        <w:spacing w:before="120" w:after="120" w:line="276" w:lineRule="auto"/>
        <w:jc w:val="both"/>
      </w:pPr>
      <w:r>
        <w:t>Potencjalnymi źródłami finansowania ww. działań będą zatem budżet Gminy, budżet Państwa, środki UE, inne środki zewnętrzne. Uszczegóławiając finansowanie Strategii będzie odbywało się z wykorzystaniem:</w:t>
      </w:r>
    </w:p>
    <w:p w14:paraId="67C209DB" w14:textId="2EC075F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 xml:space="preserve">środków budżetowych </w:t>
      </w:r>
      <w:r>
        <w:rPr>
          <w:sz w:val="20"/>
          <w:szCs w:val="20"/>
        </w:rPr>
        <w:t>Miasta i Gminy Chodecz,</w:t>
      </w:r>
      <w:r w:rsidRPr="00B02086">
        <w:rPr>
          <w:sz w:val="20"/>
          <w:szCs w:val="20"/>
        </w:rPr>
        <w:t xml:space="preserve"> jak również innych jednostek samorządowych tj.</w:t>
      </w:r>
      <w:r>
        <w:rPr>
          <w:sz w:val="20"/>
          <w:szCs w:val="20"/>
        </w:rPr>
        <w:t> </w:t>
      </w:r>
      <w:r w:rsidRPr="00B02086">
        <w:rPr>
          <w:sz w:val="20"/>
          <w:szCs w:val="20"/>
        </w:rPr>
        <w:t>regionalnych oraz powiatowych,</w:t>
      </w:r>
    </w:p>
    <w:p w14:paraId="1A01175D"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środków z budżetu Państwa w dyspozycji poszczególnych ministerstw, z dedykowanych programów i</w:t>
      </w:r>
      <w:r>
        <w:rPr>
          <w:sz w:val="20"/>
          <w:szCs w:val="20"/>
        </w:rPr>
        <w:t> </w:t>
      </w:r>
      <w:r w:rsidRPr="00B02086">
        <w:rPr>
          <w:sz w:val="20"/>
          <w:szCs w:val="20"/>
        </w:rPr>
        <w:t>funduszy,</w:t>
      </w:r>
    </w:p>
    <w:p w14:paraId="36EA077A"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środków z funduszy celowych będących w dyspozycji różnych instytucji m.in. Narodowego Funduszu Ochrony Środowiska i Gospodarki Wodnej w Warszawie, Wojewódzkiego Funduszu Ochrony Środowiska i Gospodarki Wodnej w Toruniu, Banku Gospodarstwa Krajowego, Funduszu Pracy, Państwowego Funduszu Rehabilitacji Osób Niepełnosprawnych, Funduszu Rozwoju Kultury Fizycznej i</w:t>
      </w:r>
      <w:r>
        <w:rPr>
          <w:sz w:val="20"/>
          <w:szCs w:val="20"/>
        </w:rPr>
        <w:t> </w:t>
      </w:r>
      <w:r w:rsidRPr="00B02086">
        <w:rPr>
          <w:sz w:val="20"/>
          <w:szCs w:val="20"/>
        </w:rPr>
        <w:t>innych,</w:t>
      </w:r>
    </w:p>
    <w:p w14:paraId="4B2DB21B"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 xml:space="preserve">środków pochodzących z Krajowego Planu Odbudowy, </w:t>
      </w:r>
    </w:p>
    <w:p w14:paraId="33168708"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środków pochodzących z UE w ramach różnych funduszy, inicjatyw ze środków europejskich,</w:t>
      </w:r>
    </w:p>
    <w:p w14:paraId="024713DA"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środków pochodzących z innych niż europejskie fundusz</w:t>
      </w:r>
      <w:r>
        <w:rPr>
          <w:sz w:val="20"/>
          <w:szCs w:val="20"/>
        </w:rPr>
        <w:t>e</w:t>
      </w:r>
      <w:r w:rsidRPr="00B02086">
        <w:rPr>
          <w:sz w:val="20"/>
          <w:szCs w:val="20"/>
        </w:rPr>
        <w:t xml:space="preserve"> finansow</w:t>
      </w:r>
      <w:r>
        <w:rPr>
          <w:sz w:val="20"/>
          <w:szCs w:val="20"/>
        </w:rPr>
        <w:t>e</w:t>
      </w:r>
      <w:r w:rsidRPr="00B02086">
        <w:rPr>
          <w:sz w:val="20"/>
          <w:szCs w:val="20"/>
        </w:rPr>
        <w:t>,</w:t>
      </w:r>
    </w:p>
    <w:p w14:paraId="7BD152C8"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środków pochodzących z sektora prywatnego,</w:t>
      </w:r>
    </w:p>
    <w:p w14:paraId="2861B287"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sz w:val="20"/>
          <w:szCs w:val="20"/>
        </w:rPr>
        <w:t>finansowania przez banki i inne instytucje finansujące,</w:t>
      </w:r>
    </w:p>
    <w:p w14:paraId="470AB6CA" w14:textId="77777777" w:rsidR="00CD7723" w:rsidRPr="00B02086" w:rsidRDefault="00CD7723" w:rsidP="00CD7723">
      <w:pPr>
        <w:pStyle w:val="Akapitzlist"/>
        <w:numPr>
          <w:ilvl w:val="0"/>
          <w:numId w:val="53"/>
        </w:numPr>
        <w:spacing w:before="60" w:after="60" w:line="276" w:lineRule="auto"/>
        <w:ind w:left="714" w:hanging="357"/>
        <w:contextualSpacing w:val="0"/>
        <w:jc w:val="both"/>
        <w:rPr>
          <w:sz w:val="20"/>
          <w:szCs w:val="20"/>
        </w:rPr>
      </w:pPr>
      <w:r w:rsidRPr="00B02086">
        <w:rPr>
          <w:rFonts w:ascii="Calibri" w:hAnsi="Calibri" w:cs="Calibri"/>
          <w:color w:val="000000"/>
          <w:sz w:val="20"/>
          <w:szCs w:val="20"/>
        </w:rPr>
        <w:t xml:space="preserve">innych dostępnych źródeł finansowania. </w:t>
      </w:r>
    </w:p>
    <w:p w14:paraId="011343BF" w14:textId="77777777" w:rsidR="00CD7723" w:rsidRDefault="00CD7723" w:rsidP="00CD7723">
      <w:pPr>
        <w:spacing w:before="240" w:after="120" w:line="276" w:lineRule="auto"/>
        <w:jc w:val="both"/>
        <w:rPr>
          <w:rFonts w:ascii="Calibri" w:hAnsi="Calibri" w:cs="Calibri"/>
          <w:color w:val="000000"/>
        </w:rPr>
      </w:pPr>
      <w:r w:rsidRPr="00B02086">
        <w:rPr>
          <w:rFonts w:ascii="Calibri" w:hAnsi="Calibri" w:cs="Calibri"/>
          <w:color w:val="000000"/>
        </w:rPr>
        <w:t>Wskazane potencjalne źródła finansowania realizacji Strategii nie stanowią katalogu zamkniętego, Gmina będzie starała się wykorzystywać wszystkie możliwości współfinansowania przedsięwzięć. W</w:t>
      </w:r>
      <w:r>
        <w:rPr>
          <w:rFonts w:ascii="Calibri" w:hAnsi="Calibri" w:cs="Calibri"/>
          <w:color w:val="000000"/>
        </w:rPr>
        <w:t> </w:t>
      </w:r>
      <w:r w:rsidRPr="00B02086">
        <w:rPr>
          <w:rFonts w:ascii="Calibri" w:hAnsi="Calibri" w:cs="Calibri"/>
          <w:color w:val="000000"/>
        </w:rPr>
        <w:t>tym celu konieczne będzie bieżące monitorowanie w możliwości pozyskiwania środków finansowych.</w:t>
      </w:r>
    </w:p>
    <w:p w14:paraId="5B1A9A20" w14:textId="77777777" w:rsidR="00CD7723" w:rsidRDefault="00CD7723" w:rsidP="00CD7723">
      <w:pPr>
        <w:spacing w:before="120" w:after="120" w:line="276" w:lineRule="auto"/>
        <w:jc w:val="both"/>
        <w:rPr>
          <w:rFonts w:ascii="Calibri" w:hAnsi="Calibri" w:cs="Calibri"/>
          <w:color w:val="000000"/>
        </w:rPr>
      </w:pPr>
    </w:p>
    <w:p w14:paraId="337D74D4" w14:textId="77777777" w:rsidR="00062A56" w:rsidRDefault="00062A56" w:rsidP="00062A56"/>
    <w:p w14:paraId="57598295" w14:textId="77777777" w:rsidR="00D96C9C" w:rsidRDefault="00D96C9C" w:rsidP="00062A56"/>
    <w:p w14:paraId="570830DA" w14:textId="77777777" w:rsidR="00D96C9C" w:rsidRDefault="00D96C9C" w:rsidP="00062A56"/>
    <w:p w14:paraId="6F4F93A0" w14:textId="77777777" w:rsidR="00D96C9C" w:rsidRDefault="00D96C9C" w:rsidP="00062A56"/>
    <w:p w14:paraId="457AB2B6" w14:textId="77777777" w:rsidR="00D96C9C" w:rsidRDefault="00D96C9C" w:rsidP="00062A56"/>
    <w:p w14:paraId="6015970B" w14:textId="77777777" w:rsidR="00D96C9C" w:rsidRDefault="00D96C9C" w:rsidP="00062A56"/>
    <w:p w14:paraId="21D068DF" w14:textId="77777777" w:rsidR="00D96C9C" w:rsidRDefault="00D96C9C" w:rsidP="00062A56"/>
    <w:p w14:paraId="58029572" w14:textId="77777777" w:rsidR="00D96C9C" w:rsidRDefault="00D96C9C" w:rsidP="00062A56"/>
    <w:p w14:paraId="17A88F0D" w14:textId="77777777" w:rsidR="00D96C9C" w:rsidRDefault="00D96C9C" w:rsidP="00062A56"/>
    <w:p w14:paraId="5183105F" w14:textId="77777777" w:rsidR="00D96C9C" w:rsidRDefault="00D96C9C" w:rsidP="00062A56"/>
    <w:p w14:paraId="5D6EBB38" w14:textId="77777777" w:rsidR="00BB4D9A" w:rsidRDefault="00BB4D9A" w:rsidP="00D96C9C">
      <w:pPr>
        <w:pStyle w:val="Nagwek1"/>
        <w:jc w:val="both"/>
        <w:rPr>
          <w:rFonts w:asciiTheme="minorHAnsi" w:hAnsiTheme="minorHAnsi" w:cstheme="minorHAnsi"/>
          <w:b/>
          <w:bCs/>
          <w:color w:val="4472C4" w:themeColor="accent1"/>
        </w:rPr>
        <w:sectPr w:rsidR="00BB4D9A" w:rsidSect="0077584A">
          <w:headerReference w:type="default" r:id="rId53"/>
          <w:pgSz w:w="11906" w:h="16838"/>
          <w:pgMar w:top="1418" w:right="1418" w:bottom="1418" w:left="1418" w:header="567" w:footer="567" w:gutter="0"/>
          <w:pgBorders w:offsetFrom="page">
            <w:top w:val="single" w:sz="4" w:space="24" w:color="15A1DE"/>
            <w:left w:val="single" w:sz="4" w:space="24" w:color="15A1DE"/>
            <w:bottom w:val="single" w:sz="4" w:space="24" w:color="15A1DE"/>
            <w:right w:val="single" w:sz="4" w:space="24" w:color="15A1DE"/>
          </w:pgBorders>
          <w:cols w:space="708"/>
          <w:docGrid w:linePitch="360"/>
        </w:sectPr>
      </w:pPr>
    </w:p>
    <w:p w14:paraId="3F58F50D" w14:textId="77777777" w:rsidR="00E00CCE" w:rsidRDefault="00D96C9C" w:rsidP="00D96C9C">
      <w:pPr>
        <w:pStyle w:val="Nagwek1"/>
        <w:jc w:val="both"/>
        <w:rPr>
          <w:rFonts w:cstheme="minorHAnsi"/>
          <w:kern w:val="24"/>
          <w:sz w:val="18"/>
          <w:szCs w:val="18"/>
        </w:rPr>
      </w:pPr>
      <w:bookmarkStart w:id="114" w:name="_Toc147831181"/>
      <w:r>
        <w:rPr>
          <w:rFonts w:asciiTheme="minorHAnsi" w:hAnsiTheme="minorHAnsi" w:cstheme="minorHAnsi"/>
          <w:b/>
          <w:bCs/>
          <w:color w:val="4472C4" w:themeColor="accent1"/>
        </w:rPr>
        <w:lastRenderedPageBreak/>
        <w:t>Załącznik nr 1. Katalog mierników i rezultatów na potrzeby monitorowania realizacji Strategii</w:t>
      </w:r>
      <w:bookmarkEnd w:id="114"/>
      <w:r w:rsidRPr="00C61E68">
        <w:rPr>
          <w:rFonts w:cstheme="minorHAnsi"/>
          <w:kern w:val="24"/>
          <w:sz w:val="18"/>
          <w:szCs w:val="18"/>
        </w:rPr>
        <w:t xml:space="preserve"> </w:t>
      </w:r>
    </w:p>
    <w:p w14:paraId="7A4031EE" w14:textId="4A0E8465" w:rsidR="00E00CCE" w:rsidRPr="00BB4D9A" w:rsidRDefault="00E00CCE" w:rsidP="00E00CCE">
      <w:pPr>
        <w:spacing w:before="240" w:after="120"/>
        <w:jc w:val="both"/>
        <w:rPr>
          <w:sz w:val="28"/>
          <w:szCs w:val="28"/>
        </w:rPr>
      </w:pPr>
      <w:r w:rsidRPr="00BB4D9A">
        <w:rPr>
          <w:rFonts w:cstheme="minorHAnsi"/>
          <w:b/>
          <w:bCs/>
          <w:sz w:val="28"/>
          <w:szCs w:val="28"/>
        </w:rPr>
        <w:t>Cel strategiczny I. Wysoka jakość życia oraz zintegrowane i aktywne społeczeństwo Miasta i Gminy Chodecz</w:t>
      </w:r>
    </w:p>
    <w:tbl>
      <w:tblPr>
        <w:tblStyle w:val="Tabela-Siatka"/>
        <w:tblW w:w="5000" w:type="pct"/>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2112"/>
        <w:gridCol w:w="9638"/>
        <w:gridCol w:w="1135"/>
        <w:gridCol w:w="1087"/>
      </w:tblGrid>
      <w:tr w:rsidR="0012027F" w:rsidRPr="005E291D" w14:paraId="2CE79611" w14:textId="77777777" w:rsidTr="00BB4D9A">
        <w:tc>
          <w:tcPr>
            <w:tcW w:w="4205" w:type="pct"/>
            <w:gridSpan w:val="2"/>
            <w:vMerge w:val="restart"/>
            <w:vAlign w:val="center"/>
          </w:tcPr>
          <w:p w14:paraId="0CF7AB4B" w14:textId="66AB89E9" w:rsidR="0012027F" w:rsidRPr="005E291D" w:rsidRDefault="0012027F" w:rsidP="00E50C53">
            <w:pPr>
              <w:spacing w:before="40" w:after="40" w:line="276" w:lineRule="auto"/>
              <w:jc w:val="center"/>
              <w:rPr>
                <w:b/>
                <w:bCs/>
                <w:sz w:val="20"/>
                <w:szCs w:val="20"/>
              </w:rPr>
            </w:pPr>
            <w:r>
              <w:rPr>
                <w:b/>
                <w:bCs/>
                <w:sz w:val="20"/>
                <w:szCs w:val="20"/>
              </w:rPr>
              <w:t>Miernik</w:t>
            </w:r>
          </w:p>
        </w:tc>
        <w:tc>
          <w:tcPr>
            <w:tcW w:w="795" w:type="pct"/>
            <w:gridSpan w:val="2"/>
            <w:vAlign w:val="center"/>
          </w:tcPr>
          <w:p w14:paraId="1CC78289" w14:textId="7B63AD04" w:rsidR="0012027F" w:rsidRPr="005E291D" w:rsidRDefault="0012027F" w:rsidP="00E50C53">
            <w:pPr>
              <w:spacing w:before="40" w:after="40" w:line="276" w:lineRule="auto"/>
              <w:jc w:val="center"/>
              <w:rPr>
                <w:b/>
                <w:bCs/>
                <w:sz w:val="20"/>
                <w:szCs w:val="20"/>
              </w:rPr>
            </w:pPr>
            <w:r>
              <w:rPr>
                <w:b/>
                <w:bCs/>
                <w:sz w:val="20"/>
                <w:szCs w:val="20"/>
              </w:rPr>
              <w:t>Rezultat</w:t>
            </w:r>
          </w:p>
        </w:tc>
      </w:tr>
      <w:tr w:rsidR="0012027F" w:rsidRPr="005E291D" w14:paraId="52D52882" w14:textId="77777777" w:rsidTr="0012027F">
        <w:tc>
          <w:tcPr>
            <w:tcW w:w="4205" w:type="pct"/>
            <w:gridSpan w:val="2"/>
            <w:vMerge/>
            <w:vAlign w:val="center"/>
          </w:tcPr>
          <w:p w14:paraId="1FC486DE" w14:textId="77777777" w:rsidR="0012027F" w:rsidRDefault="0012027F" w:rsidP="00E50C53">
            <w:pPr>
              <w:spacing w:before="40" w:after="40" w:line="276" w:lineRule="auto"/>
              <w:jc w:val="center"/>
              <w:rPr>
                <w:b/>
                <w:bCs/>
                <w:sz w:val="20"/>
                <w:szCs w:val="20"/>
              </w:rPr>
            </w:pPr>
          </w:p>
        </w:tc>
        <w:tc>
          <w:tcPr>
            <w:tcW w:w="406" w:type="pct"/>
            <w:vAlign w:val="center"/>
          </w:tcPr>
          <w:p w14:paraId="38DADAA5" w14:textId="53472499" w:rsidR="0012027F" w:rsidRDefault="0012027F" w:rsidP="00E50C53">
            <w:pPr>
              <w:spacing w:before="40" w:after="40" w:line="276" w:lineRule="auto"/>
              <w:jc w:val="center"/>
              <w:rPr>
                <w:b/>
                <w:bCs/>
                <w:sz w:val="20"/>
                <w:szCs w:val="20"/>
              </w:rPr>
            </w:pPr>
            <w:r>
              <w:rPr>
                <w:b/>
                <w:bCs/>
                <w:sz w:val="20"/>
                <w:szCs w:val="20"/>
              </w:rPr>
              <w:t>2028</w:t>
            </w:r>
          </w:p>
        </w:tc>
        <w:tc>
          <w:tcPr>
            <w:tcW w:w="389" w:type="pct"/>
            <w:vAlign w:val="center"/>
          </w:tcPr>
          <w:p w14:paraId="5176BA47" w14:textId="3C8BF23D" w:rsidR="0012027F" w:rsidRDefault="0012027F" w:rsidP="00E50C53">
            <w:pPr>
              <w:spacing w:before="40" w:after="40" w:line="276" w:lineRule="auto"/>
              <w:jc w:val="center"/>
              <w:rPr>
                <w:b/>
                <w:bCs/>
                <w:sz w:val="20"/>
                <w:szCs w:val="20"/>
              </w:rPr>
            </w:pPr>
            <w:r>
              <w:rPr>
                <w:b/>
                <w:bCs/>
                <w:sz w:val="20"/>
                <w:szCs w:val="20"/>
              </w:rPr>
              <w:t>2031</w:t>
            </w:r>
          </w:p>
        </w:tc>
      </w:tr>
      <w:tr w:rsidR="0012027F" w:rsidRPr="005E291D" w14:paraId="449C06BE" w14:textId="00037BF5" w:rsidTr="0012027F">
        <w:tc>
          <w:tcPr>
            <w:tcW w:w="5000" w:type="pct"/>
            <w:gridSpan w:val="4"/>
            <w:shd w:val="clear" w:color="auto" w:fill="DEEAF6" w:themeFill="accent5" w:themeFillTint="33"/>
            <w:vAlign w:val="center"/>
          </w:tcPr>
          <w:p w14:paraId="20B71955" w14:textId="71DD763A" w:rsidR="0012027F" w:rsidRPr="005E291D" w:rsidRDefault="0012027F" w:rsidP="00E50C53">
            <w:pPr>
              <w:spacing w:before="40" w:after="40" w:line="276" w:lineRule="auto"/>
              <w:rPr>
                <w:b/>
                <w:bCs/>
                <w:sz w:val="20"/>
                <w:szCs w:val="20"/>
              </w:rPr>
            </w:pPr>
            <w:r w:rsidRPr="005E291D">
              <w:rPr>
                <w:b/>
                <w:bCs/>
                <w:sz w:val="20"/>
                <w:szCs w:val="20"/>
              </w:rPr>
              <w:t>Cel operacyjny I.I. Rozwój kapitału społecznego</w:t>
            </w:r>
          </w:p>
        </w:tc>
      </w:tr>
      <w:tr w:rsidR="00E00CCE" w:rsidRPr="005E291D" w14:paraId="377E96A9" w14:textId="2B53959E" w:rsidTr="0012027F">
        <w:trPr>
          <w:trHeight w:val="678"/>
        </w:trPr>
        <w:tc>
          <w:tcPr>
            <w:tcW w:w="756" w:type="pct"/>
            <w:vMerge w:val="restart"/>
            <w:vAlign w:val="center"/>
          </w:tcPr>
          <w:p w14:paraId="30BB75A0" w14:textId="77777777" w:rsidR="00E00CCE" w:rsidRPr="00037F96" w:rsidRDefault="00E00CCE" w:rsidP="00E50C53">
            <w:pPr>
              <w:spacing w:before="40" w:after="40" w:line="276" w:lineRule="auto"/>
              <w:jc w:val="center"/>
              <w:rPr>
                <w:b/>
                <w:bCs/>
                <w:sz w:val="20"/>
                <w:szCs w:val="20"/>
              </w:rPr>
            </w:pPr>
            <w:r w:rsidRPr="00037F96">
              <w:rPr>
                <w:b/>
                <w:bCs/>
                <w:sz w:val="20"/>
                <w:szCs w:val="20"/>
              </w:rPr>
              <w:t xml:space="preserve">Kierunek działań I.I.1. </w:t>
            </w:r>
          </w:p>
          <w:p w14:paraId="229C435C" w14:textId="77777777" w:rsidR="00E00CCE" w:rsidRPr="005E291D" w:rsidRDefault="00E00CCE" w:rsidP="00E50C53">
            <w:pPr>
              <w:spacing w:before="40" w:after="40" w:line="276" w:lineRule="auto"/>
              <w:jc w:val="center"/>
              <w:rPr>
                <w:sz w:val="20"/>
                <w:szCs w:val="20"/>
              </w:rPr>
            </w:pPr>
            <w:r w:rsidRPr="005E291D">
              <w:rPr>
                <w:sz w:val="20"/>
                <w:szCs w:val="20"/>
              </w:rPr>
              <w:t>Aktywna polityka senioralna</w:t>
            </w:r>
          </w:p>
        </w:tc>
        <w:tc>
          <w:tcPr>
            <w:tcW w:w="3449" w:type="pct"/>
            <w:vAlign w:val="center"/>
          </w:tcPr>
          <w:p w14:paraId="74DF59A2" w14:textId="4985E06C" w:rsidR="00E00CCE" w:rsidRPr="00E00CCE" w:rsidRDefault="00E00CCE" w:rsidP="00E50C53">
            <w:pPr>
              <w:spacing w:before="40" w:after="40" w:line="276" w:lineRule="auto"/>
              <w:jc w:val="both"/>
              <w:rPr>
                <w:sz w:val="20"/>
                <w:szCs w:val="20"/>
              </w:rPr>
            </w:pPr>
            <w:r w:rsidRPr="00E00CCE">
              <w:rPr>
                <w:sz w:val="20"/>
                <w:szCs w:val="20"/>
              </w:rPr>
              <w:t xml:space="preserve"> liczba osób w wieku po 65 roku życia, włączona w działania z zakresu aktywizacji społecznej [os/rok]</w:t>
            </w:r>
          </w:p>
        </w:tc>
        <w:tc>
          <w:tcPr>
            <w:tcW w:w="406" w:type="pct"/>
          </w:tcPr>
          <w:p w14:paraId="102B5C3A" w14:textId="77777777" w:rsidR="00E00CCE" w:rsidRPr="00E00CCE" w:rsidRDefault="00E00CCE" w:rsidP="00E50C53">
            <w:pPr>
              <w:spacing w:before="40" w:after="40" w:line="276" w:lineRule="auto"/>
              <w:jc w:val="both"/>
              <w:rPr>
                <w:sz w:val="20"/>
                <w:szCs w:val="20"/>
              </w:rPr>
            </w:pPr>
          </w:p>
        </w:tc>
        <w:tc>
          <w:tcPr>
            <w:tcW w:w="389" w:type="pct"/>
          </w:tcPr>
          <w:p w14:paraId="409F977E" w14:textId="77777777" w:rsidR="00E00CCE" w:rsidRPr="00E00CCE" w:rsidRDefault="00E00CCE" w:rsidP="00E50C53">
            <w:pPr>
              <w:spacing w:before="40" w:after="40" w:line="276" w:lineRule="auto"/>
              <w:jc w:val="both"/>
              <w:rPr>
                <w:sz w:val="20"/>
                <w:szCs w:val="20"/>
              </w:rPr>
            </w:pPr>
          </w:p>
        </w:tc>
      </w:tr>
      <w:tr w:rsidR="0012027F" w:rsidRPr="005E291D" w14:paraId="5BD52B89" w14:textId="77777777" w:rsidTr="0012027F">
        <w:trPr>
          <w:trHeight w:val="616"/>
        </w:trPr>
        <w:tc>
          <w:tcPr>
            <w:tcW w:w="756" w:type="pct"/>
            <w:vMerge/>
            <w:vAlign w:val="center"/>
          </w:tcPr>
          <w:p w14:paraId="31D46823" w14:textId="77777777" w:rsidR="0012027F" w:rsidRPr="00037F96" w:rsidRDefault="0012027F" w:rsidP="00E50C53">
            <w:pPr>
              <w:spacing w:before="40" w:after="40" w:line="276" w:lineRule="auto"/>
              <w:jc w:val="center"/>
              <w:rPr>
                <w:b/>
                <w:bCs/>
                <w:sz w:val="20"/>
                <w:szCs w:val="20"/>
              </w:rPr>
            </w:pPr>
          </w:p>
        </w:tc>
        <w:tc>
          <w:tcPr>
            <w:tcW w:w="3449" w:type="pct"/>
            <w:vAlign w:val="center"/>
          </w:tcPr>
          <w:p w14:paraId="3CABDF81" w14:textId="1863699E" w:rsidR="0012027F" w:rsidRPr="00E00CCE" w:rsidRDefault="0012027F" w:rsidP="00E50C53">
            <w:pPr>
              <w:spacing w:before="40" w:after="40" w:line="276" w:lineRule="auto"/>
              <w:jc w:val="both"/>
              <w:rPr>
                <w:sz w:val="20"/>
                <w:szCs w:val="20"/>
              </w:rPr>
            </w:pPr>
            <w:r w:rsidRPr="00E00CCE">
              <w:rPr>
                <w:sz w:val="20"/>
                <w:szCs w:val="20"/>
              </w:rPr>
              <w:t>liczba utworzonych miejsc dla seniorów w formule dziennej/ całodobowej opieki [szt</w:t>
            </w:r>
            <w:r>
              <w:rPr>
                <w:sz w:val="20"/>
                <w:szCs w:val="20"/>
              </w:rPr>
              <w:t>.</w:t>
            </w:r>
            <w:r w:rsidRPr="00E00CCE">
              <w:rPr>
                <w:sz w:val="20"/>
                <w:szCs w:val="20"/>
              </w:rPr>
              <w:t>.]</w:t>
            </w:r>
          </w:p>
        </w:tc>
        <w:tc>
          <w:tcPr>
            <w:tcW w:w="406" w:type="pct"/>
          </w:tcPr>
          <w:p w14:paraId="28AA3B12" w14:textId="77777777" w:rsidR="0012027F" w:rsidRPr="00E00CCE" w:rsidRDefault="0012027F" w:rsidP="00E50C53">
            <w:pPr>
              <w:spacing w:before="40" w:after="40" w:line="276" w:lineRule="auto"/>
              <w:jc w:val="both"/>
              <w:rPr>
                <w:sz w:val="20"/>
                <w:szCs w:val="20"/>
              </w:rPr>
            </w:pPr>
          </w:p>
        </w:tc>
        <w:tc>
          <w:tcPr>
            <w:tcW w:w="389" w:type="pct"/>
          </w:tcPr>
          <w:p w14:paraId="25A8E7E6" w14:textId="77777777" w:rsidR="0012027F" w:rsidRPr="00E00CCE" w:rsidRDefault="0012027F" w:rsidP="00E50C53">
            <w:pPr>
              <w:spacing w:before="40" w:after="40" w:line="276" w:lineRule="auto"/>
              <w:jc w:val="both"/>
              <w:rPr>
                <w:sz w:val="20"/>
                <w:szCs w:val="20"/>
              </w:rPr>
            </w:pPr>
          </w:p>
        </w:tc>
      </w:tr>
      <w:tr w:rsidR="00E00CCE" w:rsidRPr="005E291D" w14:paraId="1D276A40" w14:textId="45838ABC" w:rsidTr="0012027F">
        <w:trPr>
          <w:trHeight w:val="540"/>
        </w:trPr>
        <w:tc>
          <w:tcPr>
            <w:tcW w:w="756" w:type="pct"/>
            <w:vMerge w:val="restart"/>
            <w:vAlign w:val="center"/>
          </w:tcPr>
          <w:p w14:paraId="0E66A026" w14:textId="77777777" w:rsidR="00E00CCE" w:rsidRPr="00037F96" w:rsidRDefault="00E00CCE" w:rsidP="00E50C53">
            <w:pPr>
              <w:spacing w:before="40" w:after="40" w:line="276" w:lineRule="auto"/>
              <w:jc w:val="center"/>
              <w:rPr>
                <w:b/>
                <w:bCs/>
                <w:sz w:val="20"/>
                <w:szCs w:val="20"/>
              </w:rPr>
            </w:pPr>
            <w:r w:rsidRPr="00037F96">
              <w:rPr>
                <w:b/>
                <w:bCs/>
                <w:sz w:val="20"/>
                <w:szCs w:val="20"/>
              </w:rPr>
              <w:t xml:space="preserve">Kierunek działań I.I.2. </w:t>
            </w:r>
          </w:p>
          <w:p w14:paraId="121A819D" w14:textId="77777777" w:rsidR="00E00CCE" w:rsidRPr="005E291D" w:rsidRDefault="00E00CCE" w:rsidP="00E50C53">
            <w:pPr>
              <w:spacing w:before="40" w:after="40" w:line="276" w:lineRule="auto"/>
              <w:jc w:val="center"/>
              <w:rPr>
                <w:sz w:val="20"/>
                <w:szCs w:val="20"/>
              </w:rPr>
            </w:pPr>
            <w:r>
              <w:rPr>
                <w:sz w:val="20"/>
                <w:szCs w:val="20"/>
              </w:rPr>
              <w:t>Wsparcie organizacji rozwoju instytucjonalnej opieki nad dziećmi do lat 3 i w wieku przedszkolnym</w:t>
            </w:r>
          </w:p>
        </w:tc>
        <w:tc>
          <w:tcPr>
            <w:tcW w:w="3449" w:type="pct"/>
            <w:vAlign w:val="center"/>
          </w:tcPr>
          <w:p w14:paraId="5BD1DD66" w14:textId="3C9E0D4A" w:rsidR="00E00CCE" w:rsidRPr="00E00CCE" w:rsidRDefault="00E00CCE" w:rsidP="00E50C53">
            <w:pPr>
              <w:spacing w:before="40" w:after="40" w:line="276" w:lineRule="auto"/>
              <w:jc w:val="both"/>
              <w:rPr>
                <w:sz w:val="20"/>
                <w:szCs w:val="20"/>
              </w:rPr>
            </w:pPr>
            <w:r w:rsidRPr="00E00CCE">
              <w:rPr>
                <w:sz w:val="20"/>
                <w:szCs w:val="20"/>
              </w:rPr>
              <w:t>liczba przebudowanych, rozbudowanych/ poddanych modernizacji budynków przedszkolnych i żłobkowych [szt.]</w:t>
            </w:r>
          </w:p>
        </w:tc>
        <w:tc>
          <w:tcPr>
            <w:tcW w:w="406" w:type="pct"/>
          </w:tcPr>
          <w:p w14:paraId="7A7C5C96" w14:textId="77777777" w:rsidR="00E00CCE" w:rsidRPr="00E00CCE" w:rsidRDefault="00E00CCE" w:rsidP="00E50C53">
            <w:pPr>
              <w:spacing w:before="40" w:after="40" w:line="276" w:lineRule="auto"/>
              <w:jc w:val="both"/>
              <w:rPr>
                <w:sz w:val="20"/>
                <w:szCs w:val="20"/>
              </w:rPr>
            </w:pPr>
          </w:p>
        </w:tc>
        <w:tc>
          <w:tcPr>
            <w:tcW w:w="389" w:type="pct"/>
          </w:tcPr>
          <w:p w14:paraId="626E3B3E" w14:textId="77777777" w:rsidR="00E00CCE" w:rsidRPr="00E00CCE" w:rsidRDefault="00E00CCE" w:rsidP="00E50C53">
            <w:pPr>
              <w:spacing w:before="40" w:after="40" w:line="276" w:lineRule="auto"/>
              <w:jc w:val="both"/>
              <w:rPr>
                <w:sz w:val="20"/>
                <w:szCs w:val="20"/>
              </w:rPr>
            </w:pPr>
          </w:p>
        </w:tc>
      </w:tr>
      <w:tr w:rsidR="00E00CCE" w:rsidRPr="005E291D" w14:paraId="12FF6814" w14:textId="77777777" w:rsidTr="0012027F">
        <w:trPr>
          <w:trHeight w:val="540"/>
        </w:trPr>
        <w:tc>
          <w:tcPr>
            <w:tcW w:w="756" w:type="pct"/>
            <w:vMerge/>
            <w:vAlign w:val="center"/>
          </w:tcPr>
          <w:p w14:paraId="5B47C570"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6B6E4668" w14:textId="038EE7BA" w:rsidR="00E00CCE" w:rsidRPr="00E00CCE" w:rsidRDefault="00E00CCE" w:rsidP="00E50C53">
            <w:pPr>
              <w:spacing w:before="40" w:after="40" w:line="276" w:lineRule="auto"/>
              <w:jc w:val="both"/>
              <w:rPr>
                <w:sz w:val="20"/>
                <w:szCs w:val="20"/>
              </w:rPr>
            </w:pPr>
            <w:r w:rsidRPr="00E00CCE">
              <w:rPr>
                <w:sz w:val="20"/>
                <w:szCs w:val="20"/>
              </w:rPr>
              <w:t>liczba doposażonych</w:t>
            </w:r>
            <w:r>
              <w:rPr>
                <w:sz w:val="20"/>
                <w:szCs w:val="20"/>
              </w:rPr>
              <w:t xml:space="preserve"> żłobków/</w:t>
            </w:r>
            <w:r w:rsidRPr="00E00CCE">
              <w:rPr>
                <w:sz w:val="20"/>
                <w:szCs w:val="20"/>
              </w:rPr>
              <w:t xml:space="preserve"> przedszkoli [szt.]</w:t>
            </w:r>
          </w:p>
        </w:tc>
        <w:tc>
          <w:tcPr>
            <w:tcW w:w="406" w:type="pct"/>
          </w:tcPr>
          <w:p w14:paraId="008FF321" w14:textId="77777777" w:rsidR="00E00CCE" w:rsidRPr="00E00CCE" w:rsidRDefault="00E00CCE" w:rsidP="00E50C53">
            <w:pPr>
              <w:spacing w:before="40" w:after="40" w:line="276" w:lineRule="auto"/>
              <w:jc w:val="both"/>
              <w:rPr>
                <w:sz w:val="20"/>
                <w:szCs w:val="20"/>
              </w:rPr>
            </w:pPr>
          </w:p>
        </w:tc>
        <w:tc>
          <w:tcPr>
            <w:tcW w:w="389" w:type="pct"/>
          </w:tcPr>
          <w:p w14:paraId="2D6EE978" w14:textId="77777777" w:rsidR="00E00CCE" w:rsidRPr="00E00CCE" w:rsidRDefault="00E00CCE" w:rsidP="00E50C53">
            <w:pPr>
              <w:spacing w:before="40" w:after="40" w:line="276" w:lineRule="auto"/>
              <w:jc w:val="both"/>
              <w:rPr>
                <w:sz w:val="20"/>
                <w:szCs w:val="20"/>
              </w:rPr>
            </w:pPr>
          </w:p>
        </w:tc>
      </w:tr>
      <w:tr w:rsidR="00E00CCE" w:rsidRPr="005E291D" w14:paraId="5EF221C6" w14:textId="77777777" w:rsidTr="0012027F">
        <w:trPr>
          <w:trHeight w:val="540"/>
        </w:trPr>
        <w:tc>
          <w:tcPr>
            <w:tcW w:w="756" w:type="pct"/>
            <w:vMerge/>
            <w:vAlign w:val="center"/>
          </w:tcPr>
          <w:p w14:paraId="6B48912E"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59F685F6" w14:textId="4EF7ED9C" w:rsidR="00E00CCE" w:rsidRPr="00E00CCE" w:rsidRDefault="00E00CCE" w:rsidP="00E50C53">
            <w:pPr>
              <w:spacing w:before="40" w:after="40" w:line="276" w:lineRule="auto"/>
              <w:jc w:val="both"/>
              <w:rPr>
                <w:sz w:val="20"/>
                <w:szCs w:val="20"/>
              </w:rPr>
            </w:pPr>
            <w:r w:rsidRPr="00E00CCE">
              <w:rPr>
                <w:sz w:val="20"/>
                <w:szCs w:val="20"/>
              </w:rPr>
              <w:t>liczba dzieci objęt</w:t>
            </w:r>
            <w:r>
              <w:rPr>
                <w:sz w:val="20"/>
                <w:szCs w:val="20"/>
              </w:rPr>
              <w:t>yc</w:t>
            </w:r>
            <w:r w:rsidRPr="00E00CCE">
              <w:rPr>
                <w:sz w:val="20"/>
                <w:szCs w:val="20"/>
              </w:rPr>
              <w:t>h opieką żłobkową [</w:t>
            </w:r>
            <w:r>
              <w:rPr>
                <w:sz w:val="20"/>
                <w:szCs w:val="20"/>
              </w:rPr>
              <w:t>os</w:t>
            </w:r>
            <w:r w:rsidRPr="00E00CCE">
              <w:rPr>
                <w:sz w:val="20"/>
                <w:szCs w:val="20"/>
              </w:rPr>
              <w:t>./rok]</w:t>
            </w:r>
          </w:p>
        </w:tc>
        <w:tc>
          <w:tcPr>
            <w:tcW w:w="406" w:type="pct"/>
          </w:tcPr>
          <w:p w14:paraId="617E1458" w14:textId="77777777" w:rsidR="00E00CCE" w:rsidRPr="00E00CCE" w:rsidRDefault="00E00CCE" w:rsidP="00E50C53">
            <w:pPr>
              <w:spacing w:before="40" w:after="40" w:line="276" w:lineRule="auto"/>
              <w:jc w:val="both"/>
              <w:rPr>
                <w:sz w:val="20"/>
                <w:szCs w:val="20"/>
              </w:rPr>
            </w:pPr>
          </w:p>
        </w:tc>
        <w:tc>
          <w:tcPr>
            <w:tcW w:w="389" w:type="pct"/>
          </w:tcPr>
          <w:p w14:paraId="3CDF55FA" w14:textId="77777777" w:rsidR="00E00CCE" w:rsidRPr="00E00CCE" w:rsidRDefault="00E00CCE" w:rsidP="00E50C53">
            <w:pPr>
              <w:spacing w:before="40" w:after="40" w:line="276" w:lineRule="auto"/>
              <w:jc w:val="both"/>
              <w:rPr>
                <w:sz w:val="20"/>
                <w:szCs w:val="20"/>
              </w:rPr>
            </w:pPr>
          </w:p>
        </w:tc>
      </w:tr>
      <w:tr w:rsidR="00E00CCE" w:rsidRPr="005E291D" w14:paraId="553AA24C" w14:textId="77777777" w:rsidTr="0012027F">
        <w:trPr>
          <w:trHeight w:val="540"/>
        </w:trPr>
        <w:tc>
          <w:tcPr>
            <w:tcW w:w="756" w:type="pct"/>
            <w:vMerge/>
            <w:vAlign w:val="center"/>
          </w:tcPr>
          <w:p w14:paraId="0A068D7D"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386E9EBF" w14:textId="3E578AAB" w:rsidR="00E00CCE" w:rsidRPr="00E00CCE" w:rsidRDefault="00E00CCE" w:rsidP="00E50C53">
            <w:pPr>
              <w:spacing w:before="40" w:after="40" w:line="276" w:lineRule="auto"/>
              <w:jc w:val="both"/>
              <w:rPr>
                <w:sz w:val="20"/>
                <w:szCs w:val="20"/>
              </w:rPr>
            </w:pPr>
            <w:r w:rsidRPr="00E00CCE">
              <w:rPr>
                <w:sz w:val="20"/>
                <w:szCs w:val="20"/>
              </w:rPr>
              <w:t>liczba dzieci objęt</w:t>
            </w:r>
            <w:r>
              <w:rPr>
                <w:sz w:val="20"/>
                <w:szCs w:val="20"/>
              </w:rPr>
              <w:t>y</w:t>
            </w:r>
            <w:r w:rsidRPr="00E00CCE">
              <w:rPr>
                <w:sz w:val="20"/>
                <w:szCs w:val="20"/>
              </w:rPr>
              <w:t>ch opieką przedszkolną [</w:t>
            </w:r>
            <w:r>
              <w:rPr>
                <w:sz w:val="20"/>
                <w:szCs w:val="20"/>
              </w:rPr>
              <w:t>os</w:t>
            </w:r>
            <w:r w:rsidRPr="00E00CCE">
              <w:rPr>
                <w:sz w:val="20"/>
                <w:szCs w:val="20"/>
              </w:rPr>
              <w:t>./rok]</w:t>
            </w:r>
          </w:p>
        </w:tc>
        <w:tc>
          <w:tcPr>
            <w:tcW w:w="406" w:type="pct"/>
          </w:tcPr>
          <w:p w14:paraId="06CCD0EB" w14:textId="77777777" w:rsidR="00E00CCE" w:rsidRPr="00E00CCE" w:rsidRDefault="00E00CCE" w:rsidP="00E50C53">
            <w:pPr>
              <w:spacing w:before="40" w:after="40" w:line="276" w:lineRule="auto"/>
              <w:jc w:val="both"/>
              <w:rPr>
                <w:sz w:val="20"/>
                <w:szCs w:val="20"/>
              </w:rPr>
            </w:pPr>
          </w:p>
        </w:tc>
        <w:tc>
          <w:tcPr>
            <w:tcW w:w="389" w:type="pct"/>
          </w:tcPr>
          <w:p w14:paraId="7A777E71" w14:textId="77777777" w:rsidR="00E00CCE" w:rsidRPr="00E00CCE" w:rsidRDefault="00E00CCE" w:rsidP="00E50C53">
            <w:pPr>
              <w:spacing w:before="40" w:after="40" w:line="276" w:lineRule="auto"/>
              <w:jc w:val="both"/>
              <w:rPr>
                <w:sz w:val="20"/>
                <w:szCs w:val="20"/>
              </w:rPr>
            </w:pPr>
          </w:p>
        </w:tc>
      </w:tr>
      <w:tr w:rsidR="00E00CCE" w:rsidRPr="005E291D" w14:paraId="15310D98" w14:textId="77777777" w:rsidTr="0012027F">
        <w:trPr>
          <w:trHeight w:val="540"/>
        </w:trPr>
        <w:tc>
          <w:tcPr>
            <w:tcW w:w="756" w:type="pct"/>
            <w:vMerge/>
            <w:vAlign w:val="center"/>
          </w:tcPr>
          <w:p w14:paraId="45711128"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1DABF351" w14:textId="3079A8E0" w:rsidR="00E00CCE" w:rsidRPr="00E00CCE" w:rsidRDefault="00E00CCE" w:rsidP="00E50C53">
            <w:pPr>
              <w:spacing w:before="40" w:after="40" w:line="276" w:lineRule="auto"/>
              <w:jc w:val="both"/>
              <w:rPr>
                <w:sz w:val="20"/>
                <w:szCs w:val="20"/>
              </w:rPr>
            </w:pPr>
            <w:r w:rsidRPr="00E00CCE">
              <w:rPr>
                <w:sz w:val="20"/>
                <w:szCs w:val="20"/>
              </w:rPr>
              <w:t>liczba nauczycieli, pedagogów i opiekun</w:t>
            </w:r>
            <w:r>
              <w:rPr>
                <w:sz w:val="20"/>
                <w:szCs w:val="20"/>
              </w:rPr>
              <w:t>ów</w:t>
            </w:r>
            <w:r w:rsidRPr="00E00CCE">
              <w:rPr>
                <w:sz w:val="20"/>
                <w:szCs w:val="20"/>
              </w:rPr>
              <w:t xml:space="preserve"> objęt</w:t>
            </w:r>
            <w:r>
              <w:rPr>
                <w:sz w:val="20"/>
                <w:szCs w:val="20"/>
              </w:rPr>
              <w:t>ych</w:t>
            </w:r>
            <w:r w:rsidRPr="00E00CCE">
              <w:rPr>
                <w:sz w:val="20"/>
                <w:szCs w:val="20"/>
              </w:rPr>
              <w:t xml:space="preserve"> doskonaleniem zawodowym [</w:t>
            </w:r>
            <w:r>
              <w:rPr>
                <w:sz w:val="20"/>
                <w:szCs w:val="20"/>
              </w:rPr>
              <w:t>os.</w:t>
            </w:r>
            <w:r w:rsidRPr="00E00CCE">
              <w:rPr>
                <w:sz w:val="20"/>
                <w:szCs w:val="20"/>
              </w:rPr>
              <w:t>.]</w:t>
            </w:r>
          </w:p>
        </w:tc>
        <w:tc>
          <w:tcPr>
            <w:tcW w:w="406" w:type="pct"/>
          </w:tcPr>
          <w:p w14:paraId="68A21E59" w14:textId="77777777" w:rsidR="00E00CCE" w:rsidRPr="00E00CCE" w:rsidRDefault="00E00CCE" w:rsidP="00E50C53">
            <w:pPr>
              <w:spacing w:before="40" w:after="40" w:line="276" w:lineRule="auto"/>
              <w:jc w:val="both"/>
              <w:rPr>
                <w:sz w:val="20"/>
                <w:szCs w:val="20"/>
              </w:rPr>
            </w:pPr>
          </w:p>
        </w:tc>
        <w:tc>
          <w:tcPr>
            <w:tcW w:w="389" w:type="pct"/>
          </w:tcPr>
          <w:p w14:paraId="2E7337D1" w14:textId="77777777" w:rsidR="00E00CCE" w:rsidRPr="00E00CCE" w:rsidRDefault="00E00CCE" w:rsidP="00E50C53">
            <w:pPr>
              <w:spacing w:before="40" w:after="40" w:line="276" w:lineRule="auto"/>
              <w:jc w:val="both"/>
              <w:rPr>
                <w:sz w:val="20"/>
                <w:szCs w:val="20"/>
              </w:rPr>
            </w:pPr>
          </w:p>
        </w:tc>
      </w:tr>
      <w:tr w:rsidR="00E00CCE" w:rsidRPr="005E291D" w14:paraId="65E86ED7" w14:textId="39E39769" w:rsidTr="0012027F">
        <w:trPr>
          <w:trHeight w:val="240"/>
        </w:trPr>
        <w:tc>
          <w:tcPr>
            <w:tcW w:w="756" w:type="pct"/>
            <w:vMerge w:val="restart"/>
            <w:vAlign w:val="center"/>
          </w:tcPr>
          <w:p w14:paraId="0C23D02D" w14:textId="77777777" w:rsidR="00E00CCE" w:rsidRPr="00037F96" w:rsidRDefault="00E00CCE" w:rsidP="00E50C53">
            <w:pPr>
              <w:spacing w:before="40" w:after="40" w:line="276" w:lineRule="auto"/>
              <w:jc w:val="center"/>
              <w:rPr>
                <w:b/>
                <w:bCs/>
                <w:sz w:val="20"/>
                <w:szCs w:val="20"/>
              </w:rPr>
            </w:pPr>
            <w:r w:rsidRPr="00037F96">
              <w:rPr>
                <w:b/>
                <w:bCs/>
                <w:sz w:val="20"/>
                <w:szCs w:val="20"/>
              </w:rPr>
              <w:t xml:space="preserve">Kierunek działań I.I.3. </w:t>
            </w:r>
          </w:p>
          <w:p w14:paraId="54F6074B" w14:textId="77777777" w:rsidR="00E00CCE" w:rsidRPr="005E291D" w:rsidRDefault="00E00CCE" w:rsidP="00E50C53">
            <w:pPr>
              <w:spacing w:before="40" w:after="40" w:line="276" w:lineRule="auto"/>
              <w:jc w:val="center"/>
              <w:rPr>
                <w:sz w:val="20"/>
                <w:szCs w:val="20"/>
              </w:rPr>
            </w:pPr>
            <w:r>
              <w:rPr>
                <w:sz w:val="20"/>
                <w:szCs w:val="20"/>
              </w:rPr>
              <w:t xml:space="preserve">Rozwój kompleksowej oferty edukacyjnej </w:t>
            </w:r>
          </w:p>
        </w:tc>
        <w:tc>
          <w:tcPr>
            <w:tcW w:w="3449" w:type="pct"/>
            <w:vAlign w:val="center"/>
          </w:tcPr>
          <w:p w14:paraId="0F771189" w14:textId="10BF57B4" w:rsidR="00E00CCE" w:rsidRPr="00E00CCE" w:rsidRDefault="00E00CCE" w:rsidP="00E50C53">
            <w:pPr>
              <w:spacing w:before="40" w:after="40" w:line="276" w:lineRule="auto"/>
              <w:jc w:val="both"/>
              <w:rPr>
                <w:sz w:val="20"/>
                <w:szCs w:val="20"/>
              </w:rPr>
            </w:pPr>
            <w:r w:rsidRPr="00E00CCE">
              <w:rPr>
                <w:sz w:val="20"/>
                <w:szCs w:val="20"/>
              </w:rPr>
              <w:t>liczba przebudowanych lub rozbudowanych</w:t>
            </w:r>
            <w:r>
              <w:rPr>
                <w:sz w:val="20"/>
                <w:szCs w:val="20"/>
              </w:rPr>
              <w:t xml:space="preserve"> s</w:t>
            </w:r>
            <w:r w:rsidRPr="00E00CCE">
              <w:rPr>
                <w:sz w:val="20"/>
                <w:szCs w:val="20"/>
              </w:rPr>
              <w:t>zkół [szt.]</w:t>
            </w:r>
          </w:p>
        </w:tc>
        <w:tc>
          <w:tcPr>
            <w:tcW w:w="406" w:type="pct"/>
          </w:tcPr>
          <w:p w14:paraId="5795106B" w14:textId="77777777" w:rsidR="00E00CCE" w:rsidRPr="00E00CCE" w:rsidRDefault="00E00CCE" w:rsidP="00E50C53">
            <w:pPr>
              <w:spacing w:before="40" w:after="40" w:line="276" w:lineRule="auto"/>
              <w:jc w:val="both"/>
              <w:rPr>
                <w:sz w:val="20"/>
                <w:szCs w:val="20"/>
              </w:rPr>
            </w:pPr>
          </w:p>
        </w:tc>
        <w:tc>
          <w:tcPr>
            <w:tcW w:w="389" w:type="pct"/>
          </w:tcPr>
          <w:p w14:paraId="6B346179" w14:textId="77777777" w:rsidR="00E00CCE" w:rsidRPr="00E00CCE" w:rsidRDefault="00E00CCE" w:rsidP="00E50C53">
            <w:pPr>
              <w:spacing w:before="40" w:after="40" w:line="276" w:lineRule="auto"/>
              <w:jc w:val="both"/>
              <w:rPr>
                <w:sz w:val="20"/>
                <w:szCs w:val="20"/>
              </w:rPr>
            </w:pPr>
          </w:p>
        </w:tc>
      </w:tr>
      <w:tr w:rsidR="00E00CCE" w:rsidRPr="005E291D" w14:paraId="13D20C19" w14:textId="77777777" w:rsidTr="0012027F">
        <w:trPr>
          <w:trHeight w:val="235"/>
        </w:trPr>
        <w:tc>
          <w:tcPr>
            <w:tcW w:w="756" w:type="pct"/>
            <w:vMerge/>
            <w:vAlign w:val="center"/>
          </w:tcPr>
          <w:p w14:paraId="4051D05E"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1DB38EFA" w14:textId="70867AC5" w:rsidR="00E00CCE" w:rsidRPr="00E00CCE" w:rsidRDefault="00E00CCE" w:rsidP="00E50C53">
            <w:pPr>
              <w:spacing w:before="40" w:after="40" w:line="276" w:lineRule="auto"/>
              <w:jc w:val="both"/>
              <w:rPr>
                <w:sz w:val="20"/>
                <w:szCs w:val="20"/>
              </w:rPr>
            </w:pPr>
            <w:r w:rsidRPr="00E00CCE">
              <w:rPr>
                <w:sz w:val="20"/>
                <w:szCs w:val="20"/>
              </w:rPr>
              <w:t>liczba doposażonych szkół [szt.]</w:t>
            </w:r>
          </w:p>
        </w:tc>
        <w:tc>
          <w:tcPr>
            <w:tcW w:w="406" w:type="pct"/>
          </w:tcPr>
          <w:p w14:paraId="0C80C4B8" w14:textId="77777777" w:rsidR="00E00CCE" w:rsidRPr="00E00CCE" w:rsidRDefault="00E00CCE" w:rsidP="00E50C53">
            <w:pPr>
              <w:spacing w:before="40" w:after="40" w:line="276" w:lineRule="auto"/>
              <w:jc w:val="both"/>
              <w:rPr>
                <w:sz w:val="20"/>
                <w:szCs w:val="20"/>
              </w:rPr>
            </w:pPr>
          </w:p>
        </w:tc>
        <w:tc>
          <w:tcPr>
            <w:tcW w:w="389" w:type="pct"/>
          </w:tcPr>
          <w:p w14:paraId="43078DA7" w14:textId="77777777" w:rsidR="00E00CCE" w:rsidRPr="00E00CCE" w:rsidRDefault="00E00CCE" w:rsidP="00E50C53">
            <w:pPr>
              <w:spacing w:before="40" w:after="40" w:line="276" w:lineRule="auto"/>
              <w:jc w:val="both"/>
              <w:rPr>
                <w:sz w:val="20"/>
                <w:szCs w:val="20"/>
              </w:rPr>
            </w:pPr>
          </w:p>
        </w:tc>
      </w:tr>
      <w:tr w:rsidR="00E00CCE" w:rsidRPr="005E291D" w14:paraId="1703F5C2" w14:textId="77777777" w:rsidTr="0012027F">
        <w:trPr>
          <w:trHeight w:val="235"/>
        </w:trPr>
        <w:tc>
          <w:tcPr>
            <w:tcW w:w="756" w:type="pct"/>
            <w:vMerge/>
            <w:vAlign w:val="center"/>
          </w:tcPr>
          <w:p w14:paraId="7C26D90B"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79618383" w14:textId="450E5388" w:rsidR="00E00CCE" w:rsidRPr="00E00CCE" w:rsidRDefault="00E00CCE" w:rsidP="00E50C53">
            <w:pPr>
              <w:spacing w:before="40" w:after="40" w:line="276" w:lineRule="auto"/>
              <w:jc w:val="both"/>
              <w:rPr>
                <w:sz w:val="20"/>
                <w:szCs w:val="20"/>
              </w:rPr>
            </w:pPr>
            <w:r w:rsidRPr="00E00CCE">
              <w:rPr>
                <w:sz w:val="20"/>
                <w:szCs w:val="20"/>
              </w:rPr>
              <w:t>liczba dzieci i młodzieży biorących udział w ofercie dodatkowych zajęć szkolnych i pozaszkolnych [</w:t>
            </w:r>
            <w:r>
              <w:rPr>
                <w:sz w:val="20"/>
                <w:szCs w:val="20"/>
              </w:rPr>
              <w:t>os</w:t>
            </w:r>
            <w:r w:rsidRPr="00E00CCE">
              <w:rPr>
                <w:sz w:val="20"/>
                <w:szCs w:val="20"/>
              </w:rPr>
              <w:t>.]</w:t>
            </w:r>
          </w:p>
        </w:tc>
        <w:tc>
          <w:tcPr>
            <w:tcW w:w="406" w:type="pct"/>
          </w:tcPr>
          <w:p w14:paraId="2CFF36FF" w14:textId="77777777" w:rsidR="00E00CCE" w:rsidRPr="00E00CCE" w:rsidRDefault="00E00CCE" w:rsidP="00E50C53">
            <w:pPr>
              <w:spacing w:before="40" w:after="40" w:line="276" w:lineRule="auto"/>
              <w:jc w:val="both"/>
              <w:rPr>
                <w:sz w:val="20"/>
                <w:szCs w:val="20"/>
              </w:rPr>
            </w:pPr>
          </w:p>
        </w:tc>
        <w:tc>
          <w:tcPr>
            <w:tcW w:w="389" w:type="pct"/>
          </w:tcPr>
          <w:p w14:paraId="55ED9898" w14:textId="77777777" w:rsidR="00E00CCE" w:rsidRPr="00E00CCE" w:rsidRDefault="00E00CCE" w:rsidP="00E50C53">
            <w:pPr>
              <w:spacing w:before="40" w:after="40" w:line="276" w:lineRule="auto"/>
              <w:jc w:val="both"/>
              <w:rPr>
                <w:sz w:val="20"/>
                <w:szCs w:val="20"/>
              </w:rPr>
            </w:pPr>
          </w:p>
        </w:tc>
      </w:tr>
      <w:tr w:rsidR="00E00CCE" w:rsidRPr="005E291D" w14:paraId="2785E4EE" w14:textId="77777777" w:rsidTr="0012027F">
        <w:trPr>
          <w:trHeight w:val="235"/>
        </w:trPr>
        <w:tc>
          <w:tcPr>
            <w:tcW w:w="756" w:type="pct"/>
            <w:vMerge/>
            <w:vAlign w:val="center"/>
          </w:tcPr>
          <w:p w14:paraId="0DF7D498"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77A378C6" w14:textId="51004E09" w:rsidR="00E00CCE" w:rsidRPr="00E00CCE" w:rsidRDefault="00E00CCE" w:rsidP="00E50C53">
            <w:pPr>
              <w:spacing w:before="40" w:after="40" w:line="276" w:lineRule="auto"/>
              <w:jc w:val="both"/>
              <w:rPr>
                <w:sz w:val="20"/>
                <w:szCs w:val="20"/>
              </w:rPr>
            </w:pPr>
            <w:r w:rsidRPr="00E00CCE">
              <w:rPr>
                <w:sz w:val="20"/>
                <w:szCs w:val="20"/>
              </w:rPr>
              <w:t>liczba dzieci/uczniów o specjalnych potrzebach rozwojowych i edukacyjnych, objętych działaniami wspierającymi [</w:t>
            </w:r>
            <w:r>
              <w:rPr>
                <w:sz w:val="20"/>
                <w:szCs w:val="20"/>
              </w:rPr>
              <w:t>os.</w:t>
            </w:r>
            <w:r w:rsidRPr="00E00CCE">
              <w:rPr>
                <w:sz w:val="20"/>
                <w:szCs w:val="20"/>
              </w:rPr>
              <w:t>.]</w:t>
            </w:r>
          </w:p>
        </w:tc>
        <w:tc>
          <w:tcPr>
            <w:tcW w:w="406" w:type="pct"/>
          </w:tcPr>
          <w:p w14:paraId="555D2E8D" w14:textId="77777777" w:rsidR="00E00CCE" w:rsidRPr="00E00CCE" w:rsidRDefault="00E00CCE" w:rsidP="00E50C53">
            <w:pPr>
              <w:spacing w:before="40" w:after="40" w:line="276" w:lineRule="auto"/>
              <w:jc w:val="both"/>
              <w:rPr>
                <w:sz w:val="20"/>
                <w:szCs w:val="20"/>
              </w:rPr>
            </w:pPr>
          </w:p>
        </w:tc>
        <w:tc>
          <w:tcPr>
            <w:tcW w:w="389" w:type="pct"/>
          </w:tcPr>
          <w:p w14:paraId="72CFC357" w14:textId="77777777" w:rsidR="00E00CCE" w:rsidRPr="00E00CCE" w:rsidRDefault="00E00CCE" w:rsidP="00E50C53">
            <w:pPr>
              <w:spacing w:before="40" w:after="40" w:line="276" w:lineRule="auto"/>
              <w:jc w:val="both"/>
              <w:rPr>
                <w:sz w:val="20"/>
                <w:szCs w:val="20"/>
              </w:rPr>
            </w:pPr>
          </w:p>
        </w:tc>
      </w:tr>
      <w:tr w:rsidR="00E00CCE" w:rsidRPr="005E291D" w14:paraId="3C51273C" w14:textId="77777777" w:rsidTr="0012027F">
        <w:trPr>
          <w:trHeight w:val="235"/>
        </w:trPr>
        <w:tc>
          <w:tcPr>
            <w:tcW w:w="756" w:type="pct"/>
            <w:vMerge/>
            <w:vAlign w:val="center"/>
          </w:tcPr>
          <w:p w14:paraId="56AC4FE8"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2B826221" w14:textId="7A592D9F" w:rsidR="00E00CCE" w:rsidRPr="00E00CCE" w:rsidRDefault="00E00CCE" w:rsidP="00E50C53">
            <w:pPr>
              <w:spacing w:before="40" w:after="40" w:line="276" w:lineRule="auto"/>
              <w:jc w:val="both"/>
              <w:rPr>
                <w:sz w:val="20"/>
                <w:szCs w:val="20"/>
              </w:rPr>
            </w:pPr>
            <w:r w:rsidRPr="00E00CCE">
              <w:rPr>
                <w:sz w:val="20"/>
                <w:szCs w:val="20"/>
              </w:rPr>
              <w:t>liczba nowych obiektów sportowych [szt.]</w:t>
            </w:r>
          </w:p>
        </w:tc>
        <w:tc>
          <w:tcPr>
            <w:tcW w:w="406" w:type="pct"/>
          </w:tcPr>
          <w:p w14:paraId="43FB6694" w14:textId="77777777" w:rsidR="00E00CCE" w:rsidRPr="00E00CCE" w:rsidRDefault="00E00CCE" w:rsidP="00E50C53">
            <w:pPr>
              <w:spacing w:before="40" w:after="40" w:line="276" w:lineRule="auto"/>
              <w:jc w:val="both"/>
              <w:rPr>
                <w:sz w:val="20"/>
                <w:szCs w:val="20"/>
              </w:rPr>
            </w:pPr>
          </w:p>
        </w:tc>
        <w:tc>
          <w:tcPr>
            <w:tcW w:w="389" w:type="pct"/>
          </w:tcPr>
          <w:p w14:paraId="1E9B0666" w14:textId="77777777" w:rsidR="00E00CCE" w:rsidRPr="00E00CCE" w:rsidRDefault="00E00CCE" w:rsidP="00E50C53">
            <w:pPr>
              <w:spacing w:before="40" w:after="40" w:line="276" w:lineRule="auto"/>
              <w:jc w:val="both"/>
              <w:rPr>
                <w:sz w:val="20"/>
                <w:szCs w:val="20"/>
              </w:rPr>
            </w:pPr>
          </w:p>
        </w:tc>
      </w:tr>
      <w:tr w:rsidR="00E00CCE" w:rsidRPr="005E291D" w14:paraId="4E98B507" w14:textId="77777777" w:rsidTr="0012027F">
        <w:trPr>
          <w:trHeight w:val="235"/>
        </w:trPr>
        <w:tc>
          <w:tcPr>
            <w:tcW w:w="756" w:type="pct"/>
            <w:vMerge/>
            <w:vAlign w:val="center"/>
          </w:tcPr>
          <w:p w14:paraId="105AFAC6"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0D532678" w14:textId="01A69B33" w:rsidR="00E00CCE" w:rsidRPr="00E00CCE" w:rsidRDefault="00E00CCE" w:rsidP="00E50C53">
            <w:pPr>
              <w:spacing w:before="40" w:after="40" w:line="276" w:lineRule="auto"/>
              <w:jc w:val="both"/>
              <w:rPr>
                <w:sz w:val="20"/>
                <w:szCs w:val="20"/>
              </w:rPr>
            </w:pPr>
            <w:r w:rsidRPr="00E00CCE">
              <w:rPr>
                <w:sz w:val="20"/>
                <w:szCs w:val="20"/>
              </w:rPr>
              <w:t>liczba przebudowanych obiekt</w:t>
            </w:r>
            <w:r>
              <w:rPr>
                <w:sz w:val="20"/>
                <w:szCs w:val="20"/>
              </w:rPr>
              <w:t>ó</w:t>
            </w:r>
            <w:r w:rsidRPr="00E00CCE">
              <w:rPr>
                <w:sz w:val="20"/>
                <w:szCs w:val="20"/>
              </w:rPr>
              <w:t>w sportowych [szt.</w:t>
            </w:r>
          </w:p>
        </w:tc>
        <w:tc>
          <w:tcPr>
            <w:tcW w:w="406" w:type="pct"/>
          </w:tcPr>
          <w:p w14:paraId="49F78756" w14:textId="77777777" w:rsidR="00E00CCE" w:rsidRPr="00E00CCE" w:rsidRDefault="00E00CCE" w:rsidP="00E50C53">
            <w:pPr>
              <w:spacing w:before="40" w:after="40" w:line="276" w:lineRule="auto"/>
              <w:jc w:val="both"/>
              <w:rPr>
                <w:sz w:val="20"/>
                <w:szCs w:val="20"/>
              </w:rPr>
            </w:pPr>
          </w:p>
        </w:tc>
        <w:tc>
          <w:tcPr>
            <w:tcW w:w="389" w:type="pct"/>
          </w:tcPr>
          <w:p w14:paraId="380FBB7E" w14:textId="77777777" w:rsidR="00E00CCE" w:rsidRPr="00E00CCE" w:rsidRDefault="00E00CCE" w:rsidP="00E50C53">
            <w:pPr>
              <w:spacing w:before="40" w:after="40" w:line="276" w:lineRule="auto"/>
              <w:jc w:val="both"/>
              <w:rPr>
                <w:sz w:val="20"/>
                <w:szCs w:val="20"/>
              </w:rPr>
            </w:pPr>
          </w:p>
        </w:tc>
      </w:tr>
      <w:tr w:rsidR="00E00CCE" w:rsidRPr="005E291D" w14:paraId="613C6837" w14:textId="77777777" w:rsidTr="0012027F">
        <w:trPr>
          <w:trHeight w:val="235"/>
        </w:trPr>
        <w:tc>
          <w:tcPr>
            <w:tcW w:w="756" w:type="pct"/>
            <w:vMerge/>
            <w:vAlign w:val="center"/>
          </w:tcPr>
          <w:p w14:paraId="5365A8BB"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7E06E9F1" w14:textId="1C17F6B1" w:rsidR="00E00CCE" w:rsidRPr="00E00CCE" w:rsidRDefault="00E00CCE" w:rsidP="00E50C53">
            <w:pPr>
              <w:spacing w:before="40" w:after="40" w:line="276" w:lineRule="auto"/>
              <w:jc w:val="both"/>
              <w:rPr>
                <w:sz w:val="20"/>
                <w:szCs w:val="20"/>
              </w:rPr>
            </w:pPr>
            <w:r w:rsidRPr="00E00CCE">
              <w:rPr>
                <w:sz w:val="20"/>
                <w:szCs w:val="20"/>
              </w:rPr>
              <w:t>liczba nauczycieli i pedagogów objęt</w:t>
            </w:r>
            <w:r>
              <w:rPr>
                <w:sz w:val="20"/>
                <w:szCs w:val="20"/>
              </w:rPr>
              <w:t>yc</w:t>
            </w:r>
            <w:r w:rsidRPr="00E00CCE">
              <w:rPr>
                <w:sz w:val="20"/>
                <w:szCs w:val="20"/>
              </w:rPr>
              <w:t>h doskonaleniem zawodowym [</w:t>
            </w:r>
            <w:r>
              <w:rPr>
                <w:sz w:val="20"/>
                <w:szCs w:val="20"/>
              </w:rPr>
              <w:t>os</w:t>
            </w:r>
            <w:r w:rsidRPr="00E00CCE">
              <w:rPr>
                <w:sz w:val="20"/>
                <w:szCs w:val="20"/>
              </w:rPr>
              <w:t>.]</w:t>
            </w:r>
          </w:p>
        </w:tc>
        <w:tc>
          <w:tcPr>
            <w:tcW w:w="406" w:type="pct"/>
          </w:tcPr>
          <w:p w14:paraId="6A49C4D9" w14:textId="77777777" w:rsidR="00E00CCE" w:rsidRPr="00E00CCE" w:rsidRDefault="00E00CCE" w:rsidP="00E50C53">
            <w:pPr>
              <w:spacing w:before="40" w:after="40" w:line="276" w:lineRule="auto"/>
              <w:jc w:val="both"/>
              <w:rPr>
                <w:sz w:val="20"/>
                <w:szCs w:val="20"/>
              </w:rPr>
            </w:pPr>
          </w:p>
        </w:tc>
        <w:tc>
          <w:tcPr>
            <w:tcW w:w="389" w:type="pct"/>
          </w:tcPr>
          <w:p w14:paraId="2B11B43E" w14:textId="77777777" w:rsidR="00E00CCE" w:rsidRPr="00E00CCE" w:rsidRDefault="00E00CCE" w:rsidP="00E50C53">
            <w:pPr>
              <w:spacing w:before="40" w:after="40" w:line="276" w:lineRule="auto"/>
              <w:jc w:val="both"/>
              <w:rPr>
                <w:sz w:val="20"/>
                <w:szCs w:val="20"/>
              </w:rPr>
            </w:pPr>
          </w:p>
        </w:tc>
      </w:tr>
      <w:tr w:rsidR="00E00CCE" w:rsidRPr="005E291D" w14:paraId="1ACDB311" w14:textId="538C3FFD" w:rsidTr="0012027F">
        <w:trPr>
          <w:trHeight w:val="724"/>
        </w:trPr>
        <w:tc>
          <w:tcPr>
            <w:tcW w:w="756" w:type="pct"/>
            <w:vMerge w:val="restart"/>
            <w:vAlign w:val="center"/>
          </w:tcPr>
          <w:p w14:paraId="20F10AAE" w14:textId="77777777" w:rsidR="00E00CCE" w:rsidRPr="00037F96" w:rsidRDefault="00E00CCE" w:rsidP="00E50C53">
            <w:pPr>
              <w:spacing w:before="40" w:after="40" w:line="276" w:lineRule="auto"/>
              <w:jc w:val="center"/>
              <w:rPr>
                <w:b/>
                <w:bCs/>
                <w:sz w:val="20"/>
                <w:szCs w:val="20"/>
              </w:rPr>
            </w:pPr>
            <w:r w:rsidRPr="00037F96">
              <w:rPr>
                <w:b/>
                <w:bCs/>
                <w:sz w:val="20"/>
                <w:szCs w:val="20"/>
              </w:rPr>
              <w:t xml:space="preserve">Kierunek działań I.I.4. </w:t>
            </w:r>
          </w:p>
          <w:p w14:paraId="5A338BD4" w14:textId="77777777" w:rsidR="00E00CCE" w:rsidRDefault="00E00CCE" w:rsidP="00E50C53">
            <w:pPr>
              <w:spacing w:before="40" w:after="40" w:line="276" w:lineRule="auto"/>
              <w:jc w:val="center"/>
              <w:rPr>
                <w:sz w:val="20"/>
                <w:szCs w:val="20"/>
              </w:rPr>
            </w:pPr>
            <w:r>
              <w:rPr>
                <w:sz w:val="20"/>
                <w:szCs w:val="20"/>
              </w:rPr>
              <w:t xml:space="preserve">Skuteczna polityka społeczna przeciwdziałająca bierności mieszkańców i marginalizacji społecznej </w:t>
            </w:r>
          </w:p>
        </w:tc>
        <w:tc>
          <w:tcPr>
            <w:tcW w:w="3449" w:type="pct"/>
            <w:vAlign w:val="center"/>
          </w:tcPr>
          <w:p w14:paraId="06162673" w14:textId="0BC58A18" w:rsidR="00E00CCE" w:rsidRPr="00E00CCE" w:rsidRDefault="00E00CCE" w:rsidP="00E50C53">
            <w:pPr>
              <w:spacing w:before="40" w:after="40" w:line="276" w:lineRule="auto"/>
              <w:jc w:val="both"/>
              <w:rPr>
                <w:sz w:val="20"/>
                <w:szCs w:val="20"/>
              </w:rPr>
            </w:pPr>
            <w:r w:rsidRPr="00E00CCE">
              <w:rPr>
                <w:sz w:val="20"/>
                <w:szCs w:val="20"/>
              </w:rPr>
              <w:t>liczba wspartych osób zagrożonych wykluczeniem społecznym z terenu Gminy [</w:t>
            </w:r>
            <w:r>
              <w:rPr>
                <w:sz w:val="20"/>
                <w:szCs w:val="20"/>
              </w:rPr>
              <w:t>os</w:t>
            </w:r>
            <w:r w:rsidRPr="00E00CCE">
              <w:rPr>
                <w:sz w:val="20"/>
                <w:szCs w:val="20"/>
              </w:rPr>
              <w:t>.]</w:t>
            </w:r>
          </w:p>
        </w:tc>
        <w:tc>
          <w:tcPr>
            <w:tcW w:w="406" w:type="pct"/>
          </w:tcPr>
          <w:p w14:paraId="7ECF6480" w14:textId="77777777" w:rsidR="00E00CCE" w:rsidRPr="00E00CCE" w:rsidRDefault="00E00CCE" w:rsidP="00E50C53">
            <w:pPr>
              <w:spacing w:before="40" w:after="40" w:line="276" w:lineRule="auto"/>
              <w:jc w:val="both"/>
              <w:rPr>
                <w:sz w:val="20"/>
                <w:szCs w:val="20"/>
              </w:rPr>
            </w:pPr>
          </w:p>
        </w:tc>
        <w:tc>
          <w:tcPr>
            <w:tcW w:w="389" w:type="pct"/>
          </w:tcPr>
          <w:p w14:paraId="467FAF71" w14:textId="77777777" w:rsidR="00E00CCE" w:rsidRPr="00E00CCE" w:rsidRDefault="00E00CCE" w:rsidP="00E50C53">
            <w:pPr>
              <w:spacing w:before="40" w:after="40" w:line="276" w:lineRule="auto"/>
              <w:jc w:val="both"/>
              <w:rPr>
                <w:sz w:val="20"/>
                <w:szCs w:val="20"/>
              </w:rPr>
            </w:pPr>
          </w:p>
        </w:tc>
      </w:tr>
      <w:tr w:rsidR="00E00CCE" w:rsidRPr="005E291D" w14:paraId="13D6C641" w14:textId="77777777" w:rsidTr="0012027F">
        <w:trPr>
          <w:trHeight w:val="668"/>
        </w:trPr>
        <w:tc>
          <w:tcPr>
            <w:tcW w:w="756" w:type="pct"/>
            <w:vMerge/>
            <w:vAlign w:val="center"/>
          </w:tcPr>
          <w:p w14:paraId="090E7A84"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0B7ED034" w14:textId="62C219B1" w:rsidR="00E00CCE" w:rsidRPr="00E00CCE" w:rsidRDefault="00E00CCE" w:rsidP="00E50C53">
            <w:pPr>
              <w:spacing w:before="40" w:after="40" w:line="276" w:lineRule="auto"/>
              <w:jc w:val="both"/>
              <w:rPr>
                <w:sz w:val="20"/>
                <w:szCs w:val="20"/>
              </w:rPr>
            </w:pPr>
            <w:r w:rsidRPr="00E00CCE">
              <w:rPr>
                <w:sz w:val="20"/>
                <w:szCs w:val="20"/>
              </w:rPr>
              <w:t>liczba organizowanych akcji, kampanii i wydarzeń na rzecz aktywizacji społeczności lokalnej [szt.]</w:t>
            </w:r>
          </w:p>
        </w:tc>
        <w:tc>
          <w:tcPr>
            <w:tcW w:w="406" w:type="pct"/>
          </w:tcPr>
          <w:p w14:paraId="1B0621DA" w14:textId="77777777" w:rsidR="00E00CCE" w:rsidRPr="00E00CCE" w:rsidRDefault="00E00CCE" w:rsidP="00E50C53">
            <w:pPr>
              <w:spacing w:before="40" w:after="40" w:line="276" w:lineRule="auto"/>
              <w:jc w:val="both"/>
              <w:rPr>
                <w:sz w:val="20"/>
                <w:szCs w:val="20"/>
              </w:rPr>
            </w:pPr>
          </w:p>
        </w:tc>
        <w:tc>
          <w:tcPr>
            <w:tcW w:w="389" w:type="pct"/>
          </w:tcPr>
          <w:p w14:paraId="554D5C32" w14:textId="77777777" w:rsidR="00E00CCE" w:rsidRPr="00E00CCE" w:rsidRDefault="00E00CCE" w:rsidP="00E50C53">
            <w:pPr>
              <w:spacing w:before="40" w:after="40" w:line="276" w:lineRule="auto"/>
              <w:jc w:val="both"/>
              <w:rPr>
                <w:sz w:val="20"/>
                <w:szCs w:val="20"/>
              </w:rPr>
            </w:pPr>
          </w:p>
        </w:tc>
      </w:tr>
      <w:tr w:rsidR="00E00CCE" w:rsidRPr="005E291D" w14:paraId="68C9FD32" w14:textId="77777777" w:rsidTr="0012027F">
        <w:trPr>
          <w:trHeight w:val="688"/>
        </w:trPr>
        <w:tc>
          <w:tcPr>
            <w:tcW w:w="756" w:type="pct"/>
            <w:vMerge/>
            <w:vAlign w:val="center"/>
          </w:tcPr>
          <w:p w14:paraId="31806828" w14:textId="77777777" w:rsidR="00E00CCE" w:rsidRPr="00037F96" w:rsidRDefault="00E00CCE" w:rsidP="00E50C53">
            <w:pPr>
              <w:spacing w:before="40" w:after="40" w:line="276" w:lineRule="auto"/>
              <w:jc w:val="center"/>
              <w:rPr>
                <w:b/>
                <w:bCs/>
                <w:sz w:val="20"/>
                <w:szCs w:val="20"/>
              </w:rPr>
            </w:pPr>
          </w:p>
        </w:tc>
        <w:tc>
          <w:tcPr>
            <w:tcW w:w="3449" w:type="pct"/>
            <w:vAlign w:val="center"/>
          </w:tcPr>
          <w:p w14:paraId="26289761" w14:textId="728CE52B" w:rsidR="00E00CCE" w:rsidRPr="00E00CCE" w:rsidRDefault="00E00CCE" w:rsidP="00E50C53">
            <w:pPr>
              <w:spacing w:before="40" w:after="40" w:line="276" w:lineRule="auto"/>
              <w:jc w:val="both"/>
              <w:rPr>
                <w:sz w:val="20"/>
                <w:szCs w:val="20"/>
              </w:rPr>
            </w:pPr>
            <w:r w:rsidRPr="00E00CCE">
              <w:rPr>
                <w:sz w:val="20"/>
                <w:szCs w:val="20"/>
              </w:rPr>
              <w:t>liczba inicjatyw partnerskich podjętych na rzecz aktywizac</w:t>
            </w:r>
            <w:r w:rsidR="0012027F">
              <w:rPr>
                <w:sz w:val="20"/>
                <w:szCs w:val="20"/>
              </w:rPr>
              <w:t>j</w:t>
            </w:r>
            <w:r>
              <w:rPr>
                <w:sz w:val="20"/>
                <w:szCs w:val="20"/>
              </w:rPr>
              <w:t>i</w:t>
            </w:r>
            <w:r w:rsidRPr="00E00CCE">
              <w:rPr>
                <w:sz w:val="20"/>
                <w:szCs w:val="20"/>
              </w:rPr>
              <w:t xml:space="preserve"> społecznej [szt.]</w:t>
            </w:r>
          </w:p>
        </w:tc>
        <w:tc>
          <w:tcPr>
            <w:tcW w:w="406" w:type="pct"/>
          </w:tcPr>
          <w:p w14:paraId="7E443DB3" w14:textId="77777777" w:rsidR="00E00CCE" w:rsidRPr="00E00CCE" w:rsidRDefault="00E00CCE" w:rsidP="00E50C53">
            <w:pPr>
              <w:spacing w:before="40" w:after="40" w:line="276" w:lineRule="auto"/>
              <w:jc w:val="both"/>
              <w:rPr>
                <w:sz w:val="20"/>
                <w:szCs w:val="20"/>
              </w:rPr>
            </w:pPr>
          </w:p>
        </w:tc>
        <w:tc>
          <w:tcPr>
            <w:tcW w:w="389" w:type="pct"/>
          </w:tcPr>
          <w:p w14:paraId="1AFFF796" w14:textId="77777777" w:rsidR="00E00CCE" w:rsidRPr="00E00CCE" w:rsidRDefault="00E00CCE" w:rsidP="00E50C53">
            <w:pPr>
              <w:spacing w:before="40" w:after="40" w:line="276" w:lineRule="auto"/>
              <w:jc w:val="both"/>
              <w:rPr>
                <w:sz w:val="20"/>
                <w:szCs w:val="20"/>
              </w:rPr>
            </w:pPr>
          </w:p>
        </w:tc>
      </w:tr>
      <w:tr w:rsidR="00EB7006" w:rsidRPr="005E291D" w14:paraId="292DE0C8" w14:textId="2B7A566C" w:rsidTr="0012027F">
        <w:tc>
          <w:tcPr>
            <w:tcW w:w="5000" w:type="pct"/>
            <w:gridSpan w:val="4"/>
            <w:shd w:val="clear" w:color="auto" w:fill="DEEAF6" w:themeFill="accent5" w:themeFillTint="33"/>
            <w:vAlign w:val="center"/>
          </w:tcPr>
          <w:p w14:paraId="0F5234F2" w14:textId="0D9E1F2E" w:rsidR="00EB7006" w:rsidRPr="003168F8" w:rsidRDefault="00EB7006" w:rsidP="00E50C53">
            <w:pPr>
              <w:spacing w:before="40" w:after="40" w:line="276" w:lineRule="auto"/>
              <w:jc w:val="both"/>
              <w:rPr>
                <w:b/>
                <w:bCs/>
                <w:sz w:val="20"/>
                <w:szCs w:val="20"/>
              </w:rPr>
            </w:pPr>
            <w:r w:rsidRPr="003168F8">
              <w:rPr>
                <w:b/>
                <w:bCs/>
                <w:sz w:val="20"/>
                <w:szCs w:val="20"/>
              </w:rPr>
              <w:t xml:space="preserve">Cel operacyjny I.II. Zwiększenie dostępności do usług publicznych </w:t>
            </w:r>
          </w:p>
        </w:tc>
      </w:tr>
      <w:tr w:rsidR="00BB4D9A" w:rsidRPr="005E291D" w14:paraId="114405AB" w14:textId="44D4A5E7" w:rsidTr="0012027F">
        <w:trPr>
          <w:trHeight w:val="815"/>
        </w:trPr>
        <w:tc>
          <w:tcPr>
            <w:tcW w:w="756" w:type="pct"/>
            <w:vMerge w:val="restart"/>
            <w:vAlign w:val="center"/>
          </w:tcPr>
          <w:p w14:paraId="768C94F6" w14:textId="01C61E55" w:rsidR="00BB4D9A" w:rsidRPr="00037F96" w:rsidRDefault="00BB4D9A" w:rsidP="00E50C53">
            <w:pPr>
              <w:spacing w:before="40" w:after="40" w:line="276" w:lineRule="auto"/>
              <w:jc w:val="center"/>
              <w:rPr>
                <w:b/>
                <w:bCs/>
                <w:sz w:val="20"/>
                <w:szCs w:val="20"/>
              </w:rPr>
            </w:pPr>
            <w:r w:rsidRPr="00037F96">
              <w:rPr>
                <w:b/>
                <w:bCs/>
                <w:sz w:val="20"/>
                <w:szCs w:val="20"/>
              </w:rPr>
              <w:t>Kierunek działań I.II.</w:t>
            </w:r>
            <w:r w:rsidR="00043125">
              <w:rPr>
                <w:b/>
                <w:bCs/>
                <w:sz w:val="20"/>
                <w:szCs w:val="20"/>
              </w:rPr>
              <w:t>I</w:t>
            </w:r>
            <w:r w:rsidRPr="00037F96">
              <w:rPr>
                <w:b/>
                <w:bCs/>
                <w:sz w:val="20"/>
                <w:szCs w:val="20"/>
              </w:rPr>
              <w:t>.</w:t>
            </w:r>
          </w:p>
          <w:p w14:paraId="0A3BAA0A" w14:textId="22409B1C" w:rsidR="00BB4D9A" w:rsidRDefault="00BB4D9A" w:rsidP="00E50C53">
            <w:pPr>
              <w:spacing w:before="40" w:after="40" w:line="276" w:lineRule="auto"/>
              <w:jc w:val="center"/>
              <w:rPr>
                <w:sz w:val="20"/>
                <w:szCs w:val="20"/>
              </w:rPr>
            </w:pPr>
            <w:r>
              <w:rPr>
                <w:sz w:val="20"/>
                <w:szCs w:val="20"/>
              </w:rPr>
              <w:t xml:space="preserve">Eliminacja barier dostępowych do usług i budynków użyteczności publicznej </w:t>
            </w:r>
          </w:p>
        </w:tc>
        <w:tc>
          <w:tcPr>
            <w:tcW w:w="3449" w:type="pct"/>
            <w:vAlign w:val="center"/>
          </w:tcPr>
          <w:p w14:paraId="1796DA5E" w14:textId="539D02A3" w:rsidR="00BB4D9A" w:rsidRPr="00E00CCE" w:rsidRDefault="00BB4D9A" w:rsidP="00E50C53">
            <w:pPr>
              <w:spacing w:before="40" w:after="40" w:line="276" w:lineRule="auto"/>
              <w:jc w:val="both"/>
              <w:rPr>
                <w:sz w:val="20"/>
                <w:szCs w:val="20"/>
              </w:rPr>
            </w:pPr>
            <w:r w:rsidRPr="00BB4D9A">
              <w:rPr>
                <w:sz w:val="20"/>
                <w:szCs w:val="20"/>
              </w:rPr>
              <w:t>liczba budynków, dla których przeprowadzono audyt dostępności [szt.]</w:t>
            </w:r>
          </w:p>
        </w:tc>
        <w:tc>
          <w:tcPr>
            <w:tcW w:w="406" w:type="pct"/>
          </w:tcPr>
          <w:p w14:paraId="43872127" w14:textId="77777777" w:rsidR="00BB4D9A" w:rsidRPr="00E00CCE" w:rsidRDefault="00BB4D9A" w:rsidP="00E50C53">
            <w:pPr>
              <w:spacing w:before="40" w:after="40" w:line="276" w:lineRule="auto"/>
              <w:jc w:val="both"/>
              <w:rPr>
                <w:sz w:val="20"/>
                <w:szCs w:val="20"/>
              </w:rPr>
            </w:pPr>
          </w:p>
        </w:tc>
        <w:tc>
          <w:tcPr>
            <w:tcW w:w="389" w:type="pct"/>
          </w:tcPr>
          <w:p w14:paraId="2CED62EA" w14:textId="77777777" w:rsidR="00BB4D9A" w:rsidRPr="00E00CCE" w:rsidRDefault="00BB4D9A" w:rsidP="00E50C53">
            <w:pPr>
              <w:spacing w:before="40" w:after="40" w:line="276" w:lineRule="auto"/>
              <w:jc w:val="both"/>
              <w:rPr>
                <w:sz w:val="20"/>
                <w:szCs w:val="20"/>
              </w:rPr>
            </w:pPr>
          </w:p>
        </w:tc>
      </w:tr>
      <w:tr w:rsidR="00BB4D9A" w:rsidRPr="005E291D" w14:paraId="6DEF1871" w14:textId="77777777" w:rsidTr="0012027F">
        <w:trPr>
          <w:trHeight w:val="685"/>
        </w:trPr>
        <w:tc>
          <w:tcPr>
            <w:tcW w:w="756" w:type="pct"/>
            <w:vMerge/>
            <w:vAlign w:val="center"/>
          </w:tcPr>
          <w:p w14:paraId="06859AE9" w14:textId="77777777" w:rsidR="00BB4D9A" w:rsidRPr="00037F96" w:rsidRDefault="00BB4D9A" w:rsidP="00E50C53">
            <w:pPr>
              <w:spacing w:before="40" w:after="40" w:line="276" w:lineRule="auto"/>
              <w:jc w:val="center"/>
              <w:rPr>
                <w:b/>
                <w:bCs/>
                <w:sz w:val="20"/>
                <w:szCs w:val="20"/>
              </w:rPr>
            </w:pPr>
          </w:p>
        </w:tc>
        <w:tc>
          <w:tcPr>
            <w:tcW w:w="3449" w:type="pct"/>
            <w:vAlign w:val="center"/>
          </w:tcPr>
          <w:p w14:paraId="4E948BC6" w14:textId="56A8C3B4" w:rsidR="00BB4D9A" w:rsidRPr="00E00CCE" w:rsidRDefault="00BB4D9A" w:rsidP="00E50C53">
            <w:pPr>
              <w:spacing w:before="40" w:after="40" w:line="276" w:lineRule="auto"/>
              <w:jc w:val="both"/>
              <w:rPr>
                <w:sz w:val="20"/>
                <w:szCs w:val="20"/>
              </w:rPr>
            </w:pPr>
            <w:r w:rsidRPr="00BB4D9A">
              <w:rPr>
                <w:sz w:val="20"/>
                <w:szCs w:val="20"/>
              </w:rPr>
              <w:t>liczba obiektów edukacyjnych dostosowanych do potrzeb osób z niepełnosprawnościami [szt.]</w:t>
            </w:r>
          </w:p>
        </w:tc>
        <w:tc>
          <w:tcPr>
            <w:tcW w:w="406" w:type="pct"/>
          </w:tcPr>
          <w:p w14:paraId="33C30E6F" w14:textId="77777777" w:rsidR="00BB4D9A" w:rsidRPr="00E00CCE" w:rsidRDefault="00BB4D9A" w:rsidP="00E50C53">
            <w:pPr>
              <w:spacing w:before="40" w:after="40" w:line="276" w:lineRule="auto"/>
              <w:jc w:val="both"/>
              <w:rPr>
                <w:sz w:val="20"/>
                <w:szCs w:val="20"/>
              </w:rPr>
            </w:pPr>
          </w:p>
        </w:tc>
        <w:tc>
          <w:tcPr>
            <w:tcW w:w="389" w:type="pct"/>
          </w:tcPr>
          <w:p w14:paraId="5D0D9A8E" w14:textId="77777777" w:rsidR="00BB4D9A" w:rsidRPr="00E00CCE" w:rsidRDefault="00BB4D9A" w:rsidP="00E50C53">
            <w:pPr>
              <w:spacing w:before="40" w:after="40" w:line="276" w:lineRule="auto"/>
              <w:jc w:val="both"/>
              <w:rPr>
                <w:sz w:val="20"/>
                <w:szCs w:val="20"/>
              </w:rPr>
            </w:pPr>
          </w:p>
        </w:tc>
      </w:tr>
      <w:tr w:rsidR="00EB7006" w:rsidRPr="005E291D" w14:paraId="2A35AAD9" w14:textId="29F8763D" w:rsidTr="0012027F">
        <w:tc>
          <w:tcPr>
            <w:tcW w:w="5000" w:type="pct"/>
            <w:gridSpan w:val="4"/>
            <w:shd w:val="clear" w:color="auto" w:fill="DEEAF6" w:themeFill="accent5" w:themeFillTint="33"/>
            <w:vAlign w:val="center"/>
          </w:tcPr>
          <w:p w14:paraId="3BDCC3B9" w14:textId="134FAE60" w:rsidR="00EB7006" w:rsidRPr="0020045E" w:rsidRDefault="00EB7006" w:rsidP="00E50C53">
            <w:pPr>
              <w:spacing w:before="40" w:after="40" w:line="276" w:lineRule="auto"/>
              <w:jc w:val="both"/>
              <w:rPr>
                <w:b/>
                <w:bCs/>
                <w:sz w:val="20"/>
                <w:szCs w:val="20"/>
              </w:rPr>
            </w:pPr>
            <w:r w:rsidRPr="0020045E">
              <w:rPr>
                <w:b/>
                <w:bCs/>
                <w:sz w:val="20"/>
                <w:szCs w:val="20"/>
              </w:rPr>
              <w:t xml:space="preserve">Cel operacyjny I.III. Wzrost aktywności społecznej mieszkańców </w:t>
            </w:r>
          </w:p>
        </w:tc>
      </w:tr>
      <w:tr w:rsidR="00043125" w:rsidRPr="005E291D" w14:paraId="66CA08FD" w14:textId="77777777" w:rsidTr="0012027F">
        <w:tc>
          <w:tcPr>
            <w:tcW w:w="756" w:type="pct"/>
            <w:vAlign w:val="center"/>
          </w:tcPr>
          <w:p w14:paraId="77543A5F" w14:textId="77777777" w:rsidR="00043125" w:rsidRPr="00043125" w:rsidRDefault="00043125" w:rsidP="00043125">
            <w:pPr>
              <w:spacing w:before="40" w:after="40" w:line="276" w:lineRule="auto"/>
              <w:jc w:val="center"/>
              <w:rPr>
                <w:b/>
                <w:bCs/>
                <w:sz w:val="20"/>
                <w:szCs w:val="20"/>
              </w:rPr>
            </w:pPr>
            <w:r w:rsidRPr="00043125">
              <w:rPr>
                <w:b/>
                <w:bCs/>
                <w:sz w:val="20"/>
                <w:szCs w:val="20"/>
              </w:rPr>
              <w:t xml:space="preserve">Kierunek I.III.I. </w:t>
            </w:r>
          </w:p>
          <w:p w14:paraId="3AA8F6C7" w14:textId="75504F03" w:rsidR="00043125" w:rsidRPr="00043125" w:rsidRDefault="00043125" w:rsidP="00043125">
            <w:pPr>
              <w:spacing w:before="40" w:after="40" w:line="276" w:lineRule="auto"/>
              <w:jc w:val="center"/>
              <w:rPr>
                <w:sz w:val="20"/>
                <w:szCs w:val="20"/>
              </w:rPr>
            </w:pPr>
            <w:r w:rsidRPr="00043125">
              <w:rPr>
                <w:sz w:val="20"/>
                <w:szCs w:val="20"/>
              </w:rPr>
              <w:t>Promocja zdrowia mieszkańców</w:t>
            </w:r>
          </w:p>
        </w:tc>
        <w:tc>
          <w:tcPr>
            <w:tcW w:w="3449" w:type="pct"/>
            <w:vAlign w:val="center"/>
          </w:tcPr>
          <w:p w14:paraId="7F0FF094" w14:textId="6C634671" w:rsidR="00043125" w:rsidRPr="00E00CCE" w:rsidRDefault="00043125" w:rsidP="00E50C53">
            <w:pPr>
              <w:spacing w:before="40" w:after="40" w:line="276" w:lineRule="auto"/>
              <w:jc w:val="both"/>
              <w:rPr>
                <w:sz w:val="20"/>
                <w:szCs w:val="20"/>
              </w:rPr>
            </w:pPr>
            <w:r>
              <w:rPr>
                <w:sz w:val="20"/>
                <w:szCs w:val="20"/>
              </w:rPr>
              <w:t>Liczba działań z zakresu promocji i profilaktyki zdrowia [szt./rok]</w:t>
            </w:r>
          </w:p>
        </w:tc>
        <w:tc>
          <w:tcPr>
            <w:tcW w:w="406" w:type="pct"/>
          </w:tcPr>
          <w:p w14:paraId="218D5820" w14:textId="77777777" w:rsidR="00043125" w:rsidRPr="00E00CCE" w:rsidRDefault="00043125" w:rsidP="00E50C53">
            <w:pPr>
              <w:spacing w:before="40" w:after="40" w:line="276" w:lineRule="auto"/>
              <w:jc w:val="both"/>
              <w:rPr>
                <w:sz w:val="20"/>
                <w:szCs w:val="20"/>
              </w:rPr>
            </w:pPr>
          </w:p>
        </w:tc>
        <w:tc>
          <w:tcPr>
            <w:tcW w:w="389" w:type="pct"/>
          </w:tcPr>
          <w:p w14:paraId="467A8EEE" w14:textId="77777777" w:rsidR="00043125" w:rsidRPr="00E00CCE" w:rsidRDefault="00043125" w:rsidP="00E50C53">
            <w:pPr>
              <w:spacing w:before="40" w:after="40" w:line="276" w:lineRule="auto"/>
              <w:jc w:val="both"/>
              <w:rPr>
                <w:sz w:val="20"/>
                <w:szCs w:val="20"/>
              </w:rPr>
            </w:pPr>
          </w:p>
        </w:tc>
      </w:tr>
      <w:tr w:rsidR="00043125" w:rsidRPr="005E291D" w14:paraId="09C18FDE" w14:textId="1F4D6793" w:rsidTr="00043125">
        <w:trPr>
          <w:trHeight w:val="776"/>
        </w:trPr>
        <w:tc>
          <w:tcPr>
            <w:tcW w:w="756" w:type="pct"/>
            <w:vMerge w:val="restart"/>
            <w:vAlign w:val="center"/>
          </w:tcPr>
          <w:p w14:paraId="67E820F8" w14:textId="5ED77F96" w:rsidR="00043125" w:rsidRPr="00037F96" w:rsidRDefault="00043125" w:rsidP="00E50C53">
            <w:pPr>
              <w:spacing w:before="40" w:after="40" w:line="276" w:lineRule="auto"/>
              <w:jc w:val="center"/>
              <w:rPr>
                <w:b/>
                <w:bCs/>
                <w:sz w:val="20"/>
                <w:szCs w:val="20"/>
              </w:rPr>
            </w:pPr>
            <w:r w:rsidRPr="00037F96">
              <w:rPr>
                <w:b/>
                <w:bCs/>
                <w:sz w:val="20"/>
                <w:szCs w:val="20"/>
              </w:rPr>
              <w:t>Kierunek działań I.III.</w:t>
            </w:r>
            <w:r>
              <w:rPr>
                <w:b/>
                <w:bCs/>
                <w:sz w:val="20"/>
                <w:szCs w:val="20"/>
              </w:rPr>
              <w:t>2</w:t>
            </w:r>
            <w:r w:rsidRPr="00037F96">
              <w:rPr>
                <w:b/>
                <w:bCs/>
                <w:sz w:val="20"/>
                <w:szCs w:val="20"/>
              </w:rPr>
              <w:t xml:space="preserve">. </w:t>
            </w:r>
          </w:p>
          <w:p w14:paraId="4F45B7A3" w14:textId="77777777" w:rsidR="00043125" w:rsidRDefault="00043125" w:rsidP="00E50C53">
            <w:pPr>
              <w:spacing w:before="40" w:after="40" w:line="276" w:lineRule="auto"/>
              <w:jc w:val="center"/>
              <w:rPr>
                <w:sz w:val="20"/>
                <w:szCs w:val="20"/>
              </w:rPr>
            </w:pPr>
            <w:r>
              <w:rPr>
                <w:sz w:val="20"/>
                <w:szCs w:val="20"/>
              </w:rPr>
              <w:t>Rozwój aktywności inicjatyw społecznych z terenu Gminy</w:t>
            </w:r>
          </w:p>
        </w:tc>
        <w:tc>
          <w:tcPr>
            <w:tcW w:w="3449" w:type="pct"/>
            <w:vAlign w:val="center"/>
          </w:tcPr>
          <w:p w14:paraId="7FFF8C98" w14:textId="2B1000DB" w:rsidR="00043125" w:rsidRPr="00E00CCE" w:rsidRDefault="00043125" w:rsidP="00E50C53">
            <w:pPr>
              <w:spacing w:before="40" w:after="40" w:line="276" w:lineRule="auto"/>
              <w:jc w:val="both"/>
              <w:rPr>
                <w:sz w:val="20"/>
                <w:szCs w:val="20"/>
              </w:rPr>
            </w:pPr>
            <w:r>
              <w:rPr>
                <w:sz w:val="20"/>
                <w:szCs w:val="20"/>
              </w:rPr>
              <w:t>Liczba działań społecznych podjętych przez lokalną społeczność</w:t>
            </w:r>
          </w:p>
        </w:tc>
        <w:tc>
          <w:tcPr>
            <w:tcW w:w="406" w:type="pct"/>
          </w:tcPr>
          <w:p w14:paraId="31AA8AEB" w14:textId="77777777" w:rsidR="00043125" w:rsidRPr="00E00CCE" w:rsidRDefault="00043125" w:rsidP="00E50C53">
            <w:pPr>
              <w:spacing w:before="40" w:after="40" w:line="276" w:lineRule="auto"/>
              <w:jc w:val="both"/>
              <w:rPr>
                <w:sz w:val="20"/>
                <w:szCs w:val="20"/>
              </w:rPr>
            </w:pPr>
          </w:p>
        </w:tc>
        <w:tc>
          <w:tcPr>
            <w:tcW w:w="389" w:type="pct"/>
          </w:tcPr>
          <w:p w14:paraId="778B444C" w14:textId="77777777" w:rsidR="00043125" w:rsidRPr="00E00CCE" w:rsidRDefault="00043125" w:rsidP="00E50C53">
            <w:pPr>
              <w:spacing w:before="40" w:after="40" w:line="276" w:lineRule="auto"/>
              <w:jc w:val="both"/>
              <w:rPr>
                <w:sz w:val="20"/>
                <w:szCs w:val="20"/>
              </w:rPr>
            </w:pPr>
          </w:p>
        </w:tc>
      </w:tr>
      <w:tr w:rsidR="00043125" w:rsidRPr="005E291D" w14:paraId="7B1139B2" w14:textId="77777777" w:rsidTr="0012027F">
        <w:tc>
          <w:tcPr>
            <w:tcW w:w="756" w:type="pct"/>
            <w:vMerge/>
            <w:vAlign w:val="center"/>
          </w:tcPr>
          <w:p w14:paraId="767CE3C7" w14:textId="77777777" w:rsidR="00043125" w:rsidRPr="00037F96" w:rsidRDefault="00043125" w:rsidP="00E50C53">
            <w:pPr>
              <w:spacing w:before="40" w:after="40" w:line="276" w:lineRule="auto"/>
              <w:jc w:val="center"/>
              <w:rPr>
                <w:b/>
                <w:bCs/>
                <w:sz w:val="20"/>
                <w:szCs w:val="20"/>
              </w:rPr>
            </w:pPr>
          </w:p>
        </w:tc>
        <w:tc>
          <w:tcPr>
            <w:tcW w:w="3449" w:type="pct"/>
            <w:vAlign w:val="center"/>
          </w:tcPr>
          <w:p w14:paraId="303B344B" w14:textId="06BEE1BF" w:rsidR="00043125" w:rsidRDefault="00043125" w:rsidP="00E50C53">
            <w:pPr>
              <w:spacing w:before="40" w:after="40" w:line="276" w:lineRule="auto"/>
              <w:jc w:val="both"/>
              <w:rPr>
                <w:sz w:val="20"/>
                <w:szCs w:val="20"/>
              </w:rPr>
            </w:pPr>
            <w:r>
              <w:rPr>
                <w:sz w:val="20"/>
                <w:szCs w:val="20"/>
              </w:rPr>
              <w:t>liczba organizacji pozarządowych prowadzących działalność na terenie Miasta i Gminy [szt.]</w:t>
            </w:r>
          </w:p>
        </w:tc>
        <w:tc>
          <w:tcPr>
            <w:tcW w:w="406" w:type="pct"/>
          </w:tcPr>
          <w:p w14:paraId="6A51E368" w14:textId="77777777" w:rsidR="00043125" w:rsidRPr="00E00CCE" w:rsidRDefault="00043125" w:rsidP="00E50C53">
            <w:pPr>
              <w:spacing w:before="40" w:after="40" w:line="276" w:lineRule="auto"/>
              <w:jc w:val="both"/>
              <w:rPr>
                <w:sz w:val="20"/>
                <w:szCs w:val="20"/>
              </w:rPr>
            </w:pPr>
          </w:p>
        </w:tc>
        <w:tc>
          <w:tcPr>
            <w:tcW w:w="389" w:type="pct"/>
          </w:tcPr>
          <w:p w14:paraId="628DF587" w14:textId="77777777" w:rsidR="00043125" w:rsidRPr="00E00CCE" w:rsidRDefault="00043125" w:rsidP="00E50C53">
            <w:pPr>
              <w:spacing w:before="40" w:after="40" w:line="276" w:lineRule="auto"/>
              <w:jc w:val="both"/>
              <w:rPr>
                <w:sz w:val="20"/>
                <w:szCs w:val="20"/>
              </w:rPr>
            </w:pPr>
          </w:p>
        </w:tc>
      </w:tr>
      <w:tr w:rsidR="00BB4D9A" w:rsidRPr="005E291D" w14:paraId="16AABBF7" w14:textId="34C805E8" w:rsidTr="0012027F">
        <w:trPr>
          <w:trHeight w:val="504"/>
        </w:trPr>
        <w:tc>
          <w:tcPr>
            <w:tcW w:w="756" w:type="pct"/>
            <w:vMerge w:val="restart"/>
            <w:vAlign w:val="center"/>
          </w:tcPr>
          <w:p w14:paraId="61B8F9CF" w14:textId="77777777" w:rsidR="00BB4D9A" w:rsidRPr="00037F96" w:rsidRDefault="00BB4D9A" w:rsidP="00E50C53">
            <w:pPr>
              <w:spacing w:before="40" w:after="40" w:line="276" w:lineRule="auto"/>
              <w:jc w:val="center"/>
              <w:rPr>
                <w:b/>
                <w:bCs/>
                <w:sz w:val="20"/>
                <w:szCs w:val="20"/>
              </w:rPr>
            </w:pPr>
            <w:r w:rsidRPr="00037F96">
              <w:rPr>
                <w:b/>
                <w:bCs/>
                <w:sz w:val="20"/>
                <w:szCs w:val="20"/>
              </w:rPr>
              <w:t>Kierunek działań I.III.2.</w:t>
            </w:r>
          </w:p>
          <w:p w14:paraId="105462F4" w14:textId="77777777" w:rsidR="00BB4D9A" w:rsidRDefault="00BB4D9A" w:rsidP="00E50C53">
            <w:pPr>
              <w:spacing w:before="40" w:after="40" w:line="276" w:lineRule="auto"/>
              <w:jc w:val="center"/>
              <w:rPr>
                <w:sz w:val="20"/>
                <w:szCs w:val="20"/>
              </w:rPr>
            </w:pPr>
            <w:r>
              <w:rPr>
                <w:sz w:val="20"/>
                <w:szCs w:val="20"/>
              </w:rPr>
              <w:lastRenderedPageBreak/>
              <w:t>Rozwój infrastruktury sprzyjającej aktywności i integracji społecznej</w:t>
            </w:r>
          </w:p>
        </w:tc>
        <w:tc>
          <w:tcPr>
            <w:tcW w:w="3449" w:type="pct"/>
            <w:vAlign w:val="center"/>
          </w:tcPr>
          <w:p w14:paraId="596F1CA5" w14:textId="3A95D4F6" w:rsidR="00BB4D9A" w:rsidRPr="00E00CCE" w:rsidRDefault="00BB4D9A" w:rsidP="00E50C53">
            <w:pPr>
              <w:spacing w:before="40" w:after="40" w:line="276" w:lineRule="auto"/>
              <w:jc w:val="both"/>
              <w:rPr>
                <w:sz w:val="20"/>
                <w:szCs w:val="20"/>
              </w:rPr>
            </w:pPr>
            <w:r w:rsidRPr="00BB4D9A">
              <w:rPr>
                <w:sz w:val="20"/>
                <w:szCs w:val="20"/>
              </w:rPr>
              <w:lastRenderedPageBreak/>
              <w:t>otwarta przestrzeń utworzona lub rekultywowana na obszarach miejskich [m</w:t>
            </w:r>
            <w:r>
              <w:rPr>
                <w:sz w:val="20"/>
                <w:szCs w:val="20"/>
                <w:vertAlign w:val="superscript"/>
              </w:rPr>
              <w:t>2</w:t>
            </w:r>
            <w:r w:rsidRPr="00BB4D9A">
              <w:rPr>
                <w:sz w:val="20"/>
                <w:szCs w:val="20"/>
              </w:rPr>
              <w:t>]</w:t>
            </w:r>
          </w:p>
        </w:tc>
        <w:tc>
          <w:tcPr>
            <w:tcW w:w="406" w:type="pct"/>
          </w:tcPr>
          <w:p w14:paraId="77B4947F" w14:textId="77777777" w:rsidR="00BB4D9A" w:rsidRDefault="00BB4D9A" w:rsidP="00E50C53">
            <w:pPr>
              <w:spacing w:before="40" w:after="40" w:line="276" w:lineRule="auto"/>
              <w:jc w:val="both"/>
              <w:rPr>
                <w:sz w:val="20"/>
                <w:szCs w:val="20"/>
              </w:rPr>
            </w:pPr>
          </w:p>
        </w:tc>
        <w:tc>
          <w:tcPr>
            <w:tcW w:w="389" w:type="pct"/>
          </w:tcPr>
          <w:p w14:paraId="78975724" w14:textId="77777777" w:rsidR="00BB4D9A" w:rsidRDefault="00BB4D9A" w:rsidP="00E50C53">
            <w:pPr>
              <w:spacing w:before="40" w:after="40" w:line="276" w:lineRule="auto"/>
              <w:jc w:val="both"/>
              <w:rPr>
                <w:sz w:val="20"/>
                <w:szCs w:val="20"/>
              </w:rPr>
            </w:pPr>
          </w:p>
        </w:tc>
      </w:tr>
      <w:tr w:rsidR="00BB4D9A" w:rsidRPr="005E291D" w14:paraId="561FBA9C" w14:textId="77777777" w:rsidTr="0012027F">
        <w:trPr>
          <w:trHeight w:val="502"/>
        </w:trPr>
        <w:tc>
          <w:tcPr>
            <w:tcW w:w="756" w:type="pct"/>
            <w:vMerge/>
            <w:vAlign w:val="center"/>
          </w:tcPr>
          <w:p w14:paraId="241B7D01" w14:textId="77777777" w:rsidR="00BB4D9A" w:rsidRPr="00037F96" w:rsidRDefault="00BB4D9A" w:rsidP="00E50C53">
            <w:pPr>
              <w:spacing w:before="40" w:after="40" w:line="276" w:lineRule="auto"/>
              <w:jc w:val="center"/>
              <w:rPr>
                <w:b/>
                <w:bCs/>
                <w:sz w:val="20"/>
                <w:szCs w:val="20"/>
              </w:rPr>
            </w:pPr>
          </w:p>
        </w:tc>
        <w:tc>
          <w:tcPr>
            <w:tcW w:w="3449" w:type="pct"/>
            <w:vAlign w:val="center"/>
          </w:tcPr>
          <w:p w14:paraId="4D9763A8" w14:textId="63E708E4" w:rsidR="00BB4D9A" w:rsidRDefault="00BB4D9A" w:rsidP="00E50C53">
            <w:pPr>
              <w:spacing w:before="40" w:after="40" w:line="276" w:lineRule="auto"/>
              <w:jc w:val="both"/>
              <w:rPr>
                <w:sz w:val="20"/>
                <w:szCs w:val="20"/>
              </w:rPr>
            </w:pPr>
            <w:r w:rsidRPr="00BB4D9A">
              <w:rPr>
                <w:sz w:val="20"/>
                <w:szCs w:val="20"/>
              </w:rPr>
              <w:t>liczba obiektów infrastrukturalnych wspartych w ramach odnowy przestrzeni publicznych [szt.]</w:t>
            </w:r>
          </w:p>
        </w:tc>
        <w:tc>
          <w:tcPr>
            <w:tcW w:w="406" w:type="pct"/>
          </w:tcPr>
          <w:p w14:paraId="43D70B22" w14:textId="77777777" w:rsidR="00BB4D9A" w:rsidRDefault="00BB4D9A" w:rsidP="00E50C53">
            <w:pPr>
              <w:spacing w:before="40" w:after="40" w:line="276" w:lineRule="auto"/>
              <w:jc w:val="both"/>
              <w:rPr>
                <w:sz w:val="20"/>
                <w:szCs w:val="20"/>
              </w:rPr>
            </w:pPr>
          </w:p>
        </w:tc>
        <w:tc>
          <w:tcPr>
            <w:tcW w:w="389" w:type="pct"/>
          </w:tcPr>
          <w:p w14:paraId="2BD2EECB" w14:textId="77777777" w:rsidR="00BB4D9A" w:rsidRDefault="00BB4D9A" w:rsidP="00E50C53">
            <w:pPr>
              <w:spacing w:before="40" w:after="40" w:line="276" w:lineRule="auto"/>
              <w:jc w:val="both"/>
              <w:rPr>
                <w:sz w:val="20"/>
                <w:szCs w:val="20"/>
              </w:rPr>
            </w:pPr>
          </w:p>
        </w:tc>
      </w:tr>
      <w:tr w:rsidR="00BB4D9A" w:rsidRPr="005E291D" w14:paraId="4F416116" w14:textId="77777777" w:rsidTr="0012027F">
        <w:trPr>
          <w:trHeight w:val="502"/>
        </w:trPr>
        <w:tc>
          <w:tcPr>
            <w:tcW w:w="756" w:type="pct"/>
            <w:vMerge/>
            <w:vAlign w:val="center"/>
          </w:tcPr>
          <w:p w14:paraId="1A46DCD9" w14:textId="77777777" w:rsidR="00BB4D9A" w:rsidRPr="00037F96" w:rsidRDefault="00BB4D9A" w:rsidP="00E50C53">
            <w:pPr>
              <w:spacing w:before="40" w:after="40" w:line="276" w:lineRule="auto"/>
              <w:jc w:val="center"/>
              <w:rPr>
                <w:b/>
                <w:bCs/>
                <w:sz w:val="20"/>
                <w:szCs w:val="20"/>
              </w:rPr>
            </w:pPr>
          </w:p>
        </w:tc>
        <w:tc>
          <w:tcPr>
            <w:tcW w:w="3449" w:type="pct"/>
            <w:vAlign w:val="center"/>
          </w:tcPr>
          <w:p w14:paraId="2B933312" w14:textId="5B8FEEA0" w:rsidR="00BB4D9A" w:rsidRDefault="00BB4D9A" w:rsidP="00E50C53">
            <w:pPr>
              <w:spacing w:before="40" w:after="40" w:line="276" w:lineRule="auto"/>
              <w:jc w:val="both"/>
              <w:rPr>
                <w:sz w:val="20"/>
                <w:szCs w:val="20"/>
              </w:rPr>
            </w:pPr>
            <w:r w:rsidRPr="00BB4D9A">
              <w:rPr>
                <w:sz w:val="20"/>
                <w:szCs w:val="20"/>
              </w:rPr>
              <w:t>powierzchnia obszarów objętych odnową przestrzeni publicznych [m</w:t>
            </w:r>
            <w:r>
              <w:rPr>
                <w:sz w:val="20"/>
                <w:szCs w:val="20"/>
                <w:vertAlign w:val="superscript"/>
              </w:rPr>
              <w:t>2</w:t>
            </w:r>
            <w:r w:rsidRPr="00BB4D9A">
              <w:rPr>
                <w:sz w:val="20"/>
                <w:szCs w:val="20"/>
              </w:rPr>
              <w:t>]</w:t>
            </w:r>
          </w:p>
        </w:tc>
        <w:tc>
          <w:tcPr>
            <w:tcW w:w="406" w:type="pct"/>
          </w:tcPr>
          <w:p w14:paraId="491B02E5" w14:textId="77777777" w:rsidR="00BB4D9A" w:rsidRDefault="00BB4D9A" w:rsidP="00E50C53">
            <w:pPr>
              <w:spacing w:before="40" w:after="40" w:line="276" w:lineRule="auto"/>
              <w:jc w:val="both"/>
              <w:rPr>
                <w:sz w:val="20"/>
                <w:szCs w:val="20"/>
              </w:rPr>
            </w:pPr>
          </w:p>
        </w:tc>
        <w:tc>
          <w:tcPr>
            <w:tcW w:w="389" w:type="pct"/>
          </w:tcPr>
          <w:p w14:paraId="2C4ADE5D" w14:textId="77777777" w:rsidR="00BB4D9A" w:rsidRDefault="00BB4D9A" w:rsidP="00E50C53">
            <w:pPr>
              <w:spacing w:before="40" w:after="40" w:line="276" w:lineRule="auto"/>
              <w:jc w:val="both"/>
              <w:rPr>
                <w:sz w:val="20"/>
                <w:szCs w:val="20"/>
              </w:rPr>
            </w:pPr>
          </w:p>
        </w:tc>
      </w:tr>
      <w:tr w:rsidR="00BB4D9A" w:rsidRPr="005E291D" w14:paraId="6C2B1848" w14:textId="77777777" w:rsidTr="0012027F">
        <w:trPr>
          <w:trHeight w:val="502"/>
        </w:trPr>
        <w:tc>
          <w:tcPr>
            <w:tcW w:w="756" w:type="pct"/>
            <w:vMerge/>
            <w:vAlign w:val="center"/>
          </w:tcPr>
          <w:p w14:paraId="1A3677E4" w14:textId="77777777" w:rsidR="00BB4D9A" w:rsidRPr="00037F96" w:rsidRDefault="00BB4D9A" w:rsidP="00E50C53">
            <w:pPr>
              <w:spacing w:before="40" w:after="40" w:line="276" w:lineRule="auto"/>
              <w:jc w:val="center"/>
              <w:rPr>
                <w:b/>
                <w:bCs/>
                <w:sz w:val="20"/>
                <w:szCs w:val="20"/>
              </w:rPr>
            </w:pPr>
          </w:p>
        </w:tc>
        <w:tc>
          <w:tcPr>
            <w:tcW w:w="3449" w:type="pct"/>
            <w:vAlign w:val="center"/>
          </w:tcPr>
          <w:p w14:paraId="36A212B6" w14:textId="4A246C7A" w:rsidR="00BB4D9A" w:rsidRDefault="00BB4D9A" w:rsidP="00E50C53">
            <w:pPr>
              <w:spacing w:before="40" w:after="40" w:line="276" w:lineRule="auto"/>
              <w:jc w:val="both"/>
              <w:rPr>
                <w:sz w:val="20"/>
                <w:szCs w:val="20"/>
              </w:rPr>
            </w:pPr>
            <w:r w:rsidRPr="00BB4D9A">
              <w:rPr>
                <w:sz w:val="20"/>
                <w:szCs w:val="20"/>
              </w:rPr>
              <w:t>liczba przebudowanych, doposa</w:t>
            </w:r>
            <w:r>
              <w:rPr>
                <w:sz w:val="20"/>
                <w:szCs w:val="20"/>
              </w:rPr>
              <w:t>ż</w:t>
            </w:r>
            <w:r w:rsidRPr="00BB4D9A">
              <w:rPr>
                <w:sz w:val="20"/>
                <w:szCs w:val="20"/>
              </w:rPr>
              <w:t xml:space="preserve">onych </w:t>
            </w:r>
            <w:r>
              <w:rPr>
                <w:sz w:val="20"/>
                <w:szCs w:val="20"/>
              </w:rPr>
              <w:t>p</w:t>
            </w:r>
            <w:r w:rsidRPr="00BB4D9A">
              <w:rPr>
                <w:sz w:val="20"/>
                <w:szCs w:val="20"/>
              </w:rPr>
              <w:t>laców zabaw/ si</w:t>
            </w:r>
            <w:r>
              <w:rPr>
                <w:sz w:val="20"/>
                <w:szCs w:val="20"/>
              </w:rPr>
              <w:t>ł</w:t>
            </w:r>
            <w:r w:rsidRPr="00BB4D9A">
              <w:rPr>
                <w:sz w:val="20"/>
                <w:szCs w:val="20"/>
              </w:rPr>
              <w:t>owni zewnętrznych [szt</w:t>
            </w:r>
            <w:r>
              <w:rPr>
                <w:sz w:val="20"/>
                <w:szCs w:val="20"/>
              </w:rPr>
              <w:t>.</w:t>
            </w:r>
            <w:r w:rsidRPr="00BB4D9A">
              <w:rPr>
                <w:sz w:val="20"/>
                <w:szCs w:val="20"/>
              </w:rPr>
              <w:t>]</w:t>
            </w:r>
          </w:p>
        </w:tc>
        <w:tc>
          <w:tcPr>
            <w:tcW w:w="406" w:type="pct"/>
          </w:tcPr>
          <w:p w14:paraId="02B4A264" w14:textId="77777777" w:rsidR="00BB4D9A" w:rsidRDefault="00BB4D9A" w:rsidP="00E50C53">
            <w:pPr>
              <w:spacing w:before="40" w:after="40" w:line="276" w:lineRule="auto"/>
              <w:jc w:val="both"/>
              <w:rPr>
                <w:sz w:val="20"/>
                <w:szCs w:val="20"/>
              </w:rPr>
            </w:pPr>
          </w:p>
        </w:tc>
        <w:tc>
          <w:tcPr>
            <w:tcW w:w="389" w:type="pct"/>
          </w:tcPr>
          <w:p w14:paraId="66C69ABC" w14:textId="77777777" w:rsidR="00BB4D9A" w:rsidRDefault="00BB4D9A" w:rsidP="00E50C53">
            <w:pPr>
              <w:spacing w:before="40" w:after="40" w:line="276" w:lineRule="auto"/>
              <w:jc w:val="both"/>
              <w:rPr>
                <w:sz w:val="20"/>
                <w:szCs w:val="20"/>
              </w:rPr>
            </w:pPr>
          </w:p>
        </w:tc>
      </w:tr>
    </w:tbl>
    <w:p w14:paraId="063CE2DB" w14:textId="77777777" w:rsidR="009F3E61" w:rsidRPr="00062A56" w:rsidRDefault="009F3E61" w:rsidP="00062A56"/>
    <w:p w14:paraId="1B470DBB" w14:textId="09DCA641" w:rsidR="006106C6" w:rsidRPr="00BB4D9A" w:rsidRDefault="00BB4D9A" w:rsidP="006106C6">
      <w:pPr>
        <w:spacing w:before="240" w:after="120" w:line="276" w:lineRule="auto"/>
        <w:rPr>
          <w:b/>
          <w:bCs/>
          <w:sz w:val="28"/>
          <w:szCs w:val="28"/>
        </w:rPr>
      </w:pPr>
      <w:r w:rsidRPr="00BB4D9A">
        <w:rPr>
          <w:b/>
          <w:bCs/>
          <w:sz w:val="28"/>
          <w:szCs w:val="28"/>
        </w:rPr>
        <w:t>Cel strategiczny II. Zrównoważone wykorzystywanie i rozwój potencjału endogenicznego</w:t>
      </w:r>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2112"/>
        <w:gridCol w:w="9639"/>
        <w:gridCol w:w="1134"/>
        <w:gridCol w:w="1087"/>
      </w:tblGrid>
      <w:tr w:rsidR="0012027F" w:rsidRPr="005E291D" w14:paraId="2A675901" w14:textId="50C6EADD" w:rsidTr="00BB4D9A">
        <w:tc>
          <w:tcPr>
            <w:tcW w:w="11751" w:type="dxa"/>
            <w:gridSpan w:val="2"/>
            <w:vMerge w:val="restart"/>
            <w:vAlign w:val="center"/>
          </w:tcPr>
          <w:p w14:paraId="66497055" w14:textId="231646D5" w:rsidR="0012027F" w:rsidRPr="005E291D" w:rsidRDefault="0012027F" w:rsidP="00E50C53">
            <w:pPr>
              <w:spacing w:before="40" w:after="40" w:line="276" w:lineRule="auto"/>
              <w:jc w:val="center"/>
              <w:rPr>
                <w:b/>
                <w:bCs/>
                <w:sz w:val="20"/>
                <w:szCs w:val="20"/>
              </w:rPr>
            </w:pPr>
            <w:r>
              <w:rPr>
                <w:b/>
                <w:bCs/>
                <w:sz w:val="20"/>
                <w:szCs w:val="20"/>
              </w:rPr>
              <w:t>Miernik</w:t>
            </w:r>
          </w:p>
        </w:tc>
        <w:tc>
          <w:tcPr>
            <w:tcW w:w="2221" w:type="dxa"/>
            <w:gridSpan w:val="2"/>
            <w:vAlign w:val="center"/>
          </w:tcPr>
          <w:p w14:paraId="7A2CFFE4" w14:textId="5B79FC92" w:rsidR="0012027F" w:rsidRDefault="0012027F" w:rsidP="00E50C53">
            <w:pPr>
              <w:spacing w:before="40" w:after="40" w:line="276" w:lineRule="auto"/>
              <w:jc w:val="center"/>
              <w:rPr>
                <w:b/>
                <w:bCs/>
                <w:sz w:val="20"/>
                <w:szCs w:val="20"/>
              </w:rPr>
            </w:pPr>
            <w:r>
              <w:rPr>
                <w:b/>
                <w:bCs/>
                <w:sz w:val="20"/>
                <w:szCs w:val="20"/>
              </w:rPr>
              <w:t>Rezultat</w:t>
            </w:r>
          </w:p>
        </w:tc>
      </w:tr>
      <w:tr w:rsidR="0012027F" w:rsidRPr="005E291D" w14:paraId="1CB0F282" w14:textId="77777777" w:rsidTr="0012027F">
        <w:tc>
          <w:tcPr>
            <w:tcW w:w="11751" w:type="dxa"/>
            <w:gridSpan w:val="2"/>
            <w:vMerge/>
            <w:vAlign w:val="center"/>
          </w:tcPr>
          <w:p w14:paraId="79C57AF3" w14:textId="77777777" w:rsidR="0012027F" w:rsidRPr="005E291D" w:rsidRDefault="0012027F" w:rsidP="00E50C53">
            <w:pPr>
              <w:spacing w:before="40" w:after="40" w:line="276" w:lineRule="auto"/>
              <w:rPr>
                <w:b/>
                <w:bCs/>
                <w:sz w:val="20"/>
                <w:szCs w:val="20"/>
              </w:rPr>
            </w:pPr>
          </w:p>
        </w:tc>
        <w:tc>
          <w:tcPr>
            <w:tcW w:w="1134" w:type="dxa"/>
            <w:vAlign w:val="center"/>
          </w:tcPr>
          <w:p w14:paraId="280ABAFC" w14:textId="68B1A026" w:rsidR="0012027F" w:rsidRDefault="0012027F" w:rsidP="00E50C53">
            <w:pPr>
              <w:spacing w:before="40" w:after="40" w:line="276" w:lineRule="auto"/>
              <w:jc w:val="center"/>
              <w:rPr>
                <w:b/>
                <w:bCs/>
                <w:sz w:val="20"/>
                <w:szCs w:val="20"/>
              </w:rPr>
            </w:pPr>
            <w:r>
              <w:rPr>
                <w:b/>
                <w:bCs/>
                <w:sz w:val="20"/>
                <w:szCs w:val="20"/>
              </w:rPr>
              <w:t>2028</w:t>
            </w:r>
          </w:p>
        </w:tc>
        <w:tc>
          <w:tcPr>
            <w:tcW w:w="1087" w:type="dxa"/>
            <w:vAlign w:val="center"/>
          </w:tcPr>
          <w:p w14:paraId="3EB40F04" w14:textId="6A751578" w:rsidR="0012027F" w:rsidRDefault="0012027F" w:rsidP="00E50C53">
            <w:pPr>
              <w:spacing w:before="40" w:after="40" w:line="276" w:lineRule="auto"/>
              <w:jc w:val="center"/>
              <w:rPr>
                <w:b/>
                <w:bCs/>
                <w:sz w:val="20"/>
                <w:szCs w:val="20"/>
              </w:rPr>
            </w:pPr>
            <w:r>
              <w:rPr>
                <w:b/>
                <w:bCs/>
                <w:sz w:val="20"/>
                <w:szCs w:val="20"/>
              </w:rPr>
              <w:t>2031</w:t>
            </w:r>
          </w:p>
        </w:tc>
      </w:tr>
      <w:tr w:rsidR="0012027F" w:rsidRPr="005E291D" w14:paraId="4D520F14" w14:textId="2B61D0CE" w:rsidTr="001D508B">
        <w:tc>
          <w:tcPr>
            <w:tcW w:w="13972" w:type="dxa"/>
            <w:gridSpan w:val="4"/>
            <w:shd w:val="clear" w:color="auto" w:fill="DEEAF6" w:themeFill="accent5" w:themeFillTint="33"/>
            <w:vAlign w:val="center"/>
          </w:tcPr>
          <w:p w14:paraId="629435CB" w14:textId="0A8FFD9B" w:rsidR="0012027F" w:rsidRPr="005E291D" w:rsidRDefault="0012027F" w:rsidP="00E50C53">
            <w:pPr>
              <w:spacing w:before="40" w:after="40" w:line="276" w:lineRule="auto"/>
              <w:rPr>
                <w:b/>
                <w:bCs/>
                <w:sz w:val="20"/>
                <w:szCs w:val="20"/>
              </w:rPr>
            </w:pPr>
            <w:r w:rsidRPr="005E291D">
              <w:rPr>
                <w:b/>
                <w:bCs/>
                <w:sz w:val="20"/>
                <w:szCs w:val="20"/>
              </w:rPr>
              <w:t>Cel operacyjny I</w:t>
            </w:r>
            <w:r>
              <w:rPr>
                <w:b/>
                <w:bCs/>
                <w:sz w:val="20"/>
                <w:szCs w:val="20"/>
              </w:rPr>
              <w:t>I</w:t>
            </w:r>
            <w:r w:rsidRPr="005E291D">
              <w:rPr>
                <w:b/>
                <w:bCs/>
                <w:sz w:val="20"/>
                <w:szCs w:val="20"/>
              </w:rPr>
              <w:t xml:space="preserve">.I. </w:t>
            </w:r>
            <w:r w:rsidRPr="00AD4C97">
              <w:rPr>
                <w:b/>
                <w:bCs/>
                <w:sz w:val="20"/>
                <w:szCs w:val="20"/>
              </w:rPr>
              <w:t>Rozwój turystyki na terenie Miasta i Gminy Chodecz</w:t>
            </w:r>
          </w:p>
        </w:tc>
      </w:tr>
      <w:tr w:rsidR="00BB4D9A" w:rsidRPr="005E291D" w14:paraId="0562D7EA" w14:textId="6AE0871B" w:rsidTr="00BB4D9A">
        <w:trPr>
          <w:trHeight w:val="402"/>
        </w:trPr>
        <w:tc>
          <w:tcPr>
            <w:tcW w:w="2112" w:type="dxa"/>
            <w:vMerge w:val="restart"/>
            <w:vAlign w:val="center"/>
          </w:tcPr>
          <w:p w14:paraId="6019418A" w14:textId="77777777" w:rsidR="00BB4D9A" w:rsidRPr="00037F96" w:rsidRDefault="00BB4D9A" w:rsidP="00E50C53">
            <w:pPr>
              <w:spacing w:before="40" w:after="40" w:line="276" w:lineRule="auto"/>
              <w:jc w:val="center"/>
              <w:rPr>
                <w:b/>
                <w:bCs/>
                <w:sz w:val="20"/>
                <w:szCs w:val="20"/>
              </w:rPr>
            </w:pPr>
            <w:r w:rsidRPr="00037F96">
              <w:rPr>
                <w:b/>
                <w:bCs/>
                <w:sz w:val="20"/>
                <w:szCs w:val="20"/>
              </w:rPr>
              <w:t xml:space="preserve">Kierunek działań II.I.I. </w:t>
            </w:r>
          </w:p>
          <w:p w14:paraId="43F42BB7" w14:textId="77777777" w:rsidR="00BB4D9A" w:rsidRPr="005E291D" w:rsidRDefault="00BB4D9A" w:rsidP="00E50C53">
            <w:pPr>
              <w:spacing w:before="40" w:after="40" w:line="276" w:lineRule="auto"/>
              <w:jc w:val="center"/>
              <w:rPr>
                <w:sz w:val="20"/>
                <w:szCs w:val="20"/>
              </w:rPr>
            </w:pPr>
            <w:r w:rsidRPr="00AD4C97">
              <w:rPr>
                <w:sz w:val="20"/>
                <w:szCs w:val="20"/>
              </w:rPr>
              <w:t xml:space="preserve">Rozwój infrastruktury </w:t>
            </w:r>
            <w:r>
              <w:rPr>
                <w:sz w:val="20"/>
                <w:szCs w:val="20"/>
              </w:rPr>
              <w:t xml:space="preserve">służącej </w:t>
            </w:r>
            <w:r w:rsidRPr="00AD4C97">
              <w:rPr>
                <w:sz w:val="20"/>
                <w:szCs w:val="20"/>
              </w:rPr>
              <w:t>turysty</w:t>
            </w:r>
            <w:r>
              <w:rPr>
                <w:sz w:val="20"/>
                <w:szCs w:val="20"/>
              </w:rPr>
              <w:t xml:space="preserve">ce </w:t>
            </w:r>
            <w:r w:rsidRPr="00AD4C97">
              <w:rPr>
                <w:sz w:val="20"/>
                <w:szCs w:val="20"/>
              </w:rPr>
              <w:t>i rekreacji aktywnej</w:t>
            </w:r>
          </w:p>
        </w:tc>
        <w:tc>
          <w:tcPr>
            <w:tcW w:w="9639" w:type="dxa"/>
            <w:vAlign w:val="center"/>
          </w:tcPr>
          <w:p w14:paraId="135D8277" w14:textId="48DE50F7" w:rsidR="00BB4D9A" w:rsidRPr="00BB4D9A" w:rsidRDefault="00BB4D9A" w:rsidP="00E50C53">
            <w:pPr>
              <w:spacing w:before="40" w:after="40" w:line="276" w:lineRule="auto"/>
              <w:jc w:val="both"/>
              <w:rPr>
                <w:sz w:val="20"/>
                <w:szCs w:val="20"/>
              </w:rPr>
            </w:pPr>
            <w:r w:rsidRPr="00BB4D9A">
              <w:rPr>
                <w:sz w:val="20"/>
                <w:szCs w:val="20"/>
              </w:rPr>
              <w:t xml:space="preserve">otwarta przestrzeń utworzona lub </w:t>
            </w:r>
            <w:r>
              <w:rPr>
                <w:sz w:val="20"/>
                <w:szCs w:val="20"/>
              </w:rPr>
              <w:t xml:space="preserve">zagospodarowana </w:t>
            </w:r>
            <w:r w:rsidR="004E7106">
              <w:rPr>
                <w:sz w:val="20"/>
                <w:szCs w:val="20"/>
              </w:rPr>
              <w:t xml:space="preserve">na cele turystyczno-rekreacyjne </w:t>
            </w:r>
            <w:r w:rsidR="004E7106" w:rsidRPr="00BB4D9A">
              <w:rPr>
                <w:sz w:val="20"/>
                <w:szCs w:val="20"/>
              </w:rPr>
              <w:t>[m</w:t>
            </w:r>
            <w:r w:rsidR="004E7106">
              <w:rPr>
                <w:sz w:val="20"/>
                <w:szCs w:val="20"/>
                <w:vertAlign w:val="superscript"/>
              </w:rPr>
              <w:t>2</w:t>
            </w:r>
            <w:r w:rsidR="004E7106" w:rsidRPr="00BB4D9A">
              <w:rPr>
                <w:sz w:val="20"/>
                <w:szCs w:val="20"/>
              </w:rPr>
              <w:t>]</w:t>
            </w:r>
          </w:p>
        </w:tc>
        <w:tc>
          <w:tcPr>
            <w:tcW w:w="1134" w:type="dxa"/>
          </w:tcPr>
          <w:p w14:paraId="13F43BF3" w14:textId="77777777" w:rsidR="00BB4D9A" w:rsidRPr="00BB4D9A" w:rsidRDefault="00BB4D9A" w:rsidP="00E50C53">
            <w:pPr>
              <w:spacing w:before="40" w:after="40" w:line="276" w:lineRule="auto"/>
              <w:jc w:val="both"/>
              <w:rPr>
                <w:sz w:val="20"/>
                <w:szCs w:val="20"/>
              </w:rPr>
            </w:pPr>
          </w:p>
        </w:tc>
        <w:tc>
          <w:tcPr>
            <w:tcW w:w="1087" w:type="dxa"/>
          </w:tcPr>
          <w:p w14:paraId="42AC1942" w14:textId="77777777" w:rsidR="00BB4D9A" w:rsidRPr="00BB4D9A" w:rsidRDefault="00BB4D9A" w:rsidP="00E50C53">
            <w:pPr>
              <w:spacing w:before="40" w:after="40" w:line="276" w:lineRule="auto"/>
              <w:jc w:val="both"/>
              <w:rPr>
                <w:sz w:val="20"/>
                <w:szCs w:val="20"/>
              </w:rPr>
            </w:pPr>
          </w:p>
        </w:tc>
      </w:tr>
      <w:tr w:rsidR="00BB4D9A" w:rsidRPr="005E291D" w14:paraId="7260B740" w14:textId="77777777" w:rsidTr="00BB4D9A">
        <w:trPr>
          <w:trHeight w:val="402"/>
        </w:trPr>
        <w:tc>
          <w:tcPr>
            <w:tcW w:w="2112" w:type="dxa"/>
            <w:vMerge/>
            <w:vAlign w:val="center"/>
          </w:tcPr>
          <w:p w14:paraId="71419058" w14:textId="77777777" w:rsidR="00BB4D9A" w:rsidRPr="00037F96" w:rsidRDefault="00BB4D9A" w:rsidP="00E50C53">
            <w:pPr>
              <w:spacing w:before="40" w:after="40" w:line="276" w:lineRule="auto"/>
              <w:jc w:val="center"/>
              <w:rPr>
                <w:b/>
                <w:bCs/>
                <w:sz w:val="20"/>
                <w:szCs w:val="20"/>
              </w:rPr>
            </w:pPr>
          </w:p>
        </w:tc>
        <w:tc>
          <w:tcPr>
            <w:tcW w:w="9639" w:type="dxa"/>
            <w:vAlign w:val="center"/>
          </w:tcPr>
          <w:p w14:paraId="7B4B8676" w14:textId="7AA7958D" w:rsidR="00BB4D9A" w:rsidRPr="00BB4D9A" w:rsidRDefault="004E7106" w:rsidP="00E50C53">
            <w:pPr>
              <w:spacing w:before="40" w:after="40" w:line="276" w:lineRule="auto"/>
              <w:jc w:val="both"/>
              <w:rPr>
                <w:sz w:val="20"/>
                <w:szCs w:val="20"/>
              </w:rPr>
            </w:pPr>
            <w:r w:rsidRPr="004E7106">
              <w:rPr>
                <w:sz w:val="20"/>
                <w:szCs w:val="20"/>
              </w:rPr>
              <w:t>długość odnowionych szlaków turystycznych [km]</w:t>
            </w:r>
          </w:p>
        </w:tc>
        <w:tc>
          <w:tcPr>
            <w:tcW w:w="1134" w:type="dxa"/>
          </w:tcPr>
          <w:p w14:paraId="1B725EDF" w14:textId="77777777" w:rsidR="00BB4D9A" w:rsidRPr="00BB4D9A" w:rsidRDefault="00BB4D9A" w:rsidP="00E50C53">
            <w:pPr>
              <w:spacing w:before="40" w:after="40" w:line="276" w:lineRule="auto"/>
              <w:jc w:val="both"/>
              <w:rPr>
                <w:sz w:val="20"/>
                <w:szCs w:val="20"/>
              </w:rPr>
            </w:pPr>
          </w:p>
        </w:tc>
        <w:tc>
          <w:tcPr>
            <w:tcW w:w="1087" w:type="dxa"/>
          </w:tcPr>
          <w:p w14:paraId="0DAE4A2F" w14:textId="77777777" w:rsidR="00BB4D9A" w:rsidRPr="00BB4D9A" w:rsidRDefault="00BB4D9A" w:rsidP="00E50C53">
            <w:pPr>
              <w:spacing w:before="40" w:after="40" w:line="276" w:lineRule="auto"/>
              <w:jc w:val="both"/>
              <w:rPr>
                <w:sz w:val="20"/>
                <w:szCs w:val="20"/>
              </w:rPr>
            </w:pPr>
          </w:p>
        </w:tc>
      </w:tr>
      <w:tr w:rsidR="00BB4D9A" w:rsidRPr="005E291D" w14:paraId="57E3A465" w14:textId="77777777" w:rsidTr="00BB4D9A">
        <w:trPr>
          <w:trHeight w:val="402"/>
        </w:trPr>
        <w:tc>
          <w:tcPr>
            <w:tcW w:w="2112" w:type="dxa"/>
            <w:vMerge/>
            <w:vAlign w:val="center"/>
          </w:tcPr>
          <w:p w14:paraId="03630BB6" w14:textId="77777777" w:rsidR="00BB4D9A" w:rsidRPr="00037F96" w:rsidRDefault="00BB4D9A" w:rsidP="00E50C53">
            <w:pPr>
              <w:spacing w:before="40" w:after="40" w:line="276" w:lineRule="auto"/>
              <w:jc w:val="center"/>
              <w:rPr>
                <w:b/>
                <w:bCs/>
                <w:sz w:val="20"/>
                <w:szCs w:val="20"/>
              </w:rPr>
            </w:pPr>
          </w:p>
        </w:tc>
        <w:tc>
          <w:tcPr>
            <w:tcW w:w="9639" w:type="dxa"/>
            <w:vAlign w:val="center"/>
          </w:tcPr>
          <w:p w14:paraId="09C50988" w14:textId="39E3C10B" w:rsidR="00BB4D9A" w:rsidRPr="00BB4D9A" w:rsidRDefault="004E7106" w:rsidP="00E50C53">
            <w:pPr>
              <w:spacing w:before="40" w:after="40" w:line="276" w:lineRule="auto"/>
              <w:jc w:val="both"/>
              <w:rPr>
                <w:sz w:val="20"/>
                <w:szCs w:val="20"/>
              </w:rPr>
            </w:pPr>
            <w:r w:rsidRPr="004E7106">
              <w:rPr>
                <w:sz w:val="20"/>
                <w:szCs w:val="20"/>
              </w:rPr>
              <w:t>długość utworzonych szlaków turystycznych [km]</w:t>
            </w:r>
          </w:p>
        </w:tc>
        <w:tc>
          <w:tcPr>
            <w:tcW w:w="1134" w:type="dxa"/>
          </w:tcPr>
          <w:p w14:paraId="670B53A9" w14:textId="77777777" w:rsidR="00BB4D9A" w:rsidRPr="00BB4D9A" w:rsidRDefault="00BB4D9A" w:rsidP="00E50C53">
            <w:pPr>
              <w:spacing w:before="40" w:after="40" w:line="276" w:lineRule="auto"/>
              <w:jc w:val="both"/>
              <w:rPr>
                <w:sz w:val="20"/>
                <w:szCs w:val="20"/>
              </w:rPr>
            </w:pPr>
          </w:p>
        </w:tc>
        <w:tc>
          <w:tcPr>
            <w:tcW w:w="1087" w:type="dxa"/>
          </w:tcPr>
          <w:p w14:paraId="38956F82" w14:textId="77777777" w:rsidR="00BB4D9A" w:rsidRPr="00BB4D9A" w:rsidRDefault="00BB4D9A" w:rsidP="00E50C53">
            <w:pPr>
              <w:spacing w:before="40" w:after="40" w:line="276" w:lineRule="auto"/>
              <w:jc w:val="both"/>
              <w:rPr>
                <w:sz w:val="20"/>
                <w:szCs w:val="20"/>
              </w:rPr>
            </w:pPr>
          </w:p>
        </w:tc>
      </w:tr>
      <w:tr w:rsidR="00BB4D9A" w:rsidRPr="005E291D" w14:paraId="1B863A54" w14:textId="77777777" w:rsidTr="00BB4D9A">
        <w:trPr>
          <w:trHeight w:val="402"/>
        </w:trPr>
        <w:tc>
          <w:tcPr>
            <w:tcW w:w="2112" w:type="dxa"/>
            <w:vMerge/>
            <w:vAlign w:val="center"/>
          </w:tcPr>
          <w:p w14:paraId="53268C2F" w14:textId="77777777" w:rsidR="00BB4D9A" w:rsidRPr="00037F96" w:rsidRDefault="00BB4D9A" w:rsidP="00E50C53">
            <w:pPr>
              <w:spacing w:before="40" w:after="40" w:line="276" w:lineRule="auto"/>
              <w:jc w:val="center"/>
              <w:rPr>
                <w:b/>
                <w:bCs/>
                <w:sz w:val="20"/>
                <w:szCs w:val="20"/>
              </w:rPr>
            </w:pPr>
          </w:p>
        </w:tc>
        <w:tc>
          <w:tcPr>
            <w:tcW w:w="9639" w:type="dxa"/>
            <w:vAlign w:val="center"/>
          </w:tcPr>
          <w:p w14:paraId="08DCCA95" w14:textId="0DD65B2B" w:rsidR="00BB4D9A" w:rsidRPr="00BB4D9A" w:rsidRDefault="004E7106" w:rsidP="00E50C53">
            <w:pPr>
              <w:spacing w:before="40" w:after="40" w:line="276" w:lineRule="auto"/>
              <w:jc w:val="both"/>
              <w:rPr>
                <w:sz w:val="20"/>
                <w:szCs w:val="20"/>
              </w:rPr>
            </w:pPr>
            <w:r w:rsidRPr="004E7106">
              <w:rPr>
                <w:sz w:val="20"/>
                <w:szCs w:val="20"/>
              </w:rPr>
              <w:t>długość wspartych szlaków turystycznych [km]</w:t>
            </w:r>
          </w:p>
        </w:tc>
        <w:tc>
          <w:tcPr>
            <w:tcW w:w="1134" w:type="dxa"/>
          </w:tcPr>
          <w:p w14:paraId="19547200" w14:textId="77777777" w:rsidR="00BB4D9A" w:rsidRPr="00BB4D9A" w:rsidRDefault="00BB4D9A" w:rsidP="00E50C53">
            <w:pPr>
              <w:spacing w:before="40" w:after="40" w:line="276" w:lineRule="auto"/>
              <w:jc w:val="both"/>
              <w:rPr>
                <w:sz w:val="20"/>
                <w:szCs w:val="20"/>
              </w:rPr>
            </w:pPr>
          </w:p>
        </w:tc>
        <w:tc>
          <w:tcPr>
            <w:tcW w:w="1087" w:type="dxa"/>
          </w:tcPr>
          <w:p w14:paraId="57A6227F" w14:textId="77777777" w:rsidR="00BB4D9A" w:rsidRPr="00BB4D9A" w:rsidRDefault="00BB4D9A" w:rsidP="00E50C53">
            <w:pPr>
              <w:spacing w:before="40" w:after="40" w:line="276" w:lineRule="auto"/>
              <w:jc w:val="both"/>
              <w:rPr>
                <w:sz w:val="20"/>
                <w:szCs w:val="20"/>
              </w:rPr>
            </w:pPr>
          </w:p>
        </w:tc>
      </w:tr>
      <w:tr w:rsidR="00BB4D9A" w:rsidRPr="005E291D" w14:paraId="71CF5381" w14:textId="77777777" w:rsidTr="00BB4D9A">
        <w:trPr>
          <w:trHeight w:val="402"/>
        </w:trPr>
        <w:tc>
          <w:tcPr>
            <w:tcW w:w="2112" w:type="dxa"/>
            <w:vMerge/>
            <w:vAlign w:val="center"/>
          </w:tcPr>
          <w:p w14:paraId="07787A57" w14:textId="77777777" w:rsidR="00BB4D9A" w:rsidRPr="00037F96" w:rsidRDefault="00BB4D9A" w:rsidP="00E50C53">
            <w:pPr>
              <w:spacing w:before="40" w:after="40" w:line="276" w:lineRule="auto"/>
              <w:jc w:val="center"/>
              <w:rPr>
                <w:b/>
                <w:bCs/>
                <w:sz w:val="20"/>
                <w:szCs w:val="20"/>
              </w:rPr>
            </w:pPr>
          </w:p>
        </w:tc>
        <w:tc>
          <w:tcPr>
            <w:tcW w:w="9639" w:type="dxa"/>
            <w:vAlign w:val="center"/>
          </w:tcPr>
          <w:p w14:paraId="33FA1C92" w14:textId="352C28E2" w:rsidR="00BB4D9A" w:rsidRPr="00BB4D9A" w:rsidRDefault="004E7106" w:rsidP="00E50C53">
            <w:pPr>
              <w:spacing w:before="40" w:after="40" w:line="276" w:lineRule="auto"/>
              <w:jc w:val="both"/>
              <w:rPr>
                <w:sz w:val="20"/>
                <w:szCs w:val="20"/>
              </w:rPr>
            </w:pPr>
            <w:r w:rsidRPr="004E7106">
              <w:rPr>
                <w:sz w:val="20"/>
                <w:szCs w:val="20"/>
              </w:rPr>
              <w:t>liczba obiektów kulturalnych i turystycznych objętych wsparciem [szt.]</w:t>
            </w:r>
          </w:p>
        </w:tc>
        <w:tc>
          <w:tcPr>
            <w:tcW w:w="1134" w:type="dxa"/>
          </w:tcPr>
          <w:p w14:paraId="1D26D306" w14:textId="77777777" w:rsidR="00BB4D9A" w:rsidRPr="00BB4D9A" w:rsidRDefault="00BB4D9A" w:rsidP="00E50C53">
            <w:pPr>
              <w:spacing w:before="40" w:after="40" w:line="276" w:lineRule="auto"/>
              <w:jc w:val="both"/>
              <w:rPr>
                <w:sz w:val="20"/>
                <w:szCs w:val="20"/>
              </w:rPr>
            </w:pPr>
          </w:p>
        </w:tc>
        <w:tc>
          <w:tcPr>
            <w:tcW w:w="1087" w:type="dxa"/>
          </w:tcPr>
          <w:p w14:paraId="757A59AE" w14:textId="77777777" w:rsidR="00BB4D9A" w:rsidRPr="00BB4D9A" w:rsidRDefault="00BB4D9A" w:rsidP="00E50C53">
            <w:pPr>
              <w:spacing w:before="40" w:after="40" w:line="276" w:lineRule="auto"/>
              <w:jc w:val="both"/>
              <w:rPr>
                <w:sz w:val="20"/>
                <w:szCs w:val="20"/>
              </w:rPr>
            </w:pPr>
          </w:p>
        </w:tc>
      </w:tr>
      <w:tr w:rsidR="00BB4D9A" w:rsidRPr="005E291D" w14:paraId="3E22D2DF" w14:textId="77777777" w:rsidTr="00BB4D9A">
        <w:trPr>
          <w:trHeight w:val="402"/>
        </w:trPr>
        <w:tc>
          <w:tcPr>
            <w:tcW w:w="2112" w:type="dxa"/>
            <w:vMerge/>
            <w:vAlign w:val="center"/>
          </w:tcPr>
          <w:p w14:paraId="07711CBB" w14:textId="77777777" w:rsidR="00BB4D9A" w:rsidRPr="00037F96" w:rsidRDefault="00BB4D9A" w:rsidP="00E50C53">
            <w:pPr>
              <w:spacing w:before="40" w:after="40" w:line="276" w:lineRule="auto"/>
              <w:jc w:val="center"/>
              <w:rPr>
                <w:b/>
                <w:bCs/>
                <w:sz w:val="20"/>
                <w:szCs w:val="20"/>
              </w:rPr>
            </w:pPr>
          </w:p>
        </w:tc>
        <w:tc>
          <w:tcPr>
            <w:tcW w:w="9639" w:type="dxa"/>
            <w:vAlign w:val="center"/>
          </w:tcPr>
          <w:p w14:paraId="1967DB26" w14:textId="7CA7CA20" w:rsidR="00BB4D9A" w:rsidRPr="004E7106" w:rsidRDefault="00086D1A" w:rsidP="00E50C53">
            <w:pPr>
              <w:spacing w:before="40" w:after="40" w:line="276" w:lineRule="auto"/>
              <w:jc w:val="both"/>
              <w:rPr>
                <w:sz w:val="20"/>
                <w:szCs w:val="20"/>
              </w:rPr>
            </w:pPr>
            <w:r w:rsidRPr="00086D1A">
              <w:rPr>
                <w:sz w:val="20"/>
                <w:szCs w:val="20"/>
              </w:rPr>
              <w:t>powierzchnia przestrzeni zaadaptowanej dla celów społecznych i aktywnego wypoczynku</w:t>
            </w:r>
            <w:r w:rsidR="004E7106">
              <w:rPr>
                <w:sz w:val="20"/>
                <w:szCs w:val="20"/>
              </w:rPr>
              <w:t xml:space="preserve"> (m</w:t>
            </w:r>
            <w:r w:rsidR="004E7106">
              <w:rPr>
                <w:sz w:val="20"/>
                <w:szCs w:val="20"/>
                <w:vertAlign w:val="superscript"/>
              </w:rPr>
              <w:t>2</w:t>
            </w:r>
            <w:r w:rsidR="004E7106">
              <w:rPr>
                <w:sz w:val="20"/>
                <w:szCs w:val="20"/>
              </w:rPr>
              <w:t>]</w:t>
            </w:r>
          </w:p>
        </w:tc>
        <w:tc>
          <w:tcPr>
            <w:tcW w:w="1134" w:type="dxa"/>
          </w:tcPr>
          <w:p w14:paraId="404EF089" w14:textId="77777777" w:rsidR="00BB4D9A" w:rsidRPr="00BB4D9A" w:rsidRDefault="00BB4D9A" w:rsidP="00E50C53">
            <w:pPr>
              <w:spacing w:before="40" w:after="40" w:line="276" w:lineRule="auto"/>
              <w:jc w:val="both"/>
              <w:rPr>
                <w:sz w:val="20"/>
                <w:szCs w:val="20"/>
              </w:rPr>
            </w:pPr>
          </w:p>
        </w:tc>
        <w:tc>
          <w:tcPr>
            <w:tcW w:w="1087" w:type="dxa"/>
          </w:tcPr>
          <w:p w14:paraId="2F6E864C" w14:textId="77777777" w:rsidR="00BB4D9A" w:rsidRPr="00BB4D9A" w:rsidRDefault="00BB4D9A" w:rsidP="00E50C53">
            <w:pPr>
              <w:spacing w:before="40" w:after="40" w:line="276" w:lineRule="auto"/>
              <w:jc w:val="both"/>
              <w:rPr>
                <w:sz w:val="20"/>
                <w:szCs w:val="20"/>
              </w:rPr>
            </w:pPr>
          </w:p>
        </w:tc>
      </w:tr>
      <w:tr w:rsidR="00EB7006" w:rsidRPr="005E291D" w14:paraId="30011D0C" w14:textId="5F51DBF5" w:rsidTr="0012027F">
        <w:tc>
          <w:tcPr>
            <w:tcW w:w="13972" w:type="dxa"/>
            <w:gridSpan w:val="4"/>
            <w:shd w:val="clear" w:color="auto" w:fill="DEEAF6" w:themeFill="accent5" w:themeFillTint="33"/>
            <w:vAlign w:val="center"/>
          </w:tcPr>
          <w:p w14:paraId="62701DD1" w14:textId="60C7C347" w:rsidR="00EB7006" w:rsidRPr="00FD0ED9" w:rsidRDefault="00EB7006" w:rsidP="00E50C53">
            <w:pPr>
              <w:spacing w:before="40" w:after="40" w:line="276" w:lineRule="auto"/>
              <w:jc w:val="both"/>
              <w:rPr>
                <w:b/>
                <w:bCs/>
                <w:sz w:val="20"/>
                <w:szCs w:val="20"/>
              </w:rPr>
            </w:pPr>
            <w:r w:rsidRPr="00FD0ED9">
              <w:rPr>
                <w:b/>
                <w:bCs/>
                <w:sz w:val="20"/>
                <w:szCs w:val="20"/>
              </w:rPr>
              <w:t>Cel operacyjny II.II. Ochrona wartości przyrodniczych, krajobrazowych i kulturowych</w:t>
            </w:r>
          </w:p>
        </w:tc>
      </w:tr>
      <w:tr w:rsidR="004E7106" w:rsidRPr="005E291D" w14:paraId="4974E998" w14:textId="0234D6A3" w:rsidTr="004E7106">
        <w:trPr>
          <w:trHeight w:val="402"/>
        </w:trPr>
        <w:tc>
          <w:tcPr>
            <w:tcW w:w="2112" w:type="dxa"/>
            <w:vMerge w:val="restart"/>
            <w:vAlign w:val="center"/>
          </w:tcPr>
          <w:p w14:paraId="35C41A85" w14:textId="77777777" w:rsidR="004E7106" w:rsidRPr="00037F96" w:rsidRDefault="004E7106" w:rsidP="00E50C53">
            <w:pPr>
              <w:spacing w:before="40" w:after="40" w:line="276" w:lineRule="auto"/>
              <w:jc w:val="center"/>
              <w:rPr>
                <w:b/>
                <w:bCs/>
                <w:sz w:val="20"/>
                <w:szCs w:val="20"/>
              </w:rPr>
            </w:pPr>
            <w:r w:rsidRPr="00037F96">
              <w:rPr>
                <w:b/>
                <w:bCs/>
                <w:sz w:val="20"/>
                <w:szCs w:val="20"/>
              </w:rPr>
              <w:t xml:space="preserve">Kierunek działań II.II.I. </w:t>
            </w:r>
          </w:p>
          <w:p w14:paraId="3F3A2CE5" w14:textId="77777777" w:rsidR="004E7106" w:rsidRPr="005E291D" w:rsidRDefault="004E7106" w:rsidP="00E50C53">
            <w:pPr>
              <w:spacing w:before="40" w:after="40" w:line="276" w:lineRule="auto"/>
              <w:jc w:val="center"/>
              <w:rPr>
                <w:sz w:val="20"/>
                <w:szCs w:val="20"/>
              </w:rPr>
            </w:pPr>
            <w:r>
              <w:rPr>
                <w:sz w:val="20"/>
                <w:szCs w:val="20"/>
              </w:rPr>
              <w:t xml:space="preserve">Rozwój oferty kulturalnej Miasta i Gminy Chodecz </w:t>
            </w:r>
          </w:p>
        </w:tc>
        <w:tc>
          <w:tcPr>
            <w:tcW w:w="9639" w:type="dxa"/>
            <w:vAlign w:val="center"/>
          </w:tcPr>
          <w:p w14:paraId="300EF90B" w14:textId="54CC9A20" w:rsidR="004E7106" w:rsidRPr="004E7106" w:rsidRDefault="004E7106" w:rsidP="00E50C53">
            <w:pPr>
              <w:spacing w:before="40" w:after="40" w:line="276" w:lineRule="auto"/>
              <w:jc w:val="both"/>
              <w:rPr>
                <w:sz w:val="20"/>
                <w:szCs w:val="20"/>
              </w:rPr>
            </w:pPr>
            <w:r w:rsidRPr="004E7106">
              <w:rPr>
                <w:sz w:val="20"/>
                <w:szCs w:val="20"/>
              </w:rPr>
              <w:t>liczba wspartych obiektów kultury [szt.]</w:t>
            </w:r>
          </w:p>
        </w:tc>
        <w:tc>
          <w:tcPr>
            <w:tcW w:w="1134" w:type="dxa"/>
          </w:tcPr>
          <w:p w14:paraId="49FB939C" w14:textId="77777777" w:rsidR="004E7106" w:rsidRPr="00BB4D9A" w:rsidRDefault="004E7106" w:rsidP="00E50C53">
            <w:pPr>
              <w:spacing w:before="40" w:after="40" w:line="276" w:lineRule="auto"/>
              <w:jc w:val="both"/>
              <w:rPr>
                <w:b/>
                <w:bCs/>
                <w:sz w:val="20"/>
                <w:szCs w:val="20"/>
              </w:rPr>
            </w:pPr>
          </w:p>
        </w:tc>
        <w:tc>
          <w:tcPr>
            <w:tcW w:w="1087" w:type="dxa"/>
          </w:tcPr>
          <w:p w14:paraId="401ADA6C" w14:textId="77777777" w:rsidR="004E7106" w:rsidRPr="00BB4D9A" w:rsidRDefault="004E7106" w:rsidP="00E50C53">
            <w:pPr>
              <w:spacing w:before="40" w:after="40" w:line="276" w:lineRule="auto"/>
              <w:jc w:val="both"/>
              <w:rPr>
                <w:b/>
                <w:bCs/>
                <w:sz w:val="20"/>
                <w:szCs w:val="20"/>
              </w:rPr>
            </w:pPr>
          </w:p>
        </w:tc>
      </w:tr>
      <w:tr w:rsidR="004E7106" w:rsidRPr="005E291D" w14:paraId="0DEC4628" w14:textId="77777777" w:rsidTr="00BB4D9A">
        <w:trPr>
          <w:trHeight w:val="402"/>
        </w:trPr>
        <w:tc>
          <w:tcPr>
            <w:tcW w:w="2112" w:type="dxa"/>
            <w:vMerge/>
            <w:vAlign w:val="center"/>
          </w:tcPr>
          <w:p w14:paraId="7F690741" w14:textId="77777777" w:rsidR="004E7106" w:rsidRPr="00037F96" w:rsidRDefault="004E7106" w:rsidP="00E50C53">
            <w:pPr>
              <w:spacing w:before="40" w:after="40" w:line="276" w:lineRule="auto"/>
              <w:jc w:val="center"/>
              <w:rPr>
                <w:b/>
                <w:bCs/>
                <w:sz w:val="20"/>
                <w:szCs w:val="20"/>
              </w:rPr>
            </w:pPr>
          </w:p>
        </w:tc>
        <w:tc>
          <w:tcPr>
            <w:tcW w:w="9639" w:type="dxa"/>
            <w:vAlign w:val="center"/>
          </w:tcPr>
          <w:p w14:paraId="7B4843F1" w14:textId="49B472B8" w:rsidR="004E7106" w:rsidRPr="004E7106" w:rsidRDefault="004E7106" w:rsidP="00E50C53">
            <w:pPr>
              <w:spacing w:before="40" w:after="40" w:line="276" w:lineRule="auto"/>
              <w:jc w:val="both"/>
              <w:rPr>
                <w:sz w:val="20"/>
                <w:szCs w:val="20"/>
              </w:rPr>
            </w:pPr>
            <w:r w:rsidRPr="004E7106">
              <w:rPr>
                <w:sz w:val="20"/>
                <w:szCs w:val="20"/>
              </w:rPr>
              <w:t>powierzchnia obiektów kultury poddanych przebudowie lub rozbudowie [m</w:t>
            </w:r>
            <w:r w:rsidRPr="004E7106">
              <w:rPr>
                <w:sz w:val="20"/>
                <w:szCs w:val="20"/>
                <w:vertAlign w:val="superscript"/>
              </w:rPr>
              <w:t>2</w:t>
            </w:r>
            <w:r w:rsidRPr="004E7106">
              <w:rPr>
                <w:sz w:val="20"/>
                <w:szCs w:val="20"/>
              </w:rPr>
              <w:t>]</w:t>
            </w:r>
          </w:p>
        </w:tc>
        <w:tc>
          <w:tcPr>
            <w:tcW w:w="1134" w:type="dxa"/>
          </w:tcPr>
          <w:p w14:paraId="1E637428" w14:textId="77777777" w:rsidR="004E7106" w:rsidRPr="00BB4D9A" w:rsidRDefault="004E7106" w:rsidP="00E50C53">
            <w:pPr>
              <w:spacing w:before="40" w:after="40" w:line="276" w:lineRule="auto"/>
              <w:jc w:val="both"/>
              <w:rPr>
                <w:b/>
                <w:bCs/>
                <w:sz w:val="20"/>
                <w:szCs w:val="20"/>
              </w:rPr>
            </w:pPr>
          </w:p>
        </w:tc>
        <w:tc>
          <w:tcPr>
            <w:tcW w:w="1087" w:type="dxa"/>
          </w:tcPr>
          <w:p w14:paraId="686BE2E4" w14:textId="77777777" w:rsidR="004E7106" w:rsidRPr="00BB4D9A" w:rsidRDefault="004E7106" w:rsidP="00E50C53">
            <w:pPr>
              <w:spacing w:before="40" w:after="40" w:line="276" w:lineRule="auto"/>
              <w:jc w:val="both"/>
              <w:rPr>
                <w:b/>
                <w:bCs/>
                <w:sz w:val="20"/>
                <w:szCs w:val="20"/>
              </w:rPr>
            </w:pPr>
          </w:p>
        </w:tc>
      </w:tr>
      <w:tr w:rsidR="004E7106" w:rsidRPr="005E291D" w14:paraId="7537A901" w14:textId="77777777" w:rsidTr="00BB4D9A">
        <w:trPr>
          <w:trHeight w:val="402"/>
        </w:trPr>
        <w:tc>
          <w:tcPr>
            <w:tcW w:w="2112" w:type="dxa"/>
            <w:vMerge/>
            <w:vAlign w:val="center"/>
          </w:tcPr>
          <w:p w14:paraId="3C4C33A4" w14:textId="77777777" w:rsidR="004E7106" w:rsidRPr="00037F96" w:rsidRDefault="004E7106" w:rsidP="00E50C53">
            <w:pPr>
              <w:spacing w:before="40" w:after="40" w:line="276" w:lineRule="auto"/>
              <w:jc w:val="center"/>
              <w:rPr>
                <w:b/>
                <w:bCs/>
                <w:sz w:val="20"/>
                <w:szCs w:val="20"/>
              </w:rPr>
            </w:pPr>
          </w:p>
        </w:tc>
        <w:tc>
          <w:tcPr>
            <w:tcW w:w="9639" w:type="dxa"/>
            <w:vAlign w:val="center"/>
          </w:tcPr>
          <w:p w14:paraId="5265DC84" w14:textId="46C24781" w:rsidR="004E7106" w:rsidRPr="004E7106" w:rsidRDefault="004E7106" w:rsidP="00E50C53">
            <w:pPr>
              <w:spacing w:before="40" w:after="40" w:line="276" w:lineRule="auto"/>
              <w:jc w:val="both"/>
              <w:rPr>
                <w:sz w:val="20"/>
                <w:szCs w:val="20"/>
              </w:rPr>
            </w:pPr>
            <w:r w:rsidRPr="004E7106">
              <w:rPr>
                <w:sz w:val="20"/>
                <w:szCs w:val="20"/>
              </w:rPr>
              <w:t>powierzchnia przestrzeni przeznaczonej na działania kulturalno-edukacyjne [m</w:t>
            </w:r>
            <w:r w:rsidRPr="004E7106">
              <w:rPr>
                <w:sz w:val="20"/>
                <w:szCs w:val="20"/>
                <w:vertAlign w:val="superscript"/>
              </w:rPr>
              <w:t>2</w:t>
            </w:r>
            <w:r w:rsidRPr="004E7106">
              <w:rPr>
                <w:sz w:val="20"/>
                <w:szCs w:val="20"/>
              </w:rPr>
              <w:t>]</w:t>
            </w:r>
          </w:p>
        </w:tc>
        <w:tc>
          <w:tcPr>
            <w:tcW w:w="1134" w:type="dxa"/>
          </w:tcPr>
          <w:p w14:paraId="28C987CD" w14:textId="77777777" w:rsidR="004E7106" w:rsidRPr="00BB4D9A" w:rsidRDefault="004E7106" w:rsidP="00E50C53">
            <w:pPr>
              <w:spacing w:before="40" w:after="40" w:line="276" w:lineRule="auto"/>
              <w:jc w:val="both"/>
              <w:rPr>
                <w:b/>
                <w:bCs/>
                <w:sz w:val="20"/>
                <w:szCs w:val="20"/>
              </w:rPr>
            </w:pPr>
          </w:p>
        </w:tc>
        <w:tc>
          <w:tcPr>
            <w:tcW w:w="1087" w:type="dxa"/>
          </w:tcPr>
          <w:p w14:paraId="566B80C3" w14:textId="77777777" w:rsidR="004E7106" w:rsidRPr="00BB4D9A" w:rsidRDefault="004E7106" w:rsidP="00E50C53">
            <w:pPr>
              <w:spacing w:before="40" w:after="40" w:line="276" w:lineRule="auto"/>
              <w:jc w:val="both"/>
              <w:rPr>
                <w:b/>
                <w:bCs/>
                <w:sz w:val="20"/>
                <w:szCs w:val="20"/>
              </w:rPr>
            </w:pPr>
          </w:p>
        </w:tc>
      </w:tr>
      <w:tr w:rsidR="004E7106" w:rsidRPr="005E291D" w14:paraId="471AD440" w14:textId="77777777" w:rsidTr="00BB4D9A">
        <w:trPr>
          <w:trHeight w:val="402"/>
        </w:trPr>
        <w:tc>
          <w:tcPr>
            <w:tcW w:w="2112" w:type="dxa"/>
            <w:vMerge/>
            <w:vAlign w:val="center"/>
          </w:tcPr>
          <w:p w14:paraId="735B8857" w14:textId="77777777" w:rsidR="004E7106" w:rsidRPr="00037F96" w:rsidRDefault="004E7106" w:rsidP="00E50C53">
            <w:pPr>
              <w:spacing w:before="40" w:after="40" w:line="276" w:lineRule="auto"/>
              <w:jc w:val="center"/>
              <w:rPr>
                <w:b/>
                <w:bCs/>
                <w:sz w:val="20"/>
                <w:szCs w:val="20"/>
              </w:rPr>
            </w:pPr>
          </w:p>
        </w:tc>
        <w:tc>
          <w:tcPr>
            <w:tcW w:w="9639" w:type="dxa"/>
            <w:vAlign w:val="center"/>
          </w:tcPr>
          <w:p w14:paraId="198A70E9" w14:textId="48776CFC" w:rsidR="004E7106" w:rsidRPr="004E7106" w:rsidRDefault="004E7106" w:rsidP="00E50C53">
            <w:pPr>
              <w:spacing w:before="40" w:after="40" w:line="276" w:lineRule="auto"/>
              <w:jc w:val="both"/>
              <w:rPr>
                <w:sz w:val="20"/>
                <w:szCs w:val="20"/>
              </w:rPr>
            </w:pPr>
            <w:r w:rsidRPr="004E7106">
              <w:rPr>
                <w:sz w:val="20"/>
                <w:szCs w:val="20"/>
              </w:rPr>
              <w:t>liczba doposażonych obiektów kultury [szt.]</w:t>
            </w:r>
          </w:p>
        </w:tc>
        <w:tc>
          <w:tcPr>
            <w:tcW w:w="1134" w:type="dxa"/>
          </w:tcPr>
          <w:p w14:paraId="6F1A657F" w14:textId="77777777" w:rsidR="004E7106" w:rsidRPr="00BB4D9A" w:rsidRDefault="004E7106" w:rsidP="00E50C53">
            <w:pPr>
              <w:spacing w:before="40" w:after="40" w:line="276" w:lineRule="auto"/>
              <w:jc w:val="both"/>
              <w:rPr>
                <w:b/>
                <w:bCs/>
                <w:sz w:val="20"/>
                <w:szCs w:val="20"/>
              </w:rPr>
            </w:pPr>
          </w:p>
        </w:tc>
        <w:tc>
          <w:tcPr>
            <w:tcW w:w="1087" w:type="dxa"/>
          </w:tcPr>
          <w:p w14:paraId="62B4A495" w14:textId="77777777" w:rsidR="004E7106" w:rsidRPr="00BB4D9A" w:rsidRDefault="004E7106" w:rsidP="00E50C53">
            <w:pPr>
              <w:spacing w:before="40" w:after="40" w:line="276" w:lineRule="auto"/>
              <w:jc w:val="both"/>
              <w:rPr>
                <w:b/>
                <w:bCs/>
                <w:sz w:val="20"/>
                <w:szCs w:val="20"/>
              </w:rPr>
            </w:pPr>
          </w:p>
        </w:tc>
      </w:tr>
      <w:tr w:rsidR="004E7106" w:rsidRPr="005E291D" w14:paraId="15E1D6AA" w14:textId="77777777" w:rsidTr="00BB4D9A">
        <w:trPr>
          <w:trHeight w:val="402"/>
        </w:trPr>
        <w:tc>
          <w:tcPr>
            <w:tcW w:w="2112" w:type="dxa"/>
            <w:vMerge/>
            <w:vAlign w:val="center"/>
          </w:tcPr>
          <w:p w14:paraId="6B4D7935" w14:textId="77777777" w:rsidR="004E7106" w:rsidRPr="00037F96" w:rsidRDefault="004E7106" w:rsidP="00E50C53">
            <w:pPr>
              <w:spacing w:before="40" w:after="40" w:line="276" w:lineRule="auto"/>
              <w:jc w:val="center"/>
              <w:rPr>
                <w:b/>
                <w:bCs/>
                <w:sz w:val="20"/>
                <w:szCs w:val="20"/>
              </w:rPr>
            </w:pPr>
          </w:p>
        </w:tc>
        <w:tc>
          <w:tcPr>
            <w:tcW w:w="9639" w:type="dxa"/>
            <w:vAlign w:val="center"/>
          </w:tcPr>
          <w:p w14:paraId="162FDDEB" w14:textId="08263BAA" w:rsidR="004E7106" w:rsidRPr="004E7106" w:rsidRDefault="004E7106" w:rsidP="00E50C53">
            <w:pPr>
              <w:spacing w:before="40" w:after="40" w:line="276" w:lineRule="auto"/>
              <w:jc w:val="both"/>
              <w:rPr>
                <w:sz w:val="20"/>
                <w:szCs w:val="20"/>
              </w:rPr>
            </w:pPr>
            <w:r w:rsidRPr="004E7106">
              <w:rPr>
                <w:sz w:val="20"/>
                <w:szCs w:val="20"/>
              </w:rPr>
              <w:t>liczba osób biorących udział w ofercie kulturalnej [os./rok]</w:t>
            </w:r>
          </w:p>
        </w:tc>
        <w:tc>
          <w:tcPr>
            <w:tcW w:w="1134" w:type="dxa"/>
          </w:tcPr>
          <w:p w14:paraId="456136FE" w14:textId="77777777" w:rsidR="004E7106" w:rsidRPr="00BB4D9A" w:rsidRDefault="004E7106" w:rsidP="00E50C53">
            <w:pPr>
              <w:spacing w:before="40" w:after="40" w:line="276" w:lineRule="auto"/>
              <w:jc w:val="both"/>
              <w:rPr>
                <w:b/>
                <w:bCs/>
                <w:sz w:val="20"/>
                <w:szCs w:val="20"/>
              </w:rPr>
            </w:pPr>
          </w:p>
        </w:tc>
        <w:tc>
          <w:tcPr>
            <w:tcW w:w="1087" w:type="dxa"/>
          </w:tcPr>
          <w:p w14:paraId="3D879813" w14:textId="77777777" w:rsidR="004E7106" w:rsidRPr="00BB4D9A" w:rsidRDefault="004E7106" w:rsidP="00E50C53">
            <w:pPr>
              <w:spacing w:before="40" w:after="40" w:line="276" w:lineRule="auto"/>
              <w:jc w:val="both"/>
              <w:rPr>
                <w:b/>
                <w:bCs/>
                <w:sz w:val="20"/>
                <w:szCs w:val="20"/>
              </w:rPr>
            </w:pPr>
          </w:p>
        </w:tc>
      </w:tr>
      <w:tr w:rsidR="00EB7006" w:rsidRPr="005E291D" w14:paraId="2EFE63C8" w14:textId="77777777" w:rsidTr="004E7106">
        <w:trPr>
          <w:trHeight w:val="504"/>
        </w:trPr>
        <w:tc>
          <w:tcPr>
            <w:tcW w:w="2112" w:type="dxa"/>
            <w:vMerge w:val="restart"/>
            <w:vAlign w:val="center"/>
          </w:tcPr>
          <w:p w14:paraId="1A5361CB" w14:textId="77777777" w:rsidR="00EB7006" w:rsidRPr="00037F96" w:rsidRDefault="00EB7006" w:rsidP="00E50C53">
            <w:pPr>
              <w:spacing w:before="40" w:after="40" w:line="276" w:lineRule="auto"/>
              <w:jc w:val="center"/>
              <w:rPr>
                <w:b/>
                <w:bCs/>
                <w:sz w:val="20"/>
                <w:szCs w:val="20"/>
              </w:rPr>
            </w:pPr>
            <w:r w:rsidRPr="00037F96">
              <w:rPr>
                <w:b/>
                <w:bCs/>
                <w:sz w:val="20"/>
                <w:szCs w:val="20"/>
              </w:rPr>
              <w:t>Kierunek działań II.II.2.</w:t>
            </w:r>
          </w:p>
          <w:p w14:paraId="5BCA4EB5" w14:textId="0BDB55C8" w:rsidR="00EB7006" w:rsidRPr="00037F96" w:rsidRDefault="00EB7006" w:rsidP="00E50C53">
            <w:pPr>
              <w:spacing w:before="40" w:after="40" w:line="276" w:lineRule="auto"/>
              <w:jc w:val="center"/>
              <w:rPr>
                <w:b/>
                <w:bCs/>
                <w:sz w:val="20"/>
                <w:szCs w:val="20"/>
              </w:rPr>
            </w:pPr>
            <w:r>
              <w:rPr>
                <w:sz w:val="20"/>
                <w:szCs w:val="20"/>
              </w:rPr>
              <w:t xml:space="preserve">Rewitalizacja Gminy Chodecz </w:t>
            </w:r>
          </w:p>
        </w:tc>
        <w:tc>
          <w:tcPr>
            <w:tcW w:w="9639" w:type="dxa"/>
            <w:vAlign w:val="center"/>
          </w:tcPr>
          <w:p w14:paraId="7B3A5369" w14:textId="40D386AF" w:rsidR="00EB7006" w:rsidRPr="004E7106" w:rsidRDefault="00EB7006" w:rsidP="00E50C53">
            <w:pPr>
              <w:spacing w:before="40" w:after="40" w:line="276" w:lineRule="auto"/>
              <w:jc w:val="both"/>
              <w:rPr>
                <w:sz w:val="20"/>
                <w:szCs w:val="20"/>
              </w:rPr>
            </w:pPr>
            <w:r w:rsidRPr="00EB7006">
              <w:rPr>
                <w:sz w:val="20"/>
                <w:szCs w:val="20"/>
              </w:rPr>
              <w:t>liczba podjętych działań na rzecz rewitalizacji obszarów gminnych [szt.]</w:t>
            </w:r>
          </w:p>
        </w:tc>
        <w:tc>
          <w:tcPr>
            <w:tcW w:w="1134" w:type="dxa"/>
          </w:tcPr>
          <w:p w14:paraId="079EE54C" w14:textId="77777777" w:rsidR="00EB7006" w:rsidRPr="00BB4D9A" w:rsidRDefault="00EB7006" w:rsidP="00E50C53">
            <w:pPr>
              <w:spacing w:before="40" w:after="40" w:line="276" w:lineRule="auto"/>
              <w:jc w:val="both"/>
              <w:rPr>
                <w:sz w:val="20"/>
                <w:szCs w:val="20"/>
              </w:rPr>
            </w:pPr>
          </w:p>
        </w:tc>
        <w:tc>
          <w:tcPr>
            <w:tcW w:w="1087" w:type="dxa"/>
          </w:tcPr>
          <w:p w14:paraId="75CF5BB7" w14:textId="77777777" w:rsidR="00EB7006" w:rsidRPr="00BB4D9A" w:rsidRDefault="00EB7006" w:rsidP="00E50C53">
            <w:pPr>
              <w:spacing w:before="40" w:after="40" w:line="276" w:lineRule="auto"/>
              <w:jc w:val="both"/>
              <w:rPr>
                <w:sz w:val="20"/>
                <w:szCs w:val="20"/>
              </w:rPr>
            </w:pPr>
          </w:p>
        </w:tc>
      </w:tr>
      <w:tr w:rsidR="00EB7006" w:rsidRPr="005E291D" w14:paraId="1124A97D" w14:textId="613A2558" w:rsidTr="004E7106">
        <w:trPr>
          <w:trHeight w:val="504"/>
        </w:trPr>
        <w:tc>
          <w:tcPr>
            <w:tcW w:w="2112" w:type="dxa"/>
            <w:vMerge/>
            <w:vAlign w:val="center"/>
          </w:tcPr>
          <w:p w14:paraId="17D2BB4D" w14:textId="20348808" w:rsidR="00EB7006" w:rsidRDefault="00EB7006" w:rsidP="00E50C53">
            <w:pPr>
              <w:spacing w:before="40" w:after="40" w:line="276" w:lineRule="auto"/>
              <w:jc w:val="center"/>
              <w:rPr>
                <w:sz w:val="20"/>
                <w:szCs w:val="20"/>
              </w:rPr>
            </w:pPr>
          </w:p>
        </w:tc>
        <w:tc>
          <w:tcPr>
            <w:tcW w:w="9639" w:type="dxa"/>
            <w:vAlign w:val="center"/>
          </w:tcPr>
          <w:p w14:paraId="2DE6FA7F" w14:textId="1EF688B6" w:rsidR="00EB7006" w:rsidRPr="00BB4D9A" w:rsidRDefault="00EB7006" w:rsidP="00E50C53">
            <w:pPr>
              <w:spacing w:before="40" w:after="40" w:line="276" w:lineRule="auto"/>
              <w:jc w:val="both"/>
              <w:rPr>
                <w:sz w:val="20"/>
                <w:szCs w:val="20"/>
              </w:rPr>
            </w:pPr>
            <w:r w:rsidRPr="004E7106">
              <w:rPr>
                <w:sz w:val="20"/>
                <w:szCs w:val="20"/>
              </w:rPr>
              <w:t>liczba budynk</w:t>
            </w:r>
            <w:r>
              <w:rPr>
                <w:sz w:val="20"/>
                <w:szCs w:val="20"/>
              </w:rPr>
              <w:t>ó</w:t>
            </w:r>
            <w:r w:rsidRPr="004E7106">
              <w:rPr>
                <w:sz w:val="20"/>
                <w:szCs w:val="20"/>
              </w:rPr>
              <w:t>w zabytkowych pod</w:t>
            </w:r>
            <w:r>
              <w:rPr>
                <w:sz w:val="20"/>
                <w:szCs w:val="20"/>
              </w:rPr>
              <w:t>d</w:t>
            </w:r>
            <w:r w:rsidRPr="004E7106">
              <w:rPr>
                <w:sz w:val="20"/>
                <w:szCs w:val="20"/>
              </w:rPr>
              <w:t>anych renowacji</w:t>
            </w:r>
            <w:r>
              <w:rPr>
                <w:sz w:val="20"/>
                <w:szCs w:val="20"/>
              </w:rPr>
              <w:t xml:space="preserve"> </w:t>
            </w:r>
            <w:r w:rsidRPr="004E7106">
              <w:rPr>
                <w:sz w:val="20"/>
                <w:szCs w:val="20"/>
              </w:rPr>
              <w:t>[szt.]</w:t>
            </w:r>
          </w:p>
        </w:tc>
        <w:tc>
          <w:tcPr>
            <w:tcW w:w="1134" w:type="dxa"/>
          </w:tcPr>
          <w:p w14:paraId="57298DCE" w14:textId="77777777" w:rsidR="00EB7006" w:rsidRPr="00BB4D9A" w:rsidRDefault="00EB7006" w:rsidP="00E50C53">
            <w:pPr>
              <w:spacing w:before="40" w:after="40" w:line="276" w:lineRule="auto"/>
              <w:jc w:val="both"/>
              <w:rPr>
                <w:sz w:val="20"/>
                <w:szCs w:val="20"/>
              </w:rPr>
            </w:pPr>
          </w:p>
        </w:tc>
        <w:tc>
          <w:tcPr>
            <w:tcW w:w="1087" w:type="dxa"/>
          </w:tcPr>
          <w:p w14:paraId="0EB79616" w14:textId="77777777" w:rsidR="00EB7006" w:rsidRPr="00BB4D9A" w:rsidRDefault="00EB7006" w:rsidP="00E50C53">
            <w:pPr>
              <w:spacing w:before="40" w:after="40" w:line="276" w:lineRule="auto"/>
              <w:jc w:val="both"/>
              <w:rPr>
                <w:sz w:val="20"/>
                <w:szCs w:val="20"/>
              </w:rPr>
            </w:pPr>
          </w:p>
        </w:tc>
      </w:tr>
      <w:tr w:rsidR="00EB7006" w:rsidRPr="005E291D" w14:paraId="488A4422" w14:textId="77777777" w:rsidTr="00BB4D9A">
        <w:trPr>
          <w:trHeight w:val="502"/>
        </w:trPr>
        <w:tc>
          <w:tcPr>
            <w:tcW w:w="2112" w:type="dxa"/>
            <w:vMerge/>
            <w:vAlign w:val="center"/>
          </w:tcPr>
          <w:p w14:paraId="77E61B67" w14:textId="77777777" w:rsidR="00EB7006" w:rsidRPr="00037F96" w:rsidRDefault="00EB7006" w:rsidP="00E50C53">
            <w:pPr>
              <w:spacing w:before="40" w:after="40" w:line="276" w:lineRule="auto"/>
              <w:jc w:val="center"/>
              <w:rPr>
                <w:b/>
                <w:bCs/>
                <w:sz w:val="20"/>
                <w:szCs w:val="20"/>
              </w:rPr>
            </w:pPr>
          </w:p>
        </w:tc>
        <w:tc>
          <w:tcPr>
            <w:tcW w:w="9639" w:type="dxa"/>
            <w:vAlign w:val="center"/>
          </w:tcPr>
          <w:p w14:paraId="51B629B7" w14:textId="76F98721" w:rsidR="00EB7006" w:rsidRPr="00BB4D9A" w:rsidRDefault="00EB7006" w:rsidP="00E50C53">
            <w:pPr>
              <w:spacing w:before="40" w:after="40" w:line="276" w:lineRule="auto"/>
              <w:jc w:val="both"/>
              <w:rPr>
                <w:sz w:val="20"/>
                <w:szCs w:val="20"/>
              </w:rPr>
            </w:pPr>
            <w:r w:rsidRPr="004E7106">
              <w:rPr>
                <w:sz w:val="20"/>
                <w:szCs w:val="20"/>
              </w:rPr>
              <w:t>powierzchnia przestrzeni objęty</w:t>
            </w:r>
            <w:r>
              <w:rPr>
                <w:sz w:val="20"/>
                <w:szCs w:val="20"/>
              </w:rPr>
              <w:t>c</w:t>
            </w:r>
            <w:r w:rsidRPr="004E7106">
              <w:rPr>
                <w:sz w:val="20"/>
                <w:szCs w:val="20"/>
              </w:rPr>
              <w:t>h ochroną konserwatorską oddana do u</w:t>
            </w:r>
            <w:r>
              <w:rPr>
                <w:sz w:val="20"/>
                <w:szCs w:val="20"/>
              </w:rPr>
              <w:t>ż</w:t>
            </w:r>
            <w:r w:rsidRPr="004E7106">
              <w:rPr>
                <w:sz w:val="20"/>
                <w:szCs w:val="20"/>
              </w:rPr>
              <w:t>ytkowania {m</w:t>
            </w:r>
            <w:r>
              <w:rPr>
                <w:sz w:val="20"/>
                <w:szCs w:val="20"/>
                <w:vertAlign w:val="superscript"/>
              </w:rPr>
              <w:t>2</w:t>
            </w:r>
            <w:r w:rsidRPr="004E7106">
              <w:rPr>
                <w:sz w:val="20"/>
                <w:szCs w:val="20"/>
              </w:rPr>
              <w:t>]</w:t>
            </w:r>
          </w:p>
        </w:tc>
        <w:tc>
          <w:tcPr>
            <w:tcW w:w="1134" w:type="dxa"/>
          </w:tcPr>
          <w:p w14:paraId="546B2F84" w14:textId="77777777" w:rsidR="00EB7006" w:rsidRPr="00BB4D9A" w:rsidRDefault="00EB7006" w:rsidP="00E50C53">
            <w:pPr>
              <w:spacing w:before="40" w:after="40" w:line="276" w:lineRule="auto"/>
              <w:jc w:val="both"/>
              <w:rPr>
                <w:sz w:val="20"/>
                <w:szCs w:val="20"/>
              </w:rPr>
            </w:pPr>
          </w:p>
        </w:tc>
        <w:tc>
          <w:tcPr>
            <w:tcW w:w="1087" w:type="dxa"/>
          </w:tcPr>
          <w:p w14:paraId="2F0AB338" w14:textId="77777777" w:rsidR="00EB7006" w:rsidRPr="00BB4D9A" w:rsidRDefault="00EB7006" w:rsidP="00E50C53">
            <w:pPr>
              <w:spacing w:before="40" w:after="40" w:line="276" w:lineRule="auto"/>
              <w:jc w:val="both"/>
              <w:rPr>
                <w:sz w:val="20"/>
                <w:szCs w:val="20"/>
              </w:rPr>
            </w:pPr>
          </w:p>
        </w:tc>
      </w:tr>
      <w:tr w:rsidR="00EB7006" w:rsidRPr="005E291D" w14:paraId="7DCD46B7" w14:textId="77777777" w:rsidTr="00BB4D9A">
        <w:trPr>
          <w:trHeight w:val="502"/>
        </w:trPr>
        <w:tc>
          <w:tcPr>
            <w:tcW w:w="2112" w:type="dxa"/>
            <w:vMerge/>
            <w:vAlign w:val="center"/>
          </w:tcPr>
          <w:p w14:paraId="7B64AF8E" w14:textId="77777777" w:rsidR="00EB7006" w:rsidRPr="00037F96" w:rsidRDefault="00EB7006" w:rsidP="00E50C53">
            <w:pPr>
              <w:spacing w:before="40" w:after="40" w:line="276" w:lineRule="auto"/>
              <w:jc w:val="center"/>
              <w:rPr>
                <w:b/>
                <w:bCs/>
                <w:sz w:val="20"/>
                <w:szCs w:val="20"/>
              </w:rPr>
            </w:pPr>
          </w:p>
        </w:tc>
        <w:tc>
          <w:tcPr>
            <w:tcW w:w="9639" w:type="dxa"/>
            <w:vAlign w:val="center"/>
          </w:tcPr>
          <w:p w14:paraId="60AFC74E" w14:textId="321BF671" w:rsidR="00EB7006" w:rsidRPr="00BB4D9A" w:rsidRDefault="00EB7006" w:rsidP="00E50C53">
            <w:pPr>
              <w:spacing w:before="40" w:after="40" w:line="276" w:lineRule="auto"/>
              <w:jc w:val="both"/>
              <w:rPr>
                <w:sz w:val="20"/>
                <w:szCs w:val="20"/>
              </w:rPr>
            </w:pPr>
            <w:r w:rsidRPr="004E7106">
              <w:rPr>
                <w:sz w:val="20"/>
                <w:szCs w:val="20"/>
              </w:rPr>
              <w:t>liczba obiektów infrastrukturalnych wspartych w ramach  odnowy przestrzeni publicznych [szt.]</w:t>
            </w:r>
          </w:p>
        </w:tc>
        <w:tc>
          <w:tcPr>
            <w:tcW w:w="1134" w:type="dxa"/>
          </w:tcPr>
          <w:p w14:paraId="527DEAC1" w14:textId="77777777" w:rsidR="00EB7006" w:rsidRPr="00BB4D9A" w:rsidRDefault="00EB7006" w:rsidP="00E50C53">
            <w:pPr>
              <w:spacing w:before="40" w:after="40" w:line="276" w:lineRule="auto"/>
              <w:jc w:val="both"/>
              <w:rPr>
                <w:sz w:val="20"/>
                <w:szCs w:val="20"/>
              </w:rPr>
            </w:pPr>
          </w:p>
        </w:tc>
        <w:tc>
          <w:tcPr>
            <w:tcW w:w="1087" w:type="dxa"/>
          </w:tcPr>
          <w:p w14:paraId="43A3CBC6" w14:textId="77777777" w:rsidR="00EB7006" w:rsidRPr="00BB4D9A" w:rsidRDefault="00EB7006" w:rsidP="00E50C53">
            <w:pPr>
              <w:spacing w:before="40" w:after="40" w:line="276" w:lineRule="auto"/>
              <w:jc w:val="both"/>
              <w:rPr>
                <w:sz w:val="20"/>
                <w:szCs w:val="20"/>
              </w:rPr>
            </w:pPr>
          </w:p>
        </w:tc>
      </w:tr>
      <w:tr w:rsidR="00EB7006" w:rsidRPr="005E291D" w14:paraId="302E2DF5" w14:textId="77777777" w:rsidTr="00BB4D9A">
        <w:trPr>
          <w:trHeight w:val="502"/>
        </w:trPr>
        <w:tc>
          <w:tcPr>
            <w:tcW w:w="2112" w:type="dxa"/>
            <w:vMerge/>
            <w:vAlign w:val="center"/>
          </w:tcPr>
          <w:p w14:paraId="471EC7E0" w14:textId="77777777" w:rsidR="00EB7006" w:rsidRPr="00037F96" w:rsidRDefault="00EB7006" w:rsidP="00E50C53">
            <w:pPr>
              <w:spacing w:before="40" w:after="40" w:line="276" w:lineRule="auto"/>
              <w:jc w:val="center"/>
              <w:rPr>
                <w:b/>
                <w:bCs/>
                <w:sz w:val="20"/>
                <w:szCs w:val="20"/>
              </w:rPr>
            </w:pPr>
          </w:p>
        </w:tc>
        <w:tc>
          <w:tcPr>
            <w:tcW w:w="9639" w:type="dxa"/>
            <w:vAlign w:val="center"/>
          </w:tcPr>
          <w:p w14:paraId="02E6BDB6" w14:textId="29B019FC" w:rsidR="00EB7006" w:rsidRPr="00BB4D9A" w:rsidRDefault="00EB7006" w:rsidP="00E50C53">
            <w:pPr>
              <w:spacing w:before="40" w:after="40" w:line="276" w:lineRule="auto"/>
              <w:jc w:val="both"/>
              <w:rPr>
                <w:sz w:val="20"/>
                <w:szCs w:val="20"/>
              </w:rPr>
            </w:pPr>
            <w:r w:rsidRPr="004E7106">
              <w:rPr>
                <w:sz w:val="20"/>
                <w:szCs w:val="20"/>
              </w:rPr>
              <w:t>powierzchnia obszarów objętych odnową przestrzeni publicznych [m</w:t>
            </w:r>
            <w:r>
              <w:rPr>
                <w:sz w:val="20"/>
                <w:szCs w:val="20"/>
                <w:vertAlign w:val="superscript"/>
              </w:rPr>
              <w:t>2</w:t>
            </w:r>
            <w:r w:rsidRPr="004E7106">
              <w:rPr>
                <w:sz w:val="20"/>
                <w:szCs w:val="20"/>
              </w:rPr>
              <w:t>]</w:t>
            </w:r>
          </w:p>
        </w:tc>
        <w:tc>
          <w:tcPr>
            <w:tcW w:w="1134" w:type="dxa"/>
          </w:tcPr>
          <w:p w14:paraId="6908A0B8" w14:textId="77777777" w:rsidR="00EB7006" w:rsidRPr="00BB4D9A" w:rsidRDefault="00EB7006" w:rsidP="00E50C53">
            <w:pPr>
              <w:spacing w:before="40" w:after="40" w:line="276" w:lineRule="auto"/>
              <w:jc w:val="both"/>
              <w:rPr>
                <w:sz w:val="20"/>
                <w:szCs w:val="20"/>
              </w:rPr>
            </w:pPr>
          </w:p>
        </w:tc>
        <w:tc>
          <w:tcPr>
            <w:tcW w:w="1087" w:type="dxa"/>
          </w:tcPr>
          <w:p w14:paraId="0B0A9621" w14:textId="77777777" w:rsidR="00EB7006" w:rsidRPr="00BB4D9A" w:rsidRDefault="00EB7006" w:rsidP="00E50C53">
            <w:pPr>
              <w:spacing w:before="40" w:after="40" w:line="276" w:lineRule="auto"/>
              <w:jc w:val="both"/>
              <w:rPr>
                <w:sz w:val="20"/>
                <w:szCs w:val="20"/>
              </w:rPr>
            </w:pPr>
          </w:p>
        </w:tc>
      </w:tr>
    </w:tbl>
    <w:p w14:paraId="5D1282FB" w14:textId="77777777" w:rsidR="004E7106" w:rsidRDefault="004E7106" w:rsidP="004E7106">
      <w:pPr>
        <w:spacing w:before="240" w:after="120" w:line="276" w:lineRule="auto"/>
        <w:jc w:val="both"/>
        <w:rPr>
          <w:b/>
          <w:bCs/>
          <w:sz w:val="28"/>
          <w:szCs w:val="28"/>
        </w:rPr>
      </w:pPr>
    </w:p>
    <w:p w14:paraId="2AB19901" w14:textId="0FE596B7" w:rsidR="004E7106" w:rsidRDefault="004E7106" w:rsidP="004E7106">
      <w:pPr>
        <w:spacing w:before="240" w:after="120" w:line="276" w:lineRule="auto"/>
        <w:jc w:val="both"/>
        <w:rPr>
          <w:b/>
          <w:bCs/>
          <w:sz w:val="28"/>
          <w:szCs w:val="28"/>
        </w:rPr>
      </w:pPr>
      <w:r>
        <w:rPr>
          <w:b/>
          <w:bCs/>
          <w:sz w:val="28"/>
          <w:szCs w:val="28"/>
        </w:rPr>
        <w:t xml:space="preserve">Cel strategiczny III. </w:t>
      </w:r>
      <w:r w:rsidRPr="004E7106">
        <w:rPr>
          <w:b/>
          <w:bCs/>
          <w:sz w:val="28"/>
          <w:szCs w:val="28"/>
        </w:rPr>
        <w:t>Wzmocniony potencjał gospodarczy Miasta i Gminy Chodecz</w:t>
      </w:r>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2662"/>
        <w:gridCol w:w="9089"/>
        <w:gridCol w:w="1134"/>
        <w:gridCol w:w="1087"/>
      </w:tblGrid>
      <w:tr w:rsidR="0012027F" w:rsidRPr="005E291D" w14:paraId="20FCBB15" w14:textId="6E29DD9E" w:rsidTr="0012027F">
        <w:tc>
          <w:tcPr>
            <w:tcW w:w="11751" w:type="dxa"/>
            <w:gridSpan w:val="2"/>
            <w:vMerge w:val="restart"/>
            <w:vAlign w:val="center"/>
          </w:tcPr>
          <w:p w14:paraId="28AD720A" w14:textId="0DA99368" w:rsidR="0012027F" w:rsidRPr="005E291D" w:rsidRDefault="0012027F" w:rsidP="00E50C53">
            <w:pPr>
              <w:spacing w:before="40" w:after="40" w:line="276" w:lineRule="auto"/>
              <w:jc w:val="center"/>
              <w:rPr>
                <w:b/>
                <w:bCs/>
                <w:sz w:val="20"/>
                <w:szCs w:val="20"/>
              </w:rPr>
            </w:pPr>
            <w:r>
              <w:rPr>
                <w:b/>
                <w:bCs/>
                <w:sz w:val="20"/>
                <w:szCs w:val="20"/>
              </w:rPr>
              <w:t>Miernik</w:t>
            </w:r>
          </w:p>
        </w:tc>
        <w:tc>
          <w:tcPr>
            <w:tcW w:w="2221" w:type="dxa"/>
            <w:gridSpan w:val="2"/>
            <w:vAlign w:val="center"/>
          </w:tcPr>
          <w:p w14:paraId="5727E717" w14:textId="15C70FBE" w:rsidR="0012027F" w:rsidRDefault="0012027F" w:rsidP="00E50C53">
            <w:pPr>
              <w:spacing w:before="40" w:after="40" w:line="276" w:lineRule="auto"/>
              <w:jc w:val="center"/>
              <w:rPr>
                <w:b/>
                <w:bCs/>
                <w:sz w:val="20"/>
                <w:szCs w:val="20"/>
              </w:rPr>
            </w:pPr>
            <w:r>
              <w:rPr>
                <w:b/>
                <w:bCs/>
                <w:sz w:val="20"/>
                <w:szCs w:val="20"/>
              </w:rPr>
              <w:t>Rezultat</w:t>
            </w:r>
          </w:p>
        </w:tc>
      </w:tr>
      <w:tr w:rsidR="0012027F" w:rsidRPr="005E291D" w14:paraId="168C1BAE" w14:textId="77777777" w:rsidTr="0012027F">
        <w:trPr>
          <w:trHeight w:val="339"/>
        </w:trPr>
        <w:tc>
          <w:tcPr>
            <w:tcW w:w="11751" w:type="dxa"/>
            <w:gridSpan w:val="2"/>
            <w:vMerge/>
            <w:vAlign w:val="center"/>
          </w:tcPr>
          <w:p w14:paraId="1AC9A06F" w14:textId="77777777" w:rsidR="0012027F" w:rsidRPr="005E291D" w:rsidRDefault="0012027F" w:rsidP="00E50C53">
            <w:pPr>
              <w:spacing w:before="40" w:after="40" w:line="276" w:lineRule="auto"/>
              <w:jc w:val="center"/>
              <w:rPr>
                <w:b/>
                <w:bCs/>
                <w:sz w:val="20"/>
                <w:szCs w:val="20"/>
              </w:rPr>
            </w:pPr>
          </w:p>
        </w:tc>
        <w:tc>
          <w:tcPr>
            <w:tcW w:w="1134" w:type="dxa"/>
            <w:vAlign w:val="center"/>
          </w:tcPr>
          <w:p w14:paraId="441C78A6" w14:textId="46E69F23" w:rsidR="0012027F" w:rsidRDefault="0012027F" w:rsidP="00E50C53">
            <w:pPr>
              <w:spacing w:before="40" w:after="40" w:line="276" w:lineRule="auto"/>
              <w:jc w:val="center"/>
              <w:rPr>
                <w:b/>
                <w:bCs/>
                <w:sz w:val="20"/>
                <w:szCs w:val="20"/>
              </w:rPr>
            </w:pPr>
            <w:r>
              <w:rPr>
                <w:b/>
                <w:bCs/>
                <w:sz w:val="20"/>
                <w:szCs w:val="20"/>
              </w:rPr>
              <w:t>2028</w:t>
            </w:r>
          </w:p>
        </w:tc>
        <w:tc>
          <w:tcPr>
            <w:tcW w:w="1087" w:type="dxa"/>
            <w:vAlign w:val="center"/>
          </w:tcPr>
          <w:p w14:paraId="134D463C" w14:textId="12FC9768" w:rsidR="0012027F" w:rsidRDefault="0012027F" w:rsidP="00E50C53">
            <w:pPr>
              <w:spacing w:before="40" w:after="40" w:line="276" w:lineRule="auto"/>
              <w:jc w:val="center"/>
              <w:rPr>
                <w:b/>
                <w:bCs/>
                <w:sz w:val="20"/>
                <w:szCs w:val="20"/>
              </w:rPr>
            </w:pPr>
            <w:r>
              <w:rPr>
                <w:b/>
                <w:bCs/>
                <w:sz w:val="20"/>
                <w:szCs w:val="20"/>
              </w:rPr>
              <w:t>2031</w:t>
            </w:r>
          </w:p>
        </w:tc>
      </w:tr>
      <w:tr w:rsidR="0012027F" w:rsidRPr="005E291D" w14:paraId="5F2BC047" w14:textId="30D93E64" w:rsidTr="0012027F">
        <w:tc>
          <w:tcPr>
            <w:tcW w:w="13972" w:type="dxa"/>
            <w:gridSpan w:val="4"/>
            <w:shd w:val="clear" w:color="auto" w:fill="DEEAF6" w:themeFill="accent5" w:themeFillTint="33"/>
            <w:vAlign w:val="center"/>
          </w:tcPr>
          <w:p w14:paraId="193B3E6C" w14:textId="474CCB30" w:rsidR="0012027F" w:rsidRPr="005E291D" w:rsidRDefault="0012027F" w:rsidP="00E50C53">
            <w:pPr>
              <w:spacing w:before="40" w:after="40" w:line="276" w:lineRule="auto"/>
              <w:rPr>
                <w:b/>
                <w:bCs/>
                <w:sz w:val="20"/>
                <w:szCs w:val="20"/>
              </w:rPr>
            </w:pPr>
            <w:r w:rsidRPr="005E291D">
              <w:rPr>
                <w:b/>
                <w:bCs/>
                <w:sz w:val="20"/>
                <w:szCs w:val="20"/>
              </w:rPr>
              <w:t>Cel operacyjny I</w:t>
            </w:r>
            <w:r>
              <w:rPr>
                <w:b/>
                <w:bCs/>
                <w:sz w:val="20"/>
                <w:szCs w:val="20"/>
              </w:rPr>
              <w:t xml:space="preserve">II.I. Optymalizacja i stymulowanie przedsiębiorczości lokalnej </w:t>
            </w:r>
          </w:p>
        </w:tc>
      </w:tr>
      <w:tr w:rsidR="004E7106" w:rsidRPr="005E291D" w14:paraId="70B724FD" w14:textId="10D682A3" w:rsidTr="004E7106">
        <w:trPr>
          <w:trHeight w:val="504"/>
        </w:trPr>
        <w:tc>
          <w:tcPr>
            <w:tcW w:w="2662" w:type="dxa"/>
            <w:vMerge w:val="restart"/>
            <w:vAlign w:val="center"/>
          </w:tcPr>
          <w:p w14:paraId="2C7C4F2B" w14:textId="77777777" w:rsidR="004E7106" w:rsidRPr="00037F96" w:rsidRDefault="004E7106" w:rsidP="00E50C53">
            <w:pPr>
              <w:spacing w:before="40" w:after="40" w:line="276" w:lineRule="auto"/>
              <w:jc w:val="center"/>
              <w:rPr>
                <w:b/>
                <w:bCs/>
                <w:sz w:val="20"/>
                <w:szCs w:val="20"/>
              </w:rPr>
            </w:pPr>
            <w:r w:rsidRPr="00037F96">
              <w:rPr>
                <w:b/>
                <w:bCs/>
                <w:sz w:val="20"/>
                <w:szCs w:val="20"/>
              </w:rPr>
              <w:t xml:space="preserve">Kierunek działań III.I.I. </w:t>
            </w:r>
          </w:p>
          <w:p w14:paraId="37F5E343" w14:textId="77777777" w:rsidR="004E7106" w:rsidRPr="005E291D" w:rsidRDefault="004E7106" w:rsidP="00E50C53">
            <w:pPr>
              <w:spacing w:before="40" w:after="40" w:line="276" w:lineRule="auto"/>
              <w:jc w:val="center"/>
              <w:rPr>
                <w:sz w:val="20"/>
                <w:szCs w:val="20"/>
              </w:rPr>
            </w:pPr>
            <w:r>
              <w:rPr>
                <w:sz w:val="20"/>
                <w:szCs w:val="20"/>
              </w:rPr>
              <w:t xml:space="preserve">Dążenie do konkurencyjności oferty przedsiębiorczej Gminy Chodecz </w:t>
            </w:r>
          </w:p>
        </w:tc>
        <w:tc>
          <w:tcPr>
            <w:tcW w:w="9089" w:type="dxa"/>
            <w:vAlign w:val="center"/>
          </w:tcPr>
          <w:p w14:paraId="7D3EE3D4" w14:textId="50D3CA32" w:rsidR="004E7106" w:rsidRPr="00C441C1" w:rsidRDefault="004E7106" w:rsidP="00E50C53">
            <w:pPr>
              <w:spacing w:before="40" w:after="40" w:line="276" w:lineRule="auto"/>
              <w:jc w:val="both"/>
              <w:rPr>
                <w:sz w:val="20"/>
                <w:szCs w:val="20"/>
              </w:rPr>
            </w:pPr>
            <w:r w:rsidRPr="004E7106">
              <w:rPr>
                <w:sz w:val="20"/>
                <w:szCs w:val="20"/>
              </w:rPr>
              <w:t>powierzchnia przygotowanych terenów inwestycyjnych [m</w:t>
            </w:r>
            <w:r>
              <w:rPr>
                <w:sz w:val="20"/>
                <w:szCs w:val="20"/>
                <w:vertAlign w:val="superscript"/>
              </w:rPr>
              <w:t>2</w:t>
            </w:r>
            <w:r w:rsidRPr="004E7106">
              <w:rPr>
                <w:sz w:val="20"/>
                <w:szCs w:val="20"/>
              </w:rPr>
              <w:t>]</w:t>
            </w:r>
          </w:p>
        </w:tc>
        <w:tc>
          <w:tcPr>
            <w:tcW w:w="1134" w:type="dxa"/>
          </w:tcPr>
          <w:p w14:paraId="1EDD8273" w14:textId="77777777" w:rsidR="004E7106" w:rsidRPr="00C441C1" w:rsidRDefault="004E7106" w:rsidP="00E50C53">
            <w:pPr>
              <w:spacing w:before="40" w:after="40" w:line="276" w:lineRule="auto"/>
              <w:jc w:val="both"/>
              <w:rPr>
                <w:sz w:val="20"/>
                <w:szCs w:val="20"/>
              </w:rPr>
            </w:pPr>
          </w:p>
        </w:tc>
        <w:tc>
          <w:tcPr>
            <w:tcW w:w="1087" w:type="dxa"/>
          </w:tcPr>
          <w:p w14:paraId="105E730C" w14:textId="77777777" w:rsidR="004E7106" w:rsidRPr="00C441C1" w:rsidRDefault="004E7106" w:rsidP="00E50C53">
            <w:pPr>
              <w:spacing w:before="40" w:after="40" w:line="276" w:lineRule="auto"/>
              <w:jc w:val="both"/>
              <w:rPr>
                <w:sz w:val="20"/>
                <w:szCs w:val="20"/>
              </w:rPr>
            </w:pPr>
          </w:p>
        </w:tc>
      </w:tr>
      <w:tr w:rsidR="004E7106" w:rsidRPr="005E291D" w14:paraId="173CCF17" w14:textId="77777777" w:rsidTr="004E7106">
        <w:trPr>
          <w:trHeight w:val="502"/>
        </w:trPr>
        <w:tc>
          <w:tcPr>
            <w:tcW w:w="2662" w:type="dxa"/>
            <w:vMerge/>
            <w:vAlign w:val="center"/>
          </w:tcPr>
          <w:p w14:paraId="32BD636C" w14:textId="77777777" w:rsidR="004E7106" w:rsidRPr="00037F96" w:rsidRDefault="004E7106" w:rsidP="00E50C53">
            <w:pPr>
              <w:spacing w:before="40" w:after="40" w:line="276" w:lineRule="auto"/>
              <w:jc w:val="center"/>
              <w:rPr>
                <w:b/>
                <w:bCs/>
                <w:sz w:val="20"/>
                <w:szCs w:val="20"/>
              </w:rPr>
            </w:pPr>
          </w:p>
        </w:tc>
        <w:tc>
          <w:tcPr>
            <w:tcW w:w="9089" w:type="dxa"/>
            <w:vAlign w:val="center"/>
          </w:tcPr>
          <w:p w14:paraId="269BF85C" w14:textId="1F6544D5" w:rsidR="004E7106" w:rsidRPr="00C441C1" w:rsidRDefault="004E7106" w:rsidP="00E50C53">
            <w:pPr>
              <w:spacing w:before="40" w:after="40" w:line="276" w:lineRule="auto"/>
              <w:jc w:val="both"/>
              <w:rPr>
                <w:sz w:val="20"/>
                <w:szCs w:val="20"/>
              </w:rPr>
            </w:pPr>
            <w:r w:rsidRPr="004E7106">
              <w:rPr>
                <w:sz w:val="20"/>
                <w:szCs w:val="20"/>
              </w:rPr>
              <w:t>liczba wspartych przedsiębiorców [szt.],</w:t>
            </w:r>
          </w:p>
        </w:tc>
        <w:tc>
          <w:tcPr>
            <w:tcW w:w="1134" w:type="dxa"/>
          </w:tcPr>
          <w:p w14:paraId="489397E5" w14:textId="77777777" w:rsidR="004E7106" w:rsidRPr="00C441C1" w:rsidRDefault="004E7106" w:rsidP="00E50C53">
            <w:pPr>
              <w:spacing w:before="40" w:after="40" w:line="276" w:lineRule="auto"/>
              <w:jc w:val="both"/>
              <w:rPr>
                <w:sz w:val="20"/>
                <w:szCs w:val="20"/>
              </w:rPr>
            </w:pPr>
          </w:p>
        </w:tc>
        <w:tc>
          <w:tcPr>
            <w:tcW w:w="1087" w:type="dxa"/>
          </w:tcPr>
          <w:p w14:paraId="6137080D" w14:textId="77777777" w:rsidR="004E7106" w:rsidRPr="00C441C1" w:rsidRDefault="004E7106" w:rsidP="00E50C53">
            <w:pPr>
              <w:spacing w:before="40" w:after="40" w:line="276" w:lineRule="auto"/>
              <w:jc w:val="both"/>
              <w:rPr>
                <w:sz w:val="20"/>
                <w:szCs w:val="20"/>
              </w:rPr>
            </w:pPr>
          </w:p>
        </w:tc>
      </w:tr>
      <w:tr w:rsidR="00491EFE" w:rsidRPr="005E291D" w14:paraId="5C716332" w14:textId="77777777" w:rsidTr="00491EFE">
        <w:trPr>
          <w:trHeight w:val="590"/>
        </w:trPr>
        <w:tc>
          <w:tcPr>
            <w:tcW w:w="2662" w:type="dxa"/>
            <w:vMerge/>
            <w:vAlign w:val="center"/>
          </w:tcPr>
          <w:p w14:paraId="12E15C35" w14:textId="77777777" w:rsidR="00491EFE" w:rsidRPr="00037F96" w:rsidRDefault="00491EFE" w:rsidP="00E50C53">
            <w:pPr>
              <w:spacing w:before="40" w:after="40" w:line="276" w:lineRule="auto"/>
              <w:jc w:val="center"/>
              <w:rPr>
                <w:b/>
                <w:bCs/>
                <w:sz w:val="20"/>
                <w:szCs w:val="20"/>
              </w:rPr>
            </w:pPr>
          </w:p>
        </w:tc>
        <w:tc>
          <w:tcPr>
            <w:tcW w:w="9089" w:type="dxa"/>
            <w:vAlign w:val="center"/>
          </w:tcPr>
          <w:p w14:paraId="6A9B0F3B" w14:textId="0CE66BA9" w:rsidR="00491EFE" w:rsidRPr="00C441C1" w:rsidRDefault="00491EFE" w:rsidP="00E50C53">
            <w:pPr>
              <w:spacing w:before="40" w:after="40" w:line="276" w:lineRule="auto"/>
              <w:jc w:val="both"/>
              <w:rPr>
                <w:sz w:val="20"/>
                <w:szCs w:val="20"/>
              </w:rPr>
            </w:pPr>
            <w:r w:rsidRPr="004E7106">
              <w:rPr>
                <w:sz w:val="20"/>
                <w:szCs w:val="20"/>
              </w:rPr>
              <w:t>liczba nowo powstałych działalności gospodarczych na obszarze Gminy [szt./rok],</w:t>
            </w:r>
          </w:p>
        </w:tc>
        <w:tc>
          <w:tcPr>
            <w:tcW w:w="1134" w:type="dxa"/>
          </w:tcPr>
          <w:p w14:paraId="59A42A31" w14:textId="77777777" w:rsidR="00491EFE" w:rsidRPr="00C441C1" w:rsidRDefault="00491EFE" w:rsidP="00E50C53">
            <w:pPr>
              <w:spacing w:before="40" w:after="40" w:line="276" w:lineRule="auto"/>
              <w:jc w:val="both"/>
              <w:rPr>
                <w:sz w:val="20"/>
                <w:szCs w:val="20"/>
              </w:rPr>
            </w:pPr>
          </w:p>
        </w:tc>
        <w:tc>
          <w:tcPr>
            <w:tcW w:w="1087" w:type="dxa"/>
          </w:tcPr>
          <w:p w14:paraId="09F378E3" w14:textId="77777777" w:rsidR="00491EFE" w:rsidRPr="00C441C1" w:rsidRDefault="00491EFE" w:rsidP="00E50C53">
            <w:pPr>
              <w:spacing w:before="40" w:after="40" w:line="276" w:lineRule="auto"/>
              <w:jc w:val="both"/>
              <w:rPr>
                <w:sz w:val="20"/>
                <w:szCs w:val="20"/>
              </w:rPr>
            </w:pPr>
          </w:p>
        </w:tc>
      </w:tr>
      <w:tr w:rsidR="00491EFE" w:rsidRPr="005E291D" w14:paraId="69350B64" w14:textId="12703FF2" w:rsidTr="00491EFE">
        <w:trPr>
          <w:trHeight w:val="670"/>
        </w:trPr>
        <w:tc>
          <w:tcPr>
            <w:tcW w:w="2662" w:type="dxa"/>
            <w:vMerge w:val="restart"/>
            <w:vAlign w:val="center"/>
          </w:tcPr>
          <w:p w14:paraId="3D12EA2F" w14:textId="77777777" w:rsidR="00491EFE" w:rsidRPr="00037F96" w:rsidRDefault="00491EFE" w:rsidP="00E50C53">
            <w:pPr>
              <w:spacing w:before="40" w:after="40" w:line="276" w:lineRule="auto"/>
              <w:jc w:val="center"/>
              <w:rPr>
                <w:b/>
                <w:bCs/>
                <w:sz w:val="20"/>
                <w:szCs w:val="20"/>
              </w:rPr>
            </w:pPr>
            <w:r w:rsidRPr="00037F96">
              <w:rPr>
                <w:b/>
                <w:bCs/>
                <w:sz w:val="20"/>
                <w:szCs w:val="20"/>
              </w:rPr>
              <w:t xml:space="preserve">Kierunek działań III.I.2. </w:t>
            </w:r>
          </w:p>
          <w:p w14:paraId="19AED2AF" w14:textId="77777777" w:rsidR="00491EFE" w:rsidRPr="005E291D" w:rsidRDefault="00491EFE" w:rsidP="00E50C53">
            <w:pPr>
              <w:spacing w:before="40" w:after="40" w:line="276" w:lineRule="auto"/>
              <w:jc w:val="center"/>
              <w:rPr>
                <w:sz w:val="20"/>
                <w:szCs w:val="20"/>
              </w:rPr>
            </w:pPr>
            <w:r w:rsidRPr="0081278A">
              <w:rPr>
                <w:sz w:val="20"/>
                <w:szCs w:val="20"/>
              </w:rPr>
              <w:t>Rozwój pozarolniczych form oddziaływania na lokalną gospodarkę</w:t>
            </w:r>
          </w:p>
        </w:tc>
        <w:tc>
          <w:tcPr>
            <w:tcW w:w="9089" w:type="dxa"/>
            <w:vAlign w:val="center"/>
          </w:tcPr>
          <w:p w14:paraId="170D02E7" w14:textId="4E950094" w:rsidR="00491EFE" w:rsidRPr="004E7106" w:rsidRDefault="00491EFE" w:rsidP="00E50C53">
            <w:pPr>
              <w:spacing w:before="40" w:after="40" w:line="276" w:lineRule="auto"/>
              <w:jc w:val="both"/>
              <w:rPr>
                <w:sz w:val="20"/>
                <w:szCs w:val="20"/>
              </w:rPr>
            </w:pPr>
            <w:r>
              <w:rPr>
                <w:sz w:val="20"/>
                <w:szCs w:val="20"/>
              </w:rPr>
              <w:t>Liczba gospodarstw agroturystycznych na terenie Gminy [szt.}</w:t>
            </w:r>
          </w:p>
        </w:tc>
        <w:tc>
          <w:tcPr>
            <w:tcW w:w="1134" w:type="dxa"/>
          </w:tcPr>
          <w:p w14:paraId="298EF1B3" w14:textId="77777777" w:rsidR="00491EFE" w:rsidRPr="004E7106" w:rsidRDefault="00491EFE" w:rsidP="00E50C53">
            <w:pPr>
              <w:spacing w:before="40" w:after="40" w:line="276" w:lineRule="auto"/>
              <w:jc w:val="both"/>
              <w:rPr>
                <w:sz w:val="20"/>
                <w:szCs w:val="20"/>
              </w:rPr>
            </w:pPr>
          </w:p>
        </w:tc>
        <w:tc>
          <w:tcPr>
            <w:tcW w:w="1087" w:type="dxa"/>
          </w:tcPr>
          <w:p w14:paraId="7751DD4F" w14:textId="77777777" w:rsidR="00491EFE" w:rsidRPr="004E7106" w:rsidRDefault="00491EFE" w:rsidP="00E50C53">
            <w:pPr>
              <w:spacing w:before="40" w:after="40" w:line="276" w:lineRule="auto"/>
              <w:jc w:val="both"/>
              <w:rPr>
                <w:sz w:val="20"/>
                <w:szCs w:val="20"/>
              </w:rPr>
            </w:pPr>
          </w:p>
        </w:tc>
      </w:tr>
      <w:tr w:rsidR="00491EFE" w:rsidRPr="005E291D" w14:paraId="5366343B" w14:textId="77777777" w:rsidTr="004E7106">
        <w:trPr>
          <w:trHeight w:val="670"/>
        </w:trPr>
        <w:tc>
          <w:tcPr>
            <w:tcW w:w="2662" w:type="dxa"/>
            <w:vMerge/>
            <w:vAlign w:val="center"/>
          </w:tcPr>
          <w:p w14:paraId="3BF0EFD1" w14:textId="77777777" w:rsidR="00491EFE" w:rsidRPr="00037F96" w:rsidRDefault="00491EFE" w:rsidP="00E50C53">
            <w:pPr>
              <w:spacing w:before="40" w:after="40" w:line="276" w:lineRule="auto"/>
              <w:jc w:val="center"/>
              <w:rPr>
                <w:b/>
                <w:bCs/>
                <w:sz w:val="20"/>
                <w:szCs w:val="20"/>
              </w:rPr>
            </w:pPr>
          </w:p>
        </w:tc>
        <w:tc>
          <w:tcPr>
            <w:tcW w:w="9089" w:type="dxa"/>
            <w:vAlign w:val="center"/>
          </w:tcPr>
          <w:p w14:paraId="252D043D" w14:textId="113A43DA" w:rsidR="00491EFE" w:rsidRPr="004E7106" w:rsidRDefault="00491EFE" w:rsidP="00E50C53">
            <w:pPr>
              <w:spacing w:before="40" w:after="40" w:line="276" w:lineRule="auto"/>
              <w:jc w:val="both"/>
              <w:rPr>
                <w:sz w:val="20"/>
                <w:szCs w:val="20"/>
              </w:rPr>
            </w:pPr>
            <w:r>
              <w:rPr>
                <w:sz w:val="20"/>
                <w:szCs w:val="20"/>
              </w:rPr>
              <w:t xml:space="preserve">Liczba obiektów noclegowych na terenie Gminy </w:t>
            </w:r>
          </w:p>
        </w:tc>
        <w:tc>
          <w:tcPr>
            <w:tcW w:w="1134" w:type="dxa"/>
          </w:tcPr>
          <w:p w14:paraId="4B084D6F" w14:textId="77777777" w:rsidR="00491EFE" w:rsidRPr="004E7106" w:rsidRDefault="00491EFE" w:rsidP="00E50C53">
            <w:pPr>
              <w:spacing w:before="40" w:after="40" w:line="276" w:lineRule="auto"/>
              <w:jc w:val="both"/>
              <w:rPr>
                <w:sz w:val="20"/>
                <w:szCs w:val="20"/>
              </w:rPr>
            </w:pPr>
          </w:p>
        </w:tc>
        <w:tc>
          <w:tcPr>
            <w:tcW w:w="1087" w:type="dxa"/>
          </w:tcPr>
          <w:p w14:paraId="188F7AC9" w14:textId="77777777" w:rsidR="00491EFE" w:rsidRPr="004E7106" w:rsidRDefault="00491EFE" w:rsidP="00E50C53">
            <w:pPr>
              <w:spacing w:before="40" w:after="40" w:line="276" w:lineRule="auto"/>
              <w:jc w:val="both"/>
              <w:rPr>
                <w:sz w:val="20"/>
                <w:szCs w:val="20"/>
              </w:rPr>
            </w:pPr>
          </w:p>
        </w:tc>
      </w:tr>
      <w:tr w:rsidR="00491EFE" w:rsidRPr="005E291D" w14:paraId="06EDE4F0" w14:textId="77777777" w:rsidTr="004E7106">
        <w:trPr>
          <w:trHeight w:val="670"/>
        </w:trPr>
        <w:tc>
          <w:tcPr>
            <w:tcW w:w="2662" w:type="dxa"/>
            <w:vMerge/>
            <w:vAlign w:val="center"/>
          </w:tcPr>
          <w:p w14:paraId="12EE92A7" w14:textId="77777777" w:rsidR="00491EFE" w:rsidRPr="00037F96" w:rsidRDefault="00491EFE" w:rsidP="00E50C53">
            <w:pPr>
              <w:spacing w:before="40" w:after="40" w:line="276" w:lineRule="auto"/>
              <w:jc w:val="center"/>
              <w:rPr>
                <w:b/>
                <w:bCs/>
                <w:sz w:val="20"/>
                <w:szCs w:val="20"/>
              </w:rPr>
            </w:pPr>
          </w:p>
        </w:tc>
        <w:tc>
          <w:tcPr>
            <w:tcW w:w="9089" w:type="dxa"/>
            <w:vAlign w:val="center"/>
          </w:tcPr>
          <w:p w14:paraId="657CD4A0" w14:textId="6E3E4A36" w:rsidR="00491EFE" w:rsidRPr="004E7106" w:rsidRDefault="00491EFE" w:rsidP="00E50C53">
            <w:pPr>
              <w:spacing w:before="40" w:after="40" w:line="276" w:lineRule="auto"/>
              <w:jc w:val="both"/>
              <w:rPr>
                <w:sz w:val="20"/>
                <w:szCs w:val="20"/>
              </w:rPr>
            </w:pPr>
            <w:r>
              <w:rPr>
                <w:sz w:val="20"/>
                <w:szCs w:val="20"/>
              </w:rPr>
              <w:t xml:space="preserve">Liczba inicjatyw międzysektorowych na rzecz rozwoju lokalnego </w:t>
            </w:r>
          </w:p>
        </w:tc>
        <w:tc>
          <w:tcPr>
            <w:tcW w:w="1134" w:type="dxa"/>
          </w:tcPr>
          <w:p w14:paraId="00F5F4AA" w14:textId="77777777" w:rsidR="00491EFE" w:rsidRPr="004E7106" w:rsidRDefault="00491EFE" w:rsidP="00E50C53">
            <w:pPr>
              <w:spacing w:before="40" w:after="40" w:line="276" w:lineRule="auto"/>
              <w:jc w:val="both"/>
              <w:rPr>
                <w:sz w:val="20"/>
                <w:szCs w:val="20"/>
              </w:rPr>
            </w:pPr>
          </w:p>
        </w:tc>
        <w:tc>
          <w:tcPr>
            <w:tcW w:w="1087" w:type="dxa"/>
          </w:tcPr>
          <w:p w14:paraId="76B7DEDE" w14:textId="77777777" w:rsidR="00491EFE" w:rsidRPr="004E7106" w:rsidRDefault="00491EFE" w:rsidP="00E50C53">
            <w:pPr>
              <w:spacing w:before="40" w:after="40" w:line="276" w:lineRule="auto"/>
              <w:jc w:val="both"/>
              <w:rPr>
                <w:sz w:val="20"/>
                <w:szCs w:val="20"/>
              </w:rPr>
            </w:pPr>
          </w:p>
        </w:tc>
      </w:tr>
      <w:tr w:rsidR="00EB7006" w:rsidRPr="005E291D" w14:paraId="133F102D" w14:textId="1AA41AF5" w:rsidTr="0012027F">
        <w:tc>
          <w:tcPr>
            <w:tcW w:w="13972" w:type="dxa"/>
            <w:gridSpan w:val="4"/>
            <w:shd w:val="clear" w:color="auto" w:fill="DEEAF6" w:themeFill="accent5" w:themeFillTint="33"/>
            <w:vAlign w:val="center"/>
          </w:tcPr>
          <w:p w14:paraId="24AAFB34" w14:textId="506DBDEA" w:rsidR="00EB7006" w:rsidRPr="00861343" w:rsidRDefault="00EB7006" w:rsidP="00E50C53">
            <w:pPr>
              <w:spacing w:before="40" w:after="40" w:line="276" w:lineRule="auto"/>
              <w:jc w:val="both"/>
              <w:rPr>
                <w:b/>
                <w:bCs/>
                <w:sz w:val="20"/>
                <w:szCs w:val="20"/>
              </w:rPr>
            </w:pPr>
            <w:r w:rsidRPr="00861343">
              <w:rPr>
                <w:b/>
                <w:bCs/>
                <w:sz w:val="20"/>
                <w:szCs w:val="20"/>
              </w:rPr>
              <w:t xml:space="preserve">Cel operacyjny III.II. Wsparcie zrównoważonego i konkurencyjnego rolnictwa </w:t>
            </w:r>
          </w:p>
        </w:tc>
      </w:tr>
      <w:tr w:rsidR="00491EFE" w:rsidRPr="005E291D" w14:paraId="7FC1C477" w14:textId="4E73B755" w:rsidTr="00491EFE">
        <w:trPr>
          <w:trHeight w:val="550"/>
        </w:trPr>
        <w:tc>
          <w:tcPr>
            <w:tcW w:w="2662" w:type="dxa"/>
            <w:vMerge w:val="restart"/>
            <w:vAlign w:val="center"/>
          </w:tcPr>
          <w:p w14:paraId="755C5C92" w14:textId="77777777" w:rsidR="00491EFE" w:rsidRPr="00037F96" w:rsidRDefault="00491EFE" w:rsidP="00E50C53">
            <w:pPr>
              <w:spacing w:before="40" w:after="40" w:line="276" w:lineRule="auto"/>
              <w:jc w:val="center"/>
              <w:rPr>
                <w:b/>
                <w:bCs/>
                <w:sz w:val="20"/>
                <w:szCs w:val="20"/>
              </w:rPr>
            </w:pPr>
            <w:r w:rsidRPr="00037F96">
              <w:rPr>
                <w:b/>
                <w:bCs/>
                <w:sz w:val="20"/>
                <w:szCs w:val="20"/>
              </w:rPr>
              <w:lastRenderedPageBreak/>
              <w:t xml:space="preserve">Kierunek działań III.II.I. </w:t>
            </w:r>
          </w:p>
          <w:p w14:paraId="73583F27" w14:textId="77777777" w:rsidR="00491EFE" w:rsidRPr="005E291D" w:rsidRDefault="00491EFE" w:rsidP="00E50C53">
            <w:pPr>
              <w:spacing w:before="40" w:after="40" w:line="276" w:lineRule="auto"/>
              <w:jc w:val="center"/>
              <w:rPr>
                <w:sz w:val="20"/>
                <w:szCs w:val="20"/>
              </w:rPr>
            </w:pPr>
            <w:r>
              <w:rPr>
                <w:sz w:val="20"/>
                <w:szCs w:val="20"/>
              </w:rPr>
              <w:t xml:space="preserve">Wzrost specjalizacji chodeckich gospodarstw </w:t>
            </w:r>
          </w:p>
        </w:tc>
        <w:tc>
          <w:tcPr>
            <w:tcW w:w="9089" w:type="dxa"/>
            <w:vAlign w:val="center"/>
          </w:tcPr>
          <w:p w14:paraId="1BD2C44F" w14:textId="459F89D1" w:rsidR="00491EFE" w:rsidRPr="004E7106" w:rsidRDefault="00491EFE" w:rsidP="00E50C53">
            <w:pPr>
              <w:spacing w:before="40" w:after="40" w:line="276" w:lineRule="auto"/>
              <w:jc w:val="both"/>
              <w:rPr>
                <w:sz w:val="20"/>
                <w:szCs w:val="20"/>
              </w:rPr>
            </w:pPr>
            <w:r w:rsidRPr="004E7106">
              <w:rPr>
                <w:sz w:val="20"/>
                <w:szCs w:val="20"/>
              </w:rPr>
              <w:t xml:space="preserve"> </w:t>
            </w:r>
            <w:r w:rsidRPr="00491EFE">
              <w:rPr>
                <w:sz w:val="20"/>
                <w:szCs w:val="20"/>
              </w:rPr>
              <w:t>liczba funkcjonujących gospodarstw rolnych na terenie Gminy [szt.]</w:t>
            </w:r>
          </w:p>
        </w:tc>
        <w:tc>
          <w:tcPr>
            <w:tcW w:w="1134" w:type="dxa"/>
          </w:tcPr>
          <w:p w14:paraId="42331C4F" w14:textId="77777777" w:rsidR="00491EFE" w:rsidRPr="004E7106" w:rsidRDefault="00491EFE" w:rsidP="00E50C53">
            <w:pPr>
              <w:spacing w:before="40" w:after="40" w:line="276" w:lineRule="auto"/>
              <w:jc w:val="both"/>
              <w:rPr>
                <w:sz w:val="20"/>
                <w:szCs w:val="20"/>
              </w:rPr>
            </w:pPr>
          </w:p>
        </w:tc>
        <w:tc>
          <w:tcPr>
            <w:tcW w:w="1087" w:type="dxa"/>
          </w:tcPr>
          <w:p w14:paraId="484D0F9F" w14:textId="77777777" w:rsidR="00491EFE" w:rsidRPr="004E7106" w:rsidRDefault="00491EFE" w:rsidP="00E50C53">
            <w:pPr>
              <w:spacing w:before="40" w:after="40" w:line="276" w:lineRule="auto"/>
              <w:jc w:val="both"/>
              <w:rPr>
                <w:sz w:val="20"/>
                <w:szCs w:val="20"/>
              </w:rPr>
            </w:pPr>
          </w:p>
        </w:tc>
      </w:tr>
      <w:tr w:rsidR="00491EFE" w:rsidRPr="005E291D" w14:paraId="5B8E9AEA" w14:textId="77777777" w:rsidTr="004E7106">
        <w:trPr>
          <w:trHeight w:val="550"/>
        </w:trPr>
        <w:tc>
          <w:tcPr>
            <w:tcW w:w="2662" w:type="dxa"/>
            <w:vMerge/>
            <w:vAlign w:val="center"/>
          </w:tcPr>
          <w:p w14:paraId="35CF7F34" w14:textId="77777777" w:rsidR="00491EFE" w:rsidRPr="00037F96" w:rsidRDefault="00491EFE" w:rsidP="00E50C53">
            <w:pPr>
              <w:spacing w:before="40" w:after="40" w:line="276" w:lineRule="auto"/>
              <w:jc w:val="center"/>
              <w:rPr>
                <w:b/>
                <w:bCs/>
                <w:sz w:val="20"/>
                <w:szCs w:val="20"/>
              </w:rPr>
            </w:pPr>
          </w:p>
        </w:tc>
        <w:tc>
          <w:tcPr>
            <w:tcW w:w="9089" w:type="dxa"/>
            <w:vAlign w:val="center"/>
          </w:tcPr>
          <w:p w14:paraId="744FC21B" w14:textId="6D57AAB8" w:rsidR="00491EFE" w:rsidRPr="004E7106" w:rsidRDefault="00491EFE" w:rsidP="00E50C53">
            <w:pPr>
              <w:spacing w:before="40" w:after="40" w:line="276" w:lineRule="auto"/>
              <w:jc w:val="both"/>
              <w:rPr>
                <w:sz w:val="20"/>
                <w:szCs w:val="20"/>
              </w:rPr>
            </w:pPr>
            <w:r w:rsidRPr="00491EFE">
              <w:rPr>
                <w:sz w:val="20"/>
                <w:szCs w:val="20"/>
              </w:rPr>
              <w:t>liczba funkcjonujących gospodarstw ekologicznych na obszarze Gminy [szt.]</w:t>
            </w:r>
          </w:p>
        </w:tc>
        <w:tc>
          <w:tcPr>
            <w:tcW w:w="1134" w:type="dxa"/>
          </w:tcPr>
          <w:p w14:paraId="32D68C4E" w14:textId="77777777" w:rsidR="00491EFE" w:rsidRPr="004E7106" w:rsidRDefault="00491EFE" w:rsidP="00E50C53">
            <w:pPr>
              <w:spacing w:before="40" w:after="40" w:line="276" w:lineRule="auto"/>
              <w:jc w:val="both"/>
              <w:rPr>
                <w:sz w:val="20"/>
                <w:szCs w:val="20"/>
              </w:rPr>
            </w:pPr>
          </w:p>
        </w:tc>
        <w:tc>
          <w:tcPr>
            <w:tcW w:w="1087" w:type="dxa"/>
          </w:tcPr>
          <w:p w14:paraId="6BD167F9" w14:textId="77777777" w:rsidR="00491EFE" w:rsidRPr="004E7106" w:rsidRDefault="00491EFE" w:rsidP="00E50C53">
            <w:pPr>
              <w:spacing w:before="40" w:after="40" w:line="276" w:lineRule="auto"/>
              <w:jc w:val="both"/>
              <w:rPr>
                <w:sz w:val="20"/>
                <w:szCs w:val="20"/>
              </w:rPr>
            </w:pPr>
          </w:p>
        </w:tc>
      </w:tr>
      <w:tr w:rsidR="00491EFE" w:rsidRPr="005E291D" w14:paraId="5EDF4515" w14:textId="77777777" w:rsidTr="004E7106">
        <w:trPr>
          <w:trHeight w:val="550"/>
        </w:trPr>
        <w:tc>
          <w:tcPr>
            <w:tcW w:w="2662" w:type="dxa"/>
            <w:vMerge/>
            <w:vAlign w:val="center"/>
          </w:tcPr>
          <w:p w14:paraId="08D9ECBC" w14:textId="77777777" w:rsidR="00491EFE" w:rsidRPr="00037F96" w:rsidRDefault="00491EFE" w:rsidP="00E50C53">
            <w:pPr>
              <w:spacing w:before="40" w:after="40" w:line="276" w:lineRule="auto"/>
              <w:jc w:val="center"/>
              <w:rPr>
                <w:b/>
                <w:bCs/>
                <w:sz w:val="20"/>
                <w:szCs w:val="20"/>
              </w:rPr>
            </w:pPr>
          </w:p>
        </w:tc>
        <w:tc>
          <w:tcPr>
            <w:tcW w:w="9089" w:type="dxa"/>
            <w:vAlign w:val="center"/>
          </w:tcPr>
          <w:p w14:paraId="2B5BA717" w14:textId="7949B6A2" w:rsidR="00491EFE" w:rsidRPr="00491EFE" w:rsidRDefault="00491EFE" w:rsidP="00E50C53">
            <w:pPr>
              <w:spacing w:before="40" w:after="40" w:line="276" w:lineRule="auto"/>
              <w:jc w:val="both"/>
              <w:rPr>
                <w:sz w:val="20"/>
                <w:szCs w:val="20"/>
              </w:rPr>
            </w:pPr>
            <w:r>
              <w:rPr>
                <w:sz w:val="20"/>
                <w:szCs w:val="20"/>
              </w:rPr>
              <w:t>powierzchnia użytków rolnych wykorzystywanych pod rolnictwo  [m</w:t>
            </w:r>
            <w:r>
              <w:rPr>
                <w:sz w:val="20"/>
                <w:szCs w:val="20"/>
                <w:vertAlign w:val="superscript"/>
              </w:rPr>
              <w:t>2</w:t>
            </w:r>
            <w:r>
              <w:rPr>
                <w:sz w:val="20"/>
                <w:szCs w:val="20"/>
              </w:rPr>
              <w:t>}</w:t>
            </w:r>
          </w:p>
        </w:tc>
        <w:tc>
          <w:tcPr>
            <w:tcW w:w="1134" w:type="dxa"/>
          </w:tcPr>
          <w:p w14:paraId="7625D912" w14:textId="77777777" w:rsidR="00491EFE" w:rsidRPr="004E7106" w:rsidRDefault="00491EFE" w:rsidP="00E50C53">
            <w:pPr>
              <w:spacing w:before="40" w:after="40" w:line="276" w:lineRule="auto"/>
              <w:jc w:val="both"/>
              <w:rPr>
                <w:sz w:val="20"/>
                <w:szCs w:val="20"/>
              </w:rPr>
            </w:pPr>
          </w:p>
        </w:tc>
        <w:tc>
          <w:tcPr>
            <w:tcW w:w="1087" w:type="dxa"/>
          </w:tcPr>
          <w:p w14:paraId="25057ED4" w14:textId="77777777" w:rsidR="00491EFE" w:rsidRPr="004E7106" w:rsidRDefault="00491EFE" w:rsidP="00E50C53">
            <w:pPr>
              <w:spacing w:before="40" w:after="40" w:line="276" w:lineRule="auto"/>
              <w:jc w:val="both"/>
              <w:rPr>
                <w:sz w:val="20"/>
                <w:szCs w:val="20"/>
              </w:rPr>
            </w:pPr>
          </w:p>
        </w:tc>
      </w:tr>
    </w:tbl>
    <w:p w14:paraId="6229D41A" w14:textId="77777777" w:rsidR="004E7106" w:rsidRDefault="004E7106" w:rsidP="004E7106">
      <w:pPr>
        <w:spacing w:before="240" w:after="120" w:line="276" w:lineRule="auto"/>
        <w:jc w:val="both"/>
        <w:rPr>
          <w:b/>
          <w:bCs/>
          <w:sz w:val="28"/>
          <w:szCs w:val="28"/>
        </w:rPr>
      </w:pPr>
    </w:p>
    <w:p w14:paraId="649970BB" w14:textId="5C69CEA7" w:rsidR="004E7106" w:rsidRPr="00BB4D9A" w:rsidRDefault="004E7106" w:rsidP="004E7106">
      <w:pPr>
        <w:spacing w:before="240" w:after="120" w:line="276" w:lineRule="auto"/>
        <w:jc w:val="both"/>
        <w:rPr>
          <w:b/>
          <w:bCs/>
          <w:sz w:val="28"/>
          <w:szCs w:val="28"/>
        </w:rPr>
      </w:pPr>
      <w:r w:rsidRPr="00BB4D9A">
        <w:rPr>
          <w:b/>
          <w:bCs/>
          <w:sz w:val="28"/>
          <w:szCs w:val="28"/>
        </w:rPr>
        <w:t xml:space="preserve">Cel strategiczny </w:t>
      </w:r>
      <w:r>
        <w:rPr>
          <w:b/>
          <w:bCs/>
          <w:sz w:val="28"/>
          <w:szCs w:val="28"/>
        </w:rPr>
        <w:t>IV</w:t>
      </w:r>
      <w:r w:rsidRPr="00BB4D9A">
        <w:rPr>
          <w:b/>
          <w:bCs/>
          <w:sz w:val="28"/>
          <w:szCs w:val="28"/>
        </w:rPr>
        <w:t xml:space="preserve">. </w:t>
      </w:r>
      <w:r w:rsidRPr="004E7106">
        <w:rPr>
          <w:b/>
          <w:bCs/>
          <w:sz w:val="28"/>
          <w:szCs w:val="28"/>
        </w:rPr>
        <w:t>Dostosowana, kompleksowa i czysta przestrzeń gminna, wyposażona w nowoczesną i ogólnodostępną infrastrukturę publiczną</w:t>
      </w:r>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2761"/>
        <w:gridCol w:w="8990"/>
        <w:gridCol w:w="1134"/>
        <w:gridCol w:w="1087"/>
      </w:tblGrid>
      <w:tr w:rsidR="0012027F" w:rsidRPr="005E291D" w14:paraId="5E4A37E6" w14:textId="77777777" w:rsidTr="00491EFE">
        <w:tc>
          <w:tcPr>
            <w:tcW w:w="11751" w:type="dxa"/>
            <w:gridSpan w:val="2"/>
            <w:vMerge w:val="restart"/>
            <w:vAlign w:val="center"/>
          </w:tcPr>
          <w:p w14:paraId="062E3FD4" w14:textId="1EEF2268" w:rsidR="0012027F" w:rsidRPr="005E291D" w:rsidRDefault="0012027F" w:rsidP="00E50C53">
            <w:pPr>
              <w:spacing w:before="40" w:after="40" w:line="276" w:lineRule="auto"/>
              <w:jc w:val="center"/>
              <w:rPr>
                <w:b/>
                <w:bCs/>
                <w:sz w:val="20"/>
                <w:szCs w:val="20"/>
              </w:rPr>
            </w:pPr>
            <w:r>
              <w:rPr>
                <w:b/>
                <w:bCs/>
                <w:sz w:val="20"/>
                <w:szCs w:val="20"/>
              </w:rPr>
              <w:t>Miernik</w:t>
            </w:r>
          </w:p>
        </w:tc>
        <w:tc>
          <w:tcPr>
            <w:tcW w:w="2221" w:type="dxa"/>
            <w:gridSpan w:val="2"/>
            <w:vAlign w:val="center"/>
          </w:tcPr>
          <w:p w14:paraId="153CF330" w14:textId="4C58BF70" w:rsidR="0012027F" w:rsidRPr="005E291D" w:rsidRDefault="0012027F" w:rsidP="00E50C53">
            <w:pPr>
              <w:spacing w:before="40" w:after="40" w:line="276" w:lineRule="auto"/>
              <w:jc w:val="center"/>
              <w:rPr>
                <w:b/>
                <w:bCs/>
                <w:sz w:val="20"/>
                <w:szCs w:val="20"/>
              </w:rPr>
            </w:pPr>
            <w:r>
              <w:rPr>
                <w:b/>
                <w:bCs/>
                <w:sz w:val="20"/>
                <w:szCs w:val="20"/>
              </w:rPr>
              <w:t>Rezultat</w:t>
            </w:r>
          </w:p>
        </w:tc>
      </w:tr>
      <w:tr w:rsidR="0012027F" w:rsidRPr="005E291D" w14:paraId="416FD2F5" w14:textId="77777777" w:rsidTr="00491EFE">
        <w:tc>
          <w:tcPr>
            <w:tcW w:w="11751" w:type="dxa"/>
            <w:gridSpan w:val="2"/>
            <w:vMerge/>
            <w:vAlign w:val="center"/>
          </w:tcPr>
          <w:p w14:paraId="2D732422" w14:textId="77777777" w:rsidR="0012027F" w:rsidRPr="005E291D" w:rsidRDefault="0012027F" w:rsidP="00E50C53">
            <w:pPr>
              <w:spacing w:before="40" w:after="40" w:line="276" w:lineRule="auto"/>
              <w:rPr>
                <w:b/>
                <w:bCs/>
                <w:sz w:val="20"/>
                <w:szCs w:val="20"/>
              </w:rPr>
            </w:pPr>
          </w:p>
        </w:tc>
        <w:tc>
          <w:tcPr>
            <w:tcW w:w="1134" w:type="dxa"/>
            <w:vAlign w:val="center"/>
          </w:tcPr>
          <w:p w14:paraId="353DE79F" w14:textId="5E4F13F5" w:rsidR="0012027F" w:rsidRDefault="0012027F" w:rsidP="00E50C53">
            <w:pPr>
              <w:spacing w:before="40" w:after="40" w:line="276" w:lineRule="auto"/>
              <w:jc w:val="center"/>
              <w:rPr>
                <w:b/>
                <w:bCs/>
                <w:sz w:val="20"/>
                <w:szCs w:val="20"/>
              </w:rPr>
            </w:pPr>
            <w:r>
              <w:rPr>
                <w:b/>
                <w:bCs/>
                <w:sz w:val="20"/>
                <w:szCs w:val="20"/>
              </w:rPr>
              <w:t>2028</w:t>
            </w:r>
          </w:p>
        </w:tc>
        <w:tc>
          <w:tcPr>
            <w:tcW w:w="1087" w:type="dxa"/>
            <w:vAlign w:val="center"/>
          </w:tcPr>
          <w:p w14:paraId="22EB8C3D" w14:textId="1F89E7FC" w:rsidR="0012027F" w:rsidRDefault="0012027F" w:rsidP="00E50C53">
            <w:pPr>
              <w:spacing w:before="40" w:after="40" w:line="276" w:lineRule="auto"/>
              <w:jc w:val="center"/>
              <w:rPr>
                <w:b/>
                <w:bCs/>
                <w:sz w:val="20"/>
                <w:szCs w:val="20"/>
              </w:rPr>
            </w:pPr>
            <w:r>
              <w:rPr>
                <w:b/>
                <w:bCs/>
                <w:sz w:val="20"/>
                <w:szCs w:val="20"/>
              </w:rPr>
              <w:t>2031</w:t>
            </w:r>
          </w:p>
        </w:tc>
      </w:tr>
      <w:tr w:rsidR="0012027F" w:rsidRPr="005E291D" w14:paraId="42337C90" w14:textId="51C899D8" w:rsidTr="0012027F">
        <w:tc>
          <w:tcPr>
            <w:tcW w:w="13972" w:type="dxa"/>
            <w:gridSpan w:val="4"/>
            <w:shd w:val="clear" w:color="auto" w:fill="DEEAF6" w:themeFill="accent5" w:themeFillTint="33"/>
            <w:vAlign w:val="center"/>
          </w:tcPr>
          <w:p w14:paraId="17C2E271" w14:textId="75474FFD" w:rsidR="0012027F" w:rsidRPr="005E291D" w:rsidRDefault="0012027F" w:rsidP="00E50C53">
            <w:pPr>
              <w:spacing w:before="40" w:after="40" w:line="276" w:lineRule="auto"/>
              <w:rPr>
                <w:b/>
                <w:bCs/>
                <w:sz w:val="20"/>
                <w:szCs w:val="20"/>
              </w:rPr>
            </w:pPr>
            <w:r w:rsidRPr="005E291D">
              <w:rPr>
                <w:b/>
                <w:bCs/>
                <w:sz w:val="20"/>
                <w:szCs w:val="20"/>
              </w:rPr>
              <w:t xml:space="preserve">Cel operacyjny </w:t>
            </w:r>
            <w:r>
              <w:rPr>
                <w:b/>
                <w:bCs/>
                <w:sz w:val="20"/>
                <w:szCs w:val="20"/>
              </w:rPr>
              <w:t xml:space="preserve">IV.I. Realizacja spójnej i harmonijnej polityki planistycznej wraz z budowaniem spójności lokalnej i regionalnej </w:t>
            </w:r>
          </w:p>
        </w:tc>
      </w:tr>
      <w:tr w:rsidR="00E50C53" w:rsidRPr="005E291D" w14:paraId="3227F787" w14:textId="2A75BCE7" w:rsidTr="00E50C53">
        <w:trPr>
          <w:trHeight w:val="816"/>
        </w:trPr>
        <w:tc>
          <w:tcPr>
            <w:tcW w:w="2761" w:type="dxa"/>
            <w:vMerge w:val="restart"/>
            <w:vAlign w:val="center"/>
          </w:tcPr>
          <w:p w14:paraId="4C3E7176" w14:textId="77777777" w:rsidR="00E50C53" w:rsidRPr="00037F96" w:rsidRDefault="00E50C53" w:rsidP="00E50C53">
            <w:pPr>
              <w:spacing w:before="40" w:after="40" w:line="276" w:lineRule="auto"/>
              <w:jc w:val="center"/>
              <w:rPr>
                <w:b/>
                <w:bCs/>
                <w:sz w:val="20"/>
                <w:szCs w:val="20"/>
              </w:rPr>
            </w:pPr>
            <w:r w:rsidRPr="00037F96">
              <w:rPr>
                <w:b/>
                <w:bCs/>
                <w:sz w:val="20"/>
                <w:szCs w:val="20"/>
              </w:rPr>
              <w:t xml:space="preserve">Kierunek działań IV.I.I. </w:t>
            </w:r>
          </w:p>
          <w:p w14:paraId="12938AD8" w14:textId="77777777" w:rsidR="00E50C53" w:rsidRPr="005E291D" w:rsidRDefault="00E50C53" w:rsidP="00E50C53">
            <w:pPr>
              <w:spacing w:before="40" w:after="40" w:line="276" w:lineRule="auto"/>
              <w:jc w:val="center"/>
              <w:rPr>
                <w:sz w:val="20"/>
                <w:szCs w:val="20"/>
              </w:rPr>
            </w:pPr>
            <w:r>
              <w:rPr>
                <w:sz w:val="20"/>
                <w:szCs w:val="20"/>
              </w:rPr>
              <w:t>Kształtowanie ładu przestrzennego w sposób zintegrowany i zrównoważony wraz z promocją dobrych praktyk w zakresie ładu przestrzennego =</w:t>
            </w:r>
          </w:p>
        </w:tc>
        <w:tc>
          <w:tcPr>
            <w:tcW w:w="8990" w:type="dxa"/>
            <w:vAlign w:val="center"/>
          </w:tcPr>
          <w:p w14:paraId="26089424" w14:textId="4E9ABABC" w:rsidR="00E50C53" w:rsidRPr="00C441C1" w:rsidRDefault="00E50C53" w:rsidP="00E50C53">
            <w:pPr>
              <w:spacing w:before="40" w:after="40" w:line="276" w:lineRule="auto"/>
              <w:jc w:val="both"/>
              <w:rPr>
                <w:sz w:val="20"/>
                <w:szCs w:val="20"/>
              </w:rPr>
            </w:pPr>
            <w:r>
              <w:rPr>
                <w:sz w:val="20"/>
                <w:szCs w:val="20"/>
              </w:rPr>
              <w:t xml:space="preserve">powierzchnia Gminy objęta planem ogólnym </w:t>
            </w:r>
          </w:p>
        </w:tc>
        <w:tc>
          <w:tcPr>
            <w:tcW w:w="1134" w:type="dxa"/>
          </w:tcPr>
          <w:p w14:paraId="795C035B" w14:textId="77777777" w:rsidR="00E50C53" w:rsidRPr="00C441C1" w:rsidRDefault="00E50C53" w:rsidP="00E50C53">
            <w:pPr>
              <w:spacing w:before="40" w:after="40" w:line="276" w:lineRule="auto"/>
              <w:jc w:val="both"/>
              <w:rPr>
                <w:sz w:val="20"/>
                <w:szCs w:val="20"/>
              </w:rPr>
            </w:pPr>
          </w:p>
        </w:tc>
        <w:tc>
          <w:tcPr>
            <w:tcW w:w="1087" w:type="dxa"/>
          </w:tcPr>
          <w:p w14:paraId="01DCB813" w14:textId="77777777" w:rsidR="00E50C53" w:rsidRPr="00C441C1" w:rsidRDefault="00E50C53" w:rsidP="00E50C53">
            <w:pPr>
              <w:spacing w:before="40" w:after="40" w:line="276" w:lineRule="auto"/>
              <w:jc w:val="both"/>
              <w:rPr>
                <w:sz w:val="20"/>
                <w:szCs w:val="20"/>
              </w:rPr>
            </w:pPr>
          </w:p>
        </w:tc>
      </w:tr>
      <w:tr w:rsidR="00E50C53" w:rsidRPr="005E291D" w14:paraId="21489D59" w14:textId="77777777" w:rsidTr="00491EFE">
        <w:trPr>
          <w:trHeight w:val="816"/>
        </w:trPr>
        <w:tc>
          <w:tcPr>
            <w:tcW w:w="2761" w:type="dxa"/>
            <w:vMerge/>
            <w:vAlign w:val="center"/>
          </w:tcPr>
          <w:p w14:paraId="0A284A82" w14:textId="77777777" w:rsidR="00E50C53" w:rsidRPr="00037F96" w:rsidRDefault="00E50C53" w:rsidP="00E50C53">
            <w:pPr>
              <w:spacing w:before="40" w:after="40" w:line="276" w:lineRule="auto"/>
              <w:jc w:val="center"/>
              <w:rPr>
                <w:b/>
                <w:bCs/>
                <w:sz w:val="20"/>
                <w:szCs w:val="20"/>
              </w:rPr>
            </w:pPr>
          </w:p>
        </w:tc>
        <w:tc>
          <w:tcPr>
            <w:tcW w:w="8990" w:type="dxa"/>
            <w:vAlign w:val="center"/>
          </w:tcPr>
          <w:p w14:paraId="46BF21C9" w14:textId="583BF255" w:rsidR="00E50C53" w:rsidRDefault="00E50C53" w:rsidP="00E50C53">
            <w:pPr>
              <w:spacing w:before="40" w:after="40" w:line="276" w:lineRule="auto"/>
              <w:jc w:val="both"/>
              <w:rPr>
                <w:sz w:val="20"/>
                <w:szCs w:val="20"/>
              </w:rPr>
            </w:pPr>
            <w:r w:rsidRPr="00E50C53">
              <w:rPr>
                <w:sz w:val="20"/>
                <w:szCs w:val="20"/>
              </w:rPr>
              <w:t>powierzchnia obszarów gminnych objętych miejscowymi planami zagospodarowania przestrzennego [ha]</w:t>
            </w:r>
          </w:p>
        </w:tc>
        <w:tc>
          <w:tcPr>
            <w:tcW w:w="1134" w:type="dxa"/>
          </w:tcPr>
          <w:p w14:paraId="2D7FFD94" w14:textId="77777777" w:rsidR="00E50C53" w:rsidRPr="00C441C1" w:rsidRDefault="00E50C53" w:rsidP="00E50C53">
            <w:pPr>
              <w:spacing w:before="40" w:after="40" w:line="276" w:lineRule="auto"/>
              <w:jc w:val="both"/>
              <w:rPr>
                <w:sz w:val="20"/>
                <w:szCs w:val="20"/>
              </w:rPr>
            </w:pPr>
          </w:p>
        </w:tc>
        <w:tc>
          <w:tcPr>
            <w:tcW w:w="1087" w:type="dxa"/>
          </w:tcPr>
          <w:p w14:paraId="222FDD46" w14:textId="77777777" w:rsidR="00E50C53" w:rsidRPr="00C441C1" w:rsidRDefault="00E50C53" w:rsidP="00E50C53">
            <w:pPr>
              <w:spacing w:before="40" w:after="40" w:line="276" w:lineRule="auto"/>
              <w:jc w:val="both"/>
              <w:rPr>
                <w:sz w:val="20"/>
                <w:szCs w:val="20"/>
              </w:rPr>
            </w:pPr>
          </w:p>
        </w:tc>
      </w:tr>
      <w:tr w:rsidR="00E50C53" w:rsidRPr="005E291D" w14:paraId="463AE129" w14:textId="0B8E4F54" w:rsidTr="00EA7749">
        <w:trPr>
          <w:trHeight w:val="720"/>
        </w:trPr>
        <w:tc>
          <w:tcPr>
            <w:tcW w:w="2761" w:type="dxa"/>
            <w:vMerge w:val="restart"/>
            <w:vAlign w:val="center"/>
          </w:tcPr>
          <w:p w14:paraId="424FD6B3" w14:textId="77777777" w:rsidR="00E50C53" w:rsidRPr="00037F96" w:rsidRDefault="00E50C53" w:rsidP="00E50C53">
            <w:pPr>
              <w:spacing w:before="40" w:after="40" w:line="276" w:lineRule="auto"/>
              <w:jc w:val="center"/>
              <w:rPr>
                <w:b/>
                <w:bCs/>
                <w:sz w:val="20"/>
                <w:szCs w:val="20"/>
              </w:rPr>
            </w:pPr>
            <w:r w:rsidRPr="00037F96">
              <w:rPr>
                <w:b/>
                <w:bCs/>
                <w:sz w:val="20"/>
                <w:szCs w:val="20"/>
              </w:rPr>
              <w:t xml:space="preserve">Kierunek IV.I.2. </w:t>
            </w:r>
          </w:p>
          <w:p w14:paraId="0BEC7702" w14:textId="77777777" w:rsidR="00E50C53" w:rsidRPr="005E291D" w:rsidRDefault="00E50C53" w:rsidP="00E50C53">
            <w:pPr>
              <w:spacing w:before="40" w:after="40" w:line="276" w:lineRule="auto"/>
              <w:jc w:val="center"/>
              <w:rPr>
                <w:sz w:val="20"/>
                <w:szCs w:val="20"/>
              </w:rPr>
            </w:pPr>
            <w:r w:rsidRPr="00053104">
              <w:rPr>
                <w:sz w:val="20"/>
                <w:szCs w:val="20"/>
              </w:rPr>
              <w:t xml:space="preserve">Zachowanie zgodności planistycznych względem uwarunkowań wynikających </w:t>
            </w:r>
            <w:r w:rsidRPr="00053104">
              <w:rPr>
                <w:sz w:val="20"/>
                <w:szCs w:val="20"/>
              </w:rPr>
              <w:lastRenderedPageBreak/>
              <w:t>z</w:t>
            </w:r>
            <w:r>
              <w:rPr>
                <w:sz w:val="20"/>
                <w:szCs w:val="20"/>
              </w:rPr>
              <w:t> </w:t>
            </w:r>
            <w:r w:rsidRPr="00053104">
              <w:rPr>
                <w:sz w:val="20"/>
                <w:szCs w:val="20"/>
              </w:rPr>
              <w:t>polityki terytorialnej województwa</w:t>
            </w:r>
          </w:p>
        </w:tc>
        <w:tc>
          <w:tcPr>
            <w:tcW w:w="8990" w:type="dxa"/>
            <w:vAlign w:val="center"/>
          </w:tcPr>
          <w:p w14:paraId="3D3570F3" w14:textId="13E30958" w:rsidR="00E50C53" w:rsidRPr="00053104" w:rsidRDefault="00E50C53" w:rsidP="00E50C53">
            <w:pPr>
              <w:spacing w:before="40" w:after="40" w:line="276" w:lineRule="auto"/>
              <w:jc w:val="both"/>
              <w:rPr>
                <w:sz w:val="20"/>
                <w:szCs w:val="20"/>
              </w:rPr>
            </w:pPr>
            <w:r>
              <w:rPr>
                <w:sz w:val="20"/>
                <w:szCs w:val="20"/>
              </w:rPr>
              <w:lastRenderedPageBreak/>
              <w:t>Liczba inicjatyw i projektów podejmowanych przez Gminę realizowanych w ramach polityki terytorialnej [szt.]</w:t>
            </w:r>
          </w:p>
        </w:tc>
        <w:tc>
          <w:tcPr>
            <w:tcW w:w="1134" w:type="dxa"/>
          </w:tcPr>
          <w:p w14:paraId="59C50C9B" w14:textId="77777777" w:rsidR="00E50C53" w:rsidRPr="00053104" w:rsidRDefault="00E50C53" w:rsidP="00E50C53">
            <w:pPr>
              <w:spacing w:before="40" w:after="40" w:line="276" w:lineRule="auto"/>
              <w:jc w:val="both"/>
              <w:rPr>
                <w:sz w:val="20"/>
                <w:szCs w:val="20"/>
              </w:rPr>
            </w:pPr>
          </w:p>
        </w:tc>
        <w:tc>
          <w:tcPr>
            <w:tcW w:w="1087" w:type="dxa"/>
          </w:tcPr>
          <w:p w14:paraId="6D85F340" w14:textId="77777777" w:rsidR="00E50C53" w:rsidRPr="00053104" w:rsidRDefault="00E50C53" w:rsidP="00E50C53">
            <w:pPr>
              <w:spacing w:before="40" w:after="40" w:line="276" w:lineRule="auto"/>
              <w:jc w:val="both"/>
              <w:rPr>
                <w:sz w:val="20"/>
                <w:szCs w:val="20"/>
              </w:rPr>
            </w:pPr>
          </w:p>
        </w:tc>
      </w:tr>
      <w:tr w:rsidR="00E50C53" w:rsidRPr="005E291D" w14:paraId="31495E09" w14:textId="77777777" w:rsidTr="00491EFE">
        <w:trPr>
          <w:trHeight w:val="720"/>
        </w:trPr>
        <w:tc>
          <w:tcPr>
            <w:tcW w:w="2761" w:type="dxa"/>
            <w:vMerge/>
            <w:vAlign w:val="center"/>
          </w:tcPr>
          <w:p w14:paraId="39A148AD" w14:textId="77777777" w:rsidR="00E50C53" w:rsidRPr="00037F96" w:rsidRDefault="00E50C53" w:rsidP="00E50C53">
            <w:pPr>
              <w:spacing w:before="40" w:after="40" w:line="276" w:lineRule="auto"/>
              <w:jc w:val="center"/>
              <w:rPr>
                <w:b/>
                <w:bCs/>
                <w:sz w:val="20"/>
                <w:szCs w:val="20"/>
              </w:rPr>
            </w:pPr>
          </w:p>
        </w:tc>
        <w:tc>
          <w:tcPr>
            <w:tcW w:w="8990" w:type="dxa"/>
            <w:vAlign w:val="center"/>
          </w:tcPr>
          <w:p w14:paraId="7B6DF20E" w14:textId="5F808F52" w:rsidR="00E50C53" w:rsidRPr="00053104" w:rsidRDefault="00E50C53" w:rsidP="00E50C53">
            <w:pPr>
              <w:spacing w:before="40" w:after="40" w:line="276" w:lineRule="auto"/>
              <w:jc w:val="both"/>
              <w:rPr>
                <w:sz w:val="20"/>
                <w:szCs w:val="20"/>
              </w:rPr>
            </w:pPr>
            <w:r w:rsidRPr="00E50C53">
              <w:rPr>
                <w:sz w:val="20"/>
                <w:szCs w:val="20"/>
              </w:rPr>
              <w:t xml:space="preserve">liczba połączeń obsługujących ruch regionalny obejmujący teren </w:t>
            </w:r>
            <w:r>
              <w:rPr>
                <w:sz w:val="20"/>
                <w:szCs w:val="20"/>
              </w:rPr>
              <w:t xml:space="preserve">Gminy Chodecz </w:t>
            </w:r>
            <w:r w:rsidRPr="00E50C53">
              <w:rPr>
                <w:sz w:val="20"/>
                <w:szCs w:val="20"/>
              </w:rPr>
              <w:t>[szt.]</w:t>
            </w:r>
          </w:p>
        </w:tc>
        <w:tc>
          <w:tcPr>
            <w:tcW w:w="1134" w:type="dxa"/>
          </w:tcPr>
          <w:p w14:paraId="43EC01CA" w14:textId="77777777" w:rsidR="00E50C53" w:rsidRPr="00053104" w:rsidRDefault="00E50C53" w:rsidP="00E50C53">
            <w:pPr>
              <w:spacing w:before="40" w:after="40" w:line="276" w:lineRule="auto"/>
              <w:jc w:val="both"/>
              <w:rPr>
                <w:sz w:val="20"/>
                <w:szCs w:val="20"/>
              </w:rPr>
            </w:pPr>
          </w:p>
        </w:tc>
        <w:tc>
          <w:tcPr>
            <w:tcW w:w="1087" w:type="dxa"/>
          </w:tcPr>
          <w:p w14:paraId="500D8237" w14:textId="77777777" w:rsidR="00E50C53" w:rsidRPr="00053104" w:rsidRDefault="00E50C53" w:rsidP="00E50C53">
            <w:pPr>
              <w:spacing w:before="40" w:after="40" w:line="276" w:lineRule="auto"/>
              <w:jc w:val="both"/>
              <w:rPr>
                <w:sz w:val="20"/>
                <w:szCs w:val="20"/>
              </w:rPr>
            </w:pPr>
          </w:p>
        </w:tc>
      </w:tr>
      <w:tr w:rsidR="00E50C53" w:rsidRPr="005E291D" w14:paraId="5E2B8651" w14:textId="77777777" w:rsidTr="00491EFE">
        <w:trPr>
          <w:trHeight w:val="720"/>
        </w:trPr>
        <w:tc>
          <w:tcPr>
            <w:tcW w:w="2761" w:type="dxa"/>
            <w:vMerge/>
            <w:vAlign w:val="center"/>
          </w:tcPr>
          <w:p w14:paraId="66A941E1" w14:textId="77777777" w:rsidR="00E50C53" w:rsidRPr="00037F96" w:rsidRDefault="00E50C53" w:rsidP="00E50C53">
            <w:pPr>
              <w:spacing w:before="40" w:after="40" w:line="276" w:lineRule="auto"/>
              <w:jc w:val="center"/>
              <w:rPr>
                <w:b/>
                <w:bCs/>
                <w:sz w:val="20"/>
                <w:szCs w:val="20"/>
              </w:rPr>
            </w:pPr>
          </w:p>
        </w:tc>
        <w:tc>
          <w:tcPr>
            <w:tcW w:w="8990" w:type="dxa"/>
            <w:vAlign w:val="center"/>
          </w:tcPr>
          <w:p w14:paraId="065140F0" w14:textId="13EBD976" w:rsidR="00E50C53" w:rsidRPr="00053104" w:rsidRDefault="00E50C53" w:rsidP="00E50C53">
            <w:pPr>
              <w:spacing w:before="40" w:after="40" w:line="276" w:lineRule="auto"/>
              <w:jc w:val="both"/>
              <w:rPr>
                <w:sz w:val="20"/>
                <w:szCs w:val="20"/>
              </w:rPr>
            </w:pPr>
            <w:r w:rsidRPr="00E50C53">
              <w:rPr>
                <w:sz w:val="20"/>
                <w:szCs w:val="20"/>
              </w:rPr>
              <w:t>liczba połączeń obsługujących ruch wewnątrzgminny [szt.]</w:t>
            </w:r>
          </w:p>
        </w:tc>
        <w:tc>
          <w:tcPr>
            <w:tcW w:w="1134" w:type="dxa"/>
          </w:tcPr>
          <w:p w14:paraId="7634F5C0" w14:textId="77777777" w:rsidR="00E50C53" w:rsidRPr="00053104" w:rsidRDefault="00E50C53" w:rsidP="00E50C53">
            <w:pPr>
              <w:spacing w:before="40" w:after="40" w:line="276" w:lineRule="auto"/>
              <w:jc w:val="both"/>
              <w:rPr>
                <w:sz w:val="20"/>
                <w:szCs w:val="20"/>
              </w:rPr>
            </w:pPr>
          </w:p>
        </w:tc>
        <w:tc>
          <w:tcPr>
            <w:tcW w:w="1087" w:type="dxa"/>
          </w:tcPr>
          <w:p w14:paraId="68C4BA4A" w14:textId="77777777" w:rsidR="00E50C53" w:rsidRPr="00053104" w:rsidRDefault="00E50C53" w:rsidP="00E50C53">
            <w:pPr>
              <w:spacing w:before="40" w:after="40" w:line="276" w:lineRule="auto"/>
              <w:jc w:val="both"/>
              <w:rPr>
                <w:sz w:val="20"/>
                <w:szCs w:val="20"/>
              </w:rPr>
            </w:pPr>
          </w:p>
        </w:tc>
      </w:tr>
      <w:tr w:rsidR="00EB7006" w:rsidRPr="005E291D" w14:paraId="3D23B817" w14:textId="46D1D5C0" w:rsidTr="0012027F">
        <w:tc>
          <w:tcPr>
            <w:tcW w:w="13972" w:type="dxa"/>
            <w:gridSpan w:val="4"/>
            <w:shd w:val="clear" w:color="auto" w:fill="DEEAF6" w:themeFill="accent5" w:themeFillTint="33"/>
            <w:vAlign w:val="center"/>
          </w:tcPr>
          <w:p w14:paraId="7B020CE0" w14:textId="04097425" w:rsidR="00EB7006" w:rsidRPr="004A1646" w:rsidRDefault="00EB7006" w:rsidP="00E50C53">
            <w:pPr>
              <w:spacing w:before="40" w:after="40" w:line="276" w:lineRule="auto"/>
              <w:jc w:val="both"/>
              <w:rPr>
                <w:b/>
                <w:bCs/>
                <w:sz w:val="20"/>
                <w:szCs w:val="20"/>
              </w:rPr>
            </w:pPr>
            <w:r w:rsidRPr="004A1646">
              <w:rPr>
                <w:b/>
                <w:bCs/>
                <w:sz w:val="20"/>
                <w:szCs w:val="20"/>
              </w:rPr>
              <w:t>Cel operacyjny IV.II. Rozbudowany, spójny i  bezpieczny system drogowy</w:t>
            </w:r>
          </w:p>
        </w:tc>
      </w:tr>
      <w:tr w:rsidR="00EB7006" w:rsidRPr="005E291D" w14:paraId="43B68071" w14:textId="18B4DD52" w:rsidTr="00EB7006">
        <w:trPr>
          <w:trHeight w:val="691"/>
        </w:trPr>
        <w:tc>
          <w:tcPr>
            <w:tcW w:w="2761" w:type="dxa"/>
            <w:vMerge w:val="restart"/>
            <w:vAlign w:val="center"/>
          </w:tcPr>
          <w:p w14:paraId="1E5A2CE3" w14:textId="77777777" w:rsidR="00EB7006" w:rsidRPr="00037F96" w:rsidRDefault="00EB7006" w:rsidP="00E50C53">
            <w:pPr>
              <w:spacing w:before="40" w:after="40" w:line="276" w:lineRule="auto"/>
              <w:jc w:val="center"/>
              <w:rPr>
                <w:b/>
                <w:bCs/>
                <w:sz w:val="20"/>
                <w:szCs w:val="20"/>
              </w:rPr>
            </w:pPr>
            <w:r w:rsidRPr="00037F96">
              <w:rPr>
                <w:b/>
                <w:bCs/>
                <w:sz w:val="20"/>
                <w:szCs w:val="20"/>
              </w:rPr>
              <w:t xml:space="preserve">Kierunek działań IV.II.I. </w:t>
            </w:r>
          </w:p>
          <w:p w14:paraId="0478D4D7" w14:textId="77777777" w:rsidR="00EB7006" w:rsidRDefault="00EB7006" w:rsidP="00E50C53">
            <w:pPr>
              <w:spacing w:before="40" w:after="40" w:line="276" w:lineRule="auto"/>
              <w:jc w:val="center"/>
              <w:rPr>
                <w:sz w:val="20"/>
                <w:szCs w:val="20"/>
              </w:rPr>
            </w:pPr>
            <w:r w:rsidRPr="00053104">
              <w:rPr>
                <w:sz w:val="20"/>
                <w:szCs w:val="20"/>
              </w:rPr>
              <w:t>Poprawa jakości dróg na terenie Miasta i Gminy Chodecz</w:t>
            </w:r>
          </w:p>
        </w:tc>
        <w:tc>
          <w:tcPr>
            <w:tcW w:w="8990" w:type="dxa"/>
            <w:vAlign w:val="center"/>
          </w:tcPr>
          <w:p w14:paraId="7C9D9051" w14:textId="7CA9F21A" w:rsidR="00EB7006" w:rsidRPr="00491EFE" w:rsidRDefault="00EB7006" w:rsidP="00E50C53">
            <w:pPr>
              <w:spacing w:before="40" w:after="40" w:line="276" w:lineRule="auto"/>
              <w:jc w:val="both"/>
              <w:rPr>
                <w:sz w:val="20"/>
                <w:szCs w:val="20"/>
              </w:rPr>
            </w:pPr>
            <w:r w:rsidRPr="00EB7006">
              <w:rPr>
                <w:sz w:val="20"/>
                <w:szCs w:val="20"/>
              </w:rPr>
              <w:t>długość wybudowanych dróg gminnych [km]</w:t>
            </w:r>
          </w:p>
        </w:tc>
        <w:tc>
          <w:tcPr>
            <w:tcW w:w="1134" w:type="dxa"/>
          </w:tcPr>
          <w:p w14:paraId="733EA259" w14:textId="77777777" w:rsidR="00EB7006" w:rsidRPr="00491EFE" w:rsidRDefault="00EB7006" w:rsidP="00E50C53">
            <w:pPr>
              <w:spacing w:before="40" w:after="40" w:line="276" w:lineRule="auto"/>
              <w:jc w:val="both"/>
              <w:rPr>
                <w:sz w:val="20"/>
                <w:szCs w:val="20"/>
              </w:rPr>
            </w:pPr>
          </w:p>
        </w:tc>
        <w:tc>
          <w:tcPr>
            <w:tcW w:w="1087" w:type="dxa"/>
          </w:tcPr>
          <w:p w14:paraId="6D9B54A6" w14:textId="77777777" w:rsidR="00EB7006" w:rsidRPr="00491EFE" w:rsidRDefault="00EB7006" w:rsidP="00E50C53">
            <w:pPr>
              <w:spacing w:before="40" w:after="40" w:line="276" w:lineRule="auto"/>
              <w:jc w:val="both"/>
              <w:rPr>
                <w:sz w:val="20"/>
                <w:szCs w:val="20"/>
              </w:rPr>
            </w:pPr>
          </w:p>
        </w:tc>
      </w:tr>
      <w:tr w:rsidR="00EB7006" w:rsidRPr="005E291D" w14:paraId="321A82CF" w14:textId="77777777" w:rsidTr="00EB7006">
        <w:trPr>
          <w:trHeight w:val="531"/>
        </w:trPr>
        <w:tc>
          <w:tcPr>
            <w:tcW w:w="2761" w:type="dxa"/>
            <w:vMerge/>
            <w:vAlign w:val="center"/>
          </w:tcPr>
          <w:p w14:paraId="690CCE25"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2B4D40C0" w14:textId="7F6728F1" w:rsidR="00EB7006" w:rsidRPr="00491EFE" w:rsidRDefault="00EB7006" w:rsidP="00E50C53">
            <w:pPr>
              <w:spacing w:before="40" w:after="40" w:line="276" w:lineRule="auto"/>
              <w:jc w:val="both"/>
              <w:rPr>
                <w:sz w:val="20"/>
                <w:szCs w:val="20"/>
              </w:rPr>
            </w:pPr>
            <w:r w:rsidRPr="00EB7006">
              <w:rPr>
                <w:sz w:val="20"/>
                <w:szCs w:val="20"/>
              </w:rPr>
              <w:t>długość zmodernizowanych lub przebudowanych dróg gminnych [km]</w:t>
            </w:r>
          </w:p>
        </w:tc>
        <w:tc>
          <w:tcPr>
            <w:tcW w:w="1134" w:type="dxa"/>
          </w:tcPr>
          <w:p w14:paraId="4DB9E163" w14:textId="77777777" w:rsidR="00EB7006" w:rsidRPr="00491EFE" w:rsidRDefault="00EB7006" w:rsidP="00E50C53">
            <w:pPr>
              <w:spacing w:before="40" w:after="40" w:line="276" w:lineRule="auto"/>
              <w:jc w:val="both"/>
              <w:rPr>
                <w:sz w:val="20"/>
                <w:szCs w:val="20"/>
              </w:rPr>
            </w:pPr>
          </w:p>
        </w:tc>
        <w:tc>
          <w:tcPr>
            <w:tcW w:w="1087" w:type="dxa"/>
          </w:tcPr>
          <w:p w14:paraId="6F08726C" w14:textId="77777777" w:rsidR="00EB7006" w:rsidRPr="00491EFE" w:rsidRDefault="00EB7006" w:rsidP="00E50C53">
            <w:pPr>
              <w:spacing w:before="40" w:after="40" w:line="276" w:lineRule="auto"/>
              <w:jc w:val="both"/>
              <w:rPr>
                <w:sz w:val="20"/>
                <w:szCs w:val="20"/>
              </w:rPr>
            </w:pPr>
          </w:p>
        </w:tc>
      </w:tr>
      <w:tr w:rsidR="00EB7006" w:rsidRPr="005E291D" w14:paraId="68B85AEC" w14:textId="7B0B578B" w:rsidTr="00EB7006">
        <w:trPr>
          <w:trHeight w:val="472"/>
        </w:trPr>
        <w:tc>
          <w:tcPr>
            <w:tcW w:w="2761" w:type="dxa"/>
            <w:vMerge w:val="restart"/>
            <w:vAlign w:val="center"/>
          </w:tcPr>
          <w:p w14:paraId="4B6A4332" w14:textId="77777777" w:rsidR="00EB7006" w:rsidRPr="00037F96" w:rsidRDefault="00EB7006" w:rsidP="00E50C53">
            <w:pPr>
              <w:spacing w:before="40" w:after="40" w:line="276" w:lineRule="auto"/>
              <w:jc w:val="center"/>
              <w:rPr>
                <w:b/>
                <w:bCs/>
                <w:sz w:val="20"/>
                <w:szCs w:val="20"/>
              </w:rPr>
            </w:pPr>
            <w:r w:rsidRPr="00037F96">
              <w:rPr>
                <w:b/>
                <w:bCs/>
                <w:sz w:val="20"/>
                <w:szCs w:val="20"/>
              </w:rPr>
              <w:t xml:space="preserve">Kierunek działań IV.II.2. </w:t>
            </w:r>
          </w:p>
          <w:p w14:paraId="46A0AE54" w14:textId="77777777" w:rsidR="00EB7006" w:rsidRDefault="00EB7006" w:rsidP="00E50C53">
            <w:pPr>
              <w:spacing w:before="40" w:after="40" w:line="276" w:lineRule="auto"/>
              <w:jc w:val="center"/>
              <w:rPr>
                <w:sz w:val="20"/>
                <w:szCs w:val="20"/>
              </w:rPr>
            </w:pPr>
            <w:r w:rsidRPr="004A1646">
              <w:rPr>
                <w:sz w:val="20"/>
                <w:szCs w:val="20"/>
              </w:rPr>
              <w:t>Zwiększenie standardu bezpieczeństwa ruchu drogowego</w:t>
            </w:r>
          </w:p>
        </w:tc>
        <w:tc>
          <w:tcPr>
            <w:tcW w:w="8990" w:type="dxa"/>
            <w:vAlign w:val="center"/>
          </w:tcPr>
          <w:p w14:paraId="2CE50332" w14:textId="425019C8" w:rsidR="00EB7006" w:rsidRPr="00970AC1" w:rsidRDefault="00EB7006" w:rsidP="00E50C53">
            <w:pPr>
              <w:spacing w:before="40" w:after="40" w:line="276" w:lineRule="auto"/>
              <w:jc w:val="both"/>
              <w:rPr>
                <w:sz w:val="20"/>
                <w:szCs w:val="20"/>
              </w:rPr>
            </w:pPr>
            <w:r w:rsidRPr="00EB7006">
              <w:rPr>
                <w:sz w:val="20"/>
                <w:szCs w:val="20"/>
              </w:rPr>
              <w:t>długość wybudowanych ścieżek rowerowych [km]</w:t>
            </w:r>
          </w:p>
        </w:tc>
        <w:tc>
          <w:tcPr>
            <w:tcW w:w="1134" w:type="dxa"/>
          </w:tcPr>
          <w:p w14:paraId="7454C87B" w14:textId="77777777" w:rsidR="00EB7006" w:rsidRPr="00970AC1" w:rsidRDefault="00EB7006" w:rsidP="00E50C53">
            <w:pPr>
              <w:spacing w:before="40" w:after="40" w:line="276" w:lineRule="auto"/>
              <w:jc w:val="both"/>
              <w:rPr>
                <w:sz w:val="20"/>
                <w:szCs w:val="20"/>
              </w:rPr>
            </w:pPr>
          </w:p>
        </w:tc>
        <w:tc>
          <w:tcPr>
            <w:tcW w:w="1087" w:type="dxa"/>
          </w:tcPr>
          <w:p w14:paraId="7D2A576B" w14:textId="77777777" w:rsidR="00EB7006" w:rsidRPr="00970AC1" w:rsidRDefault="00EB7006" w:rsidP="00E50C53">
            <w:pPr>
              <w:spacing w:before="40" w:after="40" w:line="276" w:lineRule="auto"/>
              <w:jc w:val="both"/>
              <w:rPr>
                <w:sz w:val="20"/>
                <w:szCs w:val="20"/>
              </w:rPr>
            </w:pPr>
          </w:p>
        </w:tc>
      </w:tr>
      <w:tr w:rsidR="00EB7006" w:rsidRPr="005E291D" w14:paraId="62AB2F36" w14:textId="77777777" w:rsidTr="00EB7006">
        <w:trPr>
          <w:trHeight w:val="481"/>
        </w:trPr>
        <w:tc>
          <w:tcPr>
            <w:tcW w:w="2761" w:type="dxa"/>
            <w:vMerge/>
            <w:vAlign w:val="center"/>
          </w:tcPr>
          <w:p w14:paraId="1358071D"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3315A5FF" w14:textId="59EB231A" w:rsidR="00EB7006" w:rsidRPr="00970AC1" w:rsidRDefault="00EB7006" w:rsidP="00E50C53">
            <w:pPr>
              <w:spacing w:before="40" w:after="40" w:line="276" w:lineRule="auto"/>
              <w:jc w:val="both"/>
              <w:rPr>
                <w:sz w:val="20"/>
                <w:szCs w:val="20"/>
              </w:rPr>
            </w:pPr>
            <w:r w:rsidRPr="00EB7006">
              <w:rPr>
                <w:sz w:val="20"/>
                <w:szCs w:val="20"/>
              </w:rPr>
              <w:t>liczba zmodernizowanych</w:t>
            </w:r>
            <w:r>
              <w:rPr>
                <w:sz w:val="20"/>
                <w:szCs w:val="20"/>
              </w:rPr>
              <w:t>/ nowych</w:t>
            </w:r>
            <w:r w:rsidRPr="00EB7006">
              <w:rPr>
                <w:sz w:val="20"/>
                <w:szCs w:val="20"/>
              </w:rPr>
              <w:t xml:space="preserve"> punktów oświ</w:t>
            </w:r>
            <w:r>
              <w:rPr>
                <w:sz w:val="20"/>
                <w:szCs w:val="20"/>
              </w:rPr>
              <w:t>e</w:t>
            </w:r>
            <w:r w:rsidRPr="00EB7006">
              <w:rPr>
                <w:sz w:val="20"/>
                <w:szCs w:val="20"/>
              </w:rPr>
              <w:t>tl</w:t>
            </w:r>
            <w:r>
              <w:rPr>
                <w:sz w:val="20"/>
                <w:szCs w:val="20"/>
              </w:rPr>
              <w:t>en</w:t>
            </w:r>
            <w:r w:rsidRPr="00EB7006">
              <w:rPr>
                <w:sz w:val="20"/>
                <w:szCs w:val="20"/>
              </w:rPr>
              <w:t>iowych [szt.]</w:t>
            </w:r>
          </w:p>
        </w:tc>
        <w:tc>
          <w:tcPr>
            <w:tcW w:w="1134" w:type="dxa"/>
          </w:tcPr>
          <w:p w14:paraId="608E05E5" w14:textId="77777777" w:rsidR="00EB7006" w:rsidRPr="00970AC1" w:rsidRDefault="00EB7006" w:rsidP="00E50C53">
            <w:pPr>
              <w:spacing w:before="40" w:after="40" w:line="276" w:lineRule="auto"/>
              <w:jc w:val="both"/>
              <w:rPr>
                <w:sz w:val="20"/>
                <w:szCs w:val="20"/>
              </w:rPr>
            </w:pPr>
          </w:p>
        </w:tc>
        <w:tc>
          <w:tcPr>
            <w:tcW w:w="1087" w:type="dxa"/>
          </w:tcPr>
          <w:p w14:paraId="43850F5D" w14:textId="77777777" w:rsidR="00EB7006" w:rsidRPr="00970AC1" w:rsidRDefault="00EB7006" w:rsidP="00E50C53">
            <w:pPr>
              <w:spacing w:before="40" w:after="40" w:line="276" w:lineRule="auto"/>
              <w:jc w:val="both"/>
              <w:rPr>
                <w:sz w:val="20"/>
                <w:szCs w:val="20"/>
              </w:rPr>
            </w:pPr>
          </w:p>
        </w:tc>
      </w:tr>
      <w:tr w:rsidR="00EB7006" w:rsidRPr="005E291D" w14:paraId="2BAAACC0" w14:textId="77777777" w:rsidTr="00EB7006">
        <w:trPr>
          <w:trHeight w:val="503"/>
        </w:trPr>
        <w:tc>
          <w:tcPr>
            <w:tcW w:w="2761" w:type="dxa"/>
            <w:vMerge/>
            <w:vAlign w:val="center"/>
          </w:tcPr>
          <w:p w14:paraId="5C3F0EF2"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7A2D3C11" w14:textId="30864FF1" w:rsidR="00EB7006" w:rsidRPr="00970AC1" w:rsidRDefault="00EB7006" w:rsidP="00E50C53">
            <w:pPr>
              <w:spacing w:before="40" w:after="40" w:line="276" w:lineRule="auto"/>
              <w:jc w:val="both"/>
              <w:rPr>
                <w:sz w:val="20"/>
                <w:szCs w:val="20"/>
              </w:rPr>
            </w:pPr>
            <w:r>
              <w:rPr>
                <w:sz w:val="20"/>
                <w:szCs w:val="20"/>
              </w:rPr>
              <w:t>Liczba nowo oddanych miejsc parkingowych [szt.]</w:t>
            </w:r>
          </w:p>
        </w:tc>
        <w:tc>
          <w:tcPr>
            <w:tcW w:w="1134" w:type="dxa"/>
          </w:tcPr>
          <w:p w14:paraId="3466566E" w14:textId="77777777" w:rsidR="00EB7006" w:rsidRPr="00970AC1" w:rsidRDefault="00EB7006" w:rsidP="00E50C53">
            <w:pPr>
              <w:spacing w:before="40" w:after="40" w:line="276" w:lineRule="auto"/>
              <w:jc w:val="both"/>
              <w:rPr>
                <w:sz w:val="20"/>
                <w:szCs w:val="20"/>
              </w:rPr>
            </w:pPr>
          </w:p>
        </w:tc>
        <w:tc>
          <w:tcPr>
            <w:tcW w:w="1087" w:type="dxa"/>
          </w:tcPr>
          <w:p w14:paraId="550E9659" w14:textId="77777777" w:rsidR="00EB7006" w:rsidRPr="00970AC1" w:rsidRDefault="00EB7006" w:rsidP="00E50C53">
            <w:pPr>
              <w:spacing w:before="40" w:after="40" w:line="276" w:lineRule="auto"/>
              <w:jc w:val="both"/>
              <w:rPr>
                <w:sz w:val="20"/>
                <w:szCs w:val="20"/>
              </w:rPr>
            </w:pPr>
          </w:p>
        </w:tc>
      </w:tr>
      <w:tr w:rsidR="00EB7006" w:rsidRPr="005E291D" w14:paraId="1D9F96F7" w14:textId="5C68A1AD" w:rsidTr="0012027F">
        <w:tc>
          <w:tcPr>
            <w:tcW w:w="13972" w:type="dxa"/>
            <w:gridSpan w:val="4"/>
            <w:shd w:val="clear" w:color="auto" w:fill="DEEAF6" w:themeFill="accent5" w:themeFillTint="33"/>
            <w:vAlign w:val="center"/>
          </w:tcPr>
          <w:p w14:paraId="350F42CA" w14:textId="00D0C9BD" w:rsidR="00EB7006" w:rsidRPr="00970AC1" w:rsidRDefault="00EB7006" w:rsidP="00E50C53">
            <w:pPr>
              <w:spacing w:before="40" w:after="40" w:line="276" w:lineRule="auto"/>
              <w:jc w:val="both"/>
              <w:rPr>
                <w:b/>
                <w:bCs/>
                <w:sz w:val="20"/>
                <w:szCs w:val="20"/>
              </w:rPr>
            </w:pPr>
            <w:r w:rsidRPr="00970AC1">
              <w:rPr>
                <w:b/>
                <w:bCs/>
                <w:sz w:val="20"/>
                <w:szCs w:val="20"/>
              </w:rPr>
              <w:t xml:space="preserve">Cel operacyjny IV.III. Ochrona i kształtowanie zasobów wodnych na terenie Gminy </w:t>
            </w:r>
          </w:p>
        </w:tc>
      </w:tr>
      <w:tr w:rsidR="00EB7006" w:rsidRPr="005E291D" w14:paraId="77807778" w14:textId="25820A2A" w:rsidTr="00EB7006">
        <w:trPr>
          <w:trHeight w:val="653"/>
        </w:trPr>
        <w:tc>
          <w:tcPr>
            <w:tcW w:w="2761" w:type="dxa"/>
            <w:vMerge w:val="restart"/>
            <w:vAlign w:val="center"/>
          </w:tcPr>
          <w:p w14:paraId="0E6F3848" w14:textId="77777777" w:rsidR="00EB7006" w:rsidRPr="00037F96" w:rsidRDefault="00EB7006" w:rsidP="00E50C53">
            <w:pPr>
              <w:spacing w:before="40" w:after="40" w:line="276" w:lineRule="auto"/>
              <w:jc w:val="center"/>
              <w:rPr>
                <w:b/>
                <w:bCs/>
                <w:sz w:val="20"/>
                <w:szCs w:val="20"/>
              </w:rPr>
            </w:pPr>
            <w:r w:rsidRPr="00037F96">
              <w:rPr>
                <w:b/>
                <w:bCs/>
                <w:sz w:val="20"/>
                <w:szCs w:val="20"/>
              </w:rPr>
              <w:t xml:space="preserve">Kierunek działań IV.III.I. </w:t>
            </w:r>
          </w:p>
          <w:p w14:paraId="5BCEDE9F" w14:textId="77777777" w:rsidR="00EB7006" w:rsidRDefault="00EB7006" w:rsidP="00E50C53">
            <w:pPr>
              <w:spacing w:before="40" w:after="40" w:line="276" w:lineRule="auto"/>
              <w:jc w:val="center"/>
              <w:rPr>
                <w:sz w:val="20"/>
                <w:szCs w:val="20"/>
              </w:rPr>
            </w:pPr>
            <w:r>
              <w:rPr>
                <w:sz w:val="20"/>
                <w:szCs w:val="20"/>
              </w:rPr>
              <w:t xml:space="preserve">Realizacja działań z zakresu małej retencji oraz ochrony przeciwpowodziowej </w:t>
            </w:r>
          </w:p>
        </w:tc>
        <w:tc>
          <w:tcPr>
            <w:tcW w:w="8990" w:type="dxa"/>
            <w:vAlign w:val="center"/>
          </w:tcPr>
          <w:p w14:paraId="06C610D5" w14:textId="25716F1C" w:rsidR="00EB7006" w:rsidRPr="00491EFE" w:rsidRDefault="00EB7006" w:rsidP="00E50C53">
            <w:pPr>
              <w:spacing w:before="40" w:after="40" w:line="276" w:lineRule="auto"/>
              <w:jc w:val="both"/>
              <w:rPr>
                <w:sz w:val="20"/>
                <w:szCs w:val="20"/>
              </w:rPr>
            </w:pPr>
            <w:r w:rsidRPr="00EB7006">
              <w:rPr>
                <w:sz w:val="20"/>
                <w:szCs w:val="20"/>
              </w:rPr>
              <w:t>liczba wybudowanych, przebudowanych i wyremontowanych urządzeń wodnych [szt.]</w:t>
            </w:r>
          </w:p>
        </w:tc>
        <w:tc>
          <w:tcPr>
            <w:tcW w:w="1134" w:type="dxa"/>
          </w:tcPr>
          <w:p w14:paraId="5B89221C" w14:textId="77777777" w:rsidR="00EB7006" w:rsidRPr="00491EFE" w:rsidRDefault="00EB7006" w:rsidP="00E50C53">
            <w:pPr>
              <w:spacing w:before="40" w:after="40" w:line="276" w:lineRule="auto"/>
              <w:jc w:val="both"/>
              <w:rPr>
                <w:sz w:val="20"/>
                <w:szCs w:val="20"/>
              </w:rPr>
            </w:pPr>
          </w:p>
        </w:tc>
        <w:tc>
          <w:tcPr>
            <w:tcW w:w="1087" w:type="dxa"/>
          </w:tcPr>
          <w:p w14:paraId="08CCAB61" w14:textId="77777777" w:rsidR="00EB7006" w:rsidRPr="00491EFE" w:rsidRDefault="00EB7006" w:rsidP="00E50C53">
            <w:pPr>
              <w:spacing w:before="40" w:after="40" w:line="276" w:lineRule="auto"/>
              <w:jc w:val="both"/>
              <w:rPr>
                <w:sz w:val="20"/>
                <w:szCs w:val="20"/>
              </w:rPr>
            </w:pPr>
          </w:p>
        </w:tc>
      </w:tr>
      <w:tr w:rsidR="00EB7006" w:rsidRPr="005E291D" w14:paraId="253686C5" w14:textId="77777777" w:rsidTr="00EB7006">
        <w:trPr>
          <w:trHeight w:val="690"/>
        </w:trPr>
        <w:tc>
          <w:tcPr>
            <w:tcW w:w="2761" w:type="dxa"/>
            <w:vMerge/>
            <w:vAlign w:val="center"/>
          </w:tcPr>
          <w:p w14:paraId="18C80653"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4CA76D5A" w14:textId="0EE761FE" w:rsidR="00EB7006" w:rsidRPr="00491EFE" w:rsidRDefault="00EB7006" w:rsidP="00E50C53">
            <w:pPr>
              <w:spacing w:before="40" w:after="40" w:line="276" w:lineRule="auto"/>
              <w:jc w:val="both"/>
              <w:rPr>
                <w:sz w:val="20"/>
                <w:szCs w:val="20"/>
              </w:rPr>
            </w:pPr>
            <w:r w:rsidRPr="00EB7006">
              <w:rPr>
                <w:sz w:val="20"/>
                <w:szCs w:val="20"/>
              </w:rPr>
              <w:t>wartość inwestycji w nowe/ przebudowane/ wyremontowane urządzenia wodne i infrastruktury towarzyszącej[PLN]</w:t>
            </w:r>
          </w:p>
        </w:tc>
        <w:tc>
          <w:tcPr>
            <w:tcW w:w="1134" w:type="dxa"/>
          </w:tcPr>
          <w:p w14:paraId="4E1AEF4F" w14:textId="77777777" w:rsidR="00EB7006" w:rsidRPr="00491EFE" w:rsidRDefault="00EB7006" w:rsidP="00E50C53">
            <w:pPr>
              <w:spacing w:before="40" w:after="40" w:line="276" w:lineRule="auto"/>
              <w:jc w:val="both"/>
              <w:rPr>
                <w:sz w:val="20"/>
                <w:szCs w:val="20"/>
              </w:rPr>
            </w:pPr>
          </w:p>
        </w:tc>
        <w:tc>
          <w:tcPr>
            <w:tcW w:w="1087" w:type="dxa"/>
          </w:tcPr>
          <w:p w14:paraId="7A5B8CD3" w14:textId="77777777" w:rsidR="00EB7006" w:rsidRPr="00491EFE" w:rsidRDefault="00EB7006" w:rsidP="00E50C53">
            <w:pPr>
              <w:spacing w:before="40" w:after="40" w:line="276" w:lineRule="auto"/>
              <w:jc w:val="both"/>
              <w:rPr>
                <w:sz w:val="20"/>
                <w:szCs w:val="20"/>
              </w:rPr>
            </w:pPr>
          </w:p>
        </w:tc>
      </w:tr>
      <w:tr w:rsidR="00EB7006" w:rsidRPr="005E291D" w14:paraId="44E6239A" w14:textId="77777777" w:rsidTr="00EB7006">
        <w:trPr>
          <w:trHeight w:val="546"/>
        </w:trPr>
        <w:tc>
          <w:tcPr>
            <w:tcW w:w="2761" w:type="dxa"/>
            <w:vMerge/>
            <w:vAlign w:val="center"/>
          </w:tcPr>
          <w:p w14:paraId="183AA4E1"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1CD41851" w14:textId="0A4B8497" w:rsidR="00EB7006" w:rsidRPr="00EB7006" w:rsidRDefault="00EB7006" w:rsidP="00E50C53">
            <w:pPr>
              <w:spacing w:before="40" w:after="40" w:line="276" w:lineRule="auto"/>
              <w:jc w:val="both"/>
              <w:rPr>
                <w:sz w:val="20"/>
                <w:szCs w:val="20"/>
              </w:rPr>
            </w:pPr>
            <w:r w:rsidRPr="00EB7006">
              <w:rPr>
                <w:sz w:val="20"/>
                <w:szCs w:val="20"/>
              </w:rPr>
              <w:t>liczba inicjatyw i projektów zrealizowanych na rzecz przeciwdziałania skutkom suszy i powodzi [szt./rok]</w:t>
            </w:r>
          </w:p>
        </w:tc>
        <w:tc>
          <w:tcPr>
            <w:tcW w:w="1134" w:type="dxa"/>
          </w:tcPr>
          <w:p w14:paraId="0FB5A755" w14:textId="77777777" w:rsidR="00EB7006" w:rsidRPr="00491EFE" w:rsidRDefault="00EB7006" w:rsidP="00E50C53">
            <w:pPr>
              <w:spacing w:before="40" w:after="40" w:line="276" w:lineRule="auto"/>
              <w:jc w:val="both"/>
              <w:rPr>
                <w:sz w:val="20"/>
                <w:szCs w:val="20"/>
              </w:rPr>
            </w:pPr>
          </w:p>
        </w:tc>
        <w:tc>
          <w:tcPr>
            <w:tcW w:w="1087" w:type="dxa"/>
          </w:tcPr>
          <w:p w14:paraId="46E11B6E" w14:textId="77777777" w:rsidR="00EB7006" w:rsidRPr="00491EFE" w:rsidRDefault="00EB7006" w:rsidP="00E50C53">
            <w:pPr>
              <w:spacing w:before="40" w:after="40" w:line="276" w:lineRule="auto"/>
              <w:jc w:val="both"/>
              <w:rPr>
                <w:sz w:val="20"/>
                <w:szCs w:val="20"/>
              </w:rPr>
            </w:pPr>
          </w:p>
        </w:tc>
      </w:tr>
      <w:tr w:rsidR="00EB7006" w:rsidRPr="005E291D" w14:paraId="0189D754" w14:textId="2ED74B9B" w:rsidTr="0012027F">
        <w:tc>
          <w:tcPr>
            <w:tcW w:w="13972" w:type="dxa"/>
            <w:gridSpan w:val="4"/>
            <w:shd w:val="clear" w:color="auto" w:fill="DEEAF6" w:themeFill="accent5" w:themeFillTint="33"/>
            <w:vAlign w:val="center"/>
          </w:tcPr>
          <w:p w14:paraId="147C48F6" w14:textId="487CFC33" w:rsidR="00EB7006" w:rsidRPr="00970AC1" w:rsidRDefault="00EB7006" w:rsidP="00E50C53">
            <w:pPr>
              <w:spacing w:before="40" w:after="40" w:line="276" w:lineRule="auto"/>
              <w:jc w:val="both"/>
              <w:rPr>
                <w:b/>
                <w:bCs/>
                <w:sz w:val="20"/>
                <w:szCs w:val="20"/>
              </w:rPr>
            </w:pPr>
            <w:r w:rsidRPr="00970AC1">
              <w:rPr>
                <w:b/>
                <w:bCs/>
                <w:sz w:val="20"/>
                <w:szCs w:val="20"/>
              </w:rPr>
              <w:t>Cel operacyjny IV.IV. Rozwój usług i lokalnej infrastruktury komunalnej</w:t>
            </w:r>
          </w:p>
        </w:tc>
      </w:tr>
      <w:tr w:rsidR="00EB7006" w:rsidRPr="005E291D" w14:paraId="50F15411" w14:textId="7F07BC10" w:rsidTr="00EB7006">
        <w:trPr>
          <w:trHeight w:val="471"/>
        </w:trPr>
        <w:tc>
          <w:tcPr>
            <w:tcW w:w="2761" w:type="dxa"/>
            <w:vMerge w:val="restart"/>
            <w:vAlign w:val="center"/>
          </w:tcPr>
          <w:p w14:paraId="20166512" w14:textId="77777777" w:rsidR="00EB7006" w:rsidRPr="00037F96" w:rsidRDefault="00EB7006" w:rsidP="00E50C53">
            <w:pPr>
              <w:spacing w:before="40" w:after="40" w:line="276" w:lineRule="auto"/>
              <w:jc w:val="center"/>
              <w:rPr>
                <w:b/>
                <w:bCs/>
                <w:sz w:val="20"/>
                <w:szCs w:val="20"/>
              </w:rPr>
            </w:pPr>
            <w:r w:rsidRPr="00037F96">
              <w:rPr>
                <w:b/>
                <w:bCs/>
                <w:sz w:val="20"/>
                <w:szCs w:val="20"/>
              </w:rPr>
              <w:t xml:space="preserve">Kierunek działań IV.IV.I. </w:t>
            </w:r>
          </w:p>
          <w:p w14:paraId="163015D2" w14:textId="77777777" w:rsidR="00EB7006" w:rsidRDefault="00EB7006" w:rsidP="00E50C53">
            <w:pPr>
              <w:spacing w:before="40" w:after="40" w:line="276" w:lineRule="auto"/>
              <w:jc w:val="center"/>
              <w:rPr>
                <w:sz w:val="20"/>
                <w:szCs w:val="20"/>
              </w:rPr>
            </w:pPr>
            <w:r>
              <w:rPr>
                <w:sz w:val="20"/>
                <w:szCs w:val="20"/>
              </w:rPr>
              <w:t xml:space="preserve">Minimalizacja dysproporcji względem zwodociągowania i skanalizowania terenów Miasta i Gminy Chodecz </w:t>
            </w:r>
          </w:p>
        </w:tc>
        <w:tc>
          <w:tcPr>
            <w:tcW w:w="8990" w:type="dxa"/>
            <w:vAlign w:val="center"/>
          </w:tcPr>
          <w:p w14:paraId="52639253" w14:textId="7B5B15BD" w:rsidR="00EB7006" w:rsidRPr="00491EFE" w:rsidRDefault="00EB7006" w:rsidP="00E50C53">
            <w:pPr>
              <w:spacing w:before="40" w:after="40" w:line="276" w:lineRule="auto"/>
              <w:jc w:val="both"/>
              <w:rPr>
                <w:sz w:val="20"/>
                <w:szCs w:val="20"/>
              </w:rPr>
            </w:pPr>
            <w:r w:rsidRPr="00EB7006">
              <w:rPr>
                <w:sz w:val="20"/>
                <w:szCs w:val="20"/>
              </w:rPr>
              <w:t>długość wybudowanej lub zmodernizowanej sieci kanalizacyjnej [km]</w:t>
            </w:r>
          </w:p>
        </w:tc>
        <w:tc>
          <w:tcPr>
            <w:tcW w:w="1134" w:type="dxa"/>
          </w:tcPr>
          <w:p w14:paraId="0B406C77" w14:textId="77777777" w:rsidR="00EB7006" w:rsidRPr="00491EFE" w:rsidRDefault="00EB7006" w:rsidP="00E50C53">
            <w:pPr>
              <w:spacing w:before="40" w:after="40" w:line="276" w:lineRule="auto"/>
              <w:jc w:val="both"/>
              <w:rPr>
                <w:sz w:val="20"/>
                <w:szCs w:val="20"/>
              </w:rPr>
            </w:pPr>
          </w:p>
        </w:tc>
        <w:tc>
          <w:tcPr>
            <w:tcW w:w="1087" w:type="dxa"/>
          </w:tcPr>
          <w:p w14:paraId="66C6A294" w14:textId="77777777" w:rsidR="00EB7006" w:rsidRPr="00491EFE" w:rsidRDefault="00EB7006" w:rsidP="00E50C53">
            <w:pPr>
              <w:spacing w:before="40" w:after="40" w:line="276" w:lineRule="auto"/>
              <w:jc w:val="both"/>
              <w:rPr>
                <w:sz w:val="20"/>
                <w:szCs w:val="20"/>
              </w:rPr>
            </w:pPr>
          </w:p>
        </w:tc>
      </w:tr>
      <w:tr w:rsidR="00EB7006" w:rsidRPr="005E291D" w14:paraId="78B61888" w14:textId="77777777" w:rsidTr="00491EFE">
        <w:trPr>
          <w:trHeight w:val="471"/>
        </w:trPr>
        <w:tc>
          <w:tcPr>
            <w:tcW w:w="2761" w:type="dxa"/>
            <w:vMerge/>
            <w:vAlign w:val="center"/>
          </w:tcPr>
          <w:p w14:paraId="72B35A1E"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65951C32" w14:textId="705DEBB1" w:rsidR="00EB7006" w:rsidRPr="00491EFE" w:rsidRDefault="00EB7006" w:rsidP="00E50C53">
            <w:pPr>
              <w:spacing w:before="40" w:after="40" w:line="276" w:lineRule="auto"/>
              <w:jc w:val="both"/>
              <w:rPr>
                <w:sz w:val="20"/>
                <w:szCs w:val="20"/>
              </w:rPr>
            </w:pPr>
            <w:r w:rsidRPr="00EB7006">
              <w:rPr>
                <w:sz w:val="20"/>
                <w:szCs w:val="20"/>
              </w:rPr>
              <w:t>długość wybudowanej lub zmodernizowanej sieci wodociągowej [km</w:t>
            </w:r>
            <w:r>
              <w:rPr>
                <w:sz w:val="20"/>
                <w:szCs w:val="20"/>
              </w:rPr>
              <w:t>]</w:t>
            </w:r>
          </w:p>
        </w:tc>
        <w:tc>
          <w:tcPr>
            <w:tcW w:w="1134" w:type="dxa"/>
          </w:tcPr>
          <w:p w14:paraId="24678833" w14:textId="77777777" w:rsidR="00EB7006" w:rsidRPr="00491EFE" w:rsidRDefault="00EB7006" w:rsidP="00E50C53">
            <w:pPr>
              <w:spacing w:before="40" w:after="40" w:line="276" w:lineRule="auto"/>
              <w:jc w:val="both"/>
              <w:rPr>
                <w:sz w:val="20"/>
                <w:szCs w:val="20"/>
              </w:rPr>
            </w:pPr>
          </w:p>
        </w:tc>
        <w:tc>
          <w:tcPr>
            <w:tcW w:w="1087" w:type="dxa"/>
          </w:tcPr>
          <w:p w14:paraId="32E0E4CB" w14:textId="77777777" w:rsidR="00EB7006" w:rsidRPr="00491EFE" w:rsidRDefault="00EB7006" w:rsidP="00E50C53">
            <w:pPr>
              <w:spacing w:before="40" w:after="40" w:line="276" w:lineRule="auto"/>
              <w:jc w:val="both"/>
              <w:rPr>
                <w:sz w:val="20"/>
                <w:szCs w:val="20"/>
              </w:rPr>
            </w:pPr>
          </w:p>
        </w:tc>
      </w:tr>
      <w:tr w:rsidR="00EB7006" w:rsidRPr="005E291D" w14:paraId="4B5E8E12" w14:textId="77777777" w:rsidTr="00491EFE">
        <w:trPr>
          <w:trHeight w:val="471"/>
        </w:trPr>
        <w:tc>
          <w:tcPr>
            <w:tcW w:w="2761" w:type="dxa"/>
            <w:vMerge/>
            <w:vAlign w:val="center"/>
          </w:tcPr>
          <w:p w14:paraId="7CD822F9"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0AC2972E" w14:textId="0F85520D" w:rsidR="00EB7006" w:rsidRPr="00491EFE" w:rsidRDefault="00EB7006" w:rsidP="00E50C53">
            <w:pPr>
              <w:spacing w:before="40" w:after="40" w:line="276" w:lineRule="auto"/>
              <w:jc w:val="both"/>
              <w:rPr>
                <w:sz w:val="20"/>
                <w:szCs w:val="20"/>
              </w:rPr>
            </w:pPr>
            <w:r w:rsidRPr="00EB7006">
              <w:rPr>
                <w:sz w:val="20"/>
                <w:szCs w:val="20"/>
              </w:rPr>
              <w:t>wybudowanych przydomowych oczyszczalni ścieków [szt.]</w:t>
            </w:r>
          </w:p>
        </w:tc>
        <w:tc>
          <w:tcPr>
            <w:tcW w:w="1134" w:type="dxa"/>
          </w:tcPr>
          <w:p w14:paraId="662E88C4" w14:textId="77777777" w:rsidR="00EB7006" w:rsidRPr="00491EFE" w:rsidRDefault="00EB7006" w:rsidP="00E50C53">
            <w:pPr>
              <w:spacing w:before="40" w:after="40" w:line="276" w:lineRule="auto"/>
              <w:jc w:val="both"/>
              <w:rPr>
                <w:sz w:val="20"/>
                <w:szCs w:val="20"/>
              </w:rPr>
            </w:pPr>
          </w:p>
        </w:tc>
        <w:tc>
          <w:tcPr>
            <w:tcW w:w="1087" w:type="dxa"/>
          </w:tcPr>
          <w:p w14:paraId="2241A4DE" w14:textId="77777777" w:rsidR="00EB7006" w:rsidRPr="00491EFE" w:rsidRDefault="00EB7006" w:rsidP="00E50C53">
            <w:pPr>
              <w:spacing w:before="40" w:after="40" w:line="276" w:lineRule="auto"/>
              <w:jc w:val="both"/>
              <w:rPr>
                <w:sz w:val="20"/>
                <w:szCs w:val="20"/>
              </w:rPr>
            </w:pPr>
          </w:p>
        </w:tc>
      </w:tr>
      <w:tr w:rsidR="00EB7006" w:rsidRPr="005E291D" w14:paraId="4AEDFA33" w14:textId="77777777" w:rsidTr="00491EFE">
        <w:trPr>
          <w:trHeight w:val="471"/>
        </w:trPr>
        <w:tc>
          <w:tcPr>
            <w:tcW w:w="2761" w:type="dxa"/>
            <w:vMerge/>
            <w:vAlign w:val="center"/>
          </w:tcPr>
          <w:p w14:paraId="057D35F0"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2F8AF328" w14:textId="7B25EF75" w:rsidR="00EB7006" w:rsidRPr="00491EFE" w:rsidRDefault="00EB7006" w:rsidP="00E50C53">
            <w:pPr>
              <w:spacing w:before="40" w:after="40" w:line="276" w:lineRule="auto"/>
              <w:jc w:val="both"/>
              <w:rPr>
                <w:sz w:val="20"/>
                <w:szCs w:val="20"/>
              </w:rPr>
            </w:pPr>
            <w:r w:rsidRPr="00EB7006">
              <w:rPr>
                <w:sz w:val="20"/>
                <w:szCs w:val="20"/>
              </w:rPr>
              <w:t>liczba wybudowanych lub przebudowanych stacji uzdatniania wody [szt.]</w:t>
            </w:r>
          </w:p>
        </w:tc>
        <w:tc>
          <w:tcPr>
            <w:tcW w:w="1134" w:type="dxa"/>
          </w:tcPr>
          <w:p w14:paraId="009F1D80" w14:textId="77777777" w:rsidR="00EB7006" w:rsidRPr="00491EFE" w:rsidRDefault="00EB7006" w:rsidP="00E50C53">
            <w:pPr>
              <w:spacing w:before="40" w:after="40" w:line="276" w:lineRule="auto"/>
              <w:jc w:val="both"/>
              <w:rPr>
                <w:sz w:val="20"/>
                <w:szCs w:val="20"/>
              </w:rPr>
            </w:pPr>
          </w:p>
        </w:tc>
        <w:tc>
          <w:tcPr>
            <w:tcW w:w="1087" w:type="dxa"/>
          </w:tcPr>
          <w:p w14:paraId="733B746A" w14:textId="77777777" w:rsidR="00EB7006" w:rsidRPr="00491EFE" w:rsidRDefault="00EB7006" w:rsidP="00E50C53">
            <w:pPr>
              <w:spacing w:before="40" w:after="40" w:line="276" w:lineRule="auto"/>
              <w:jc w:val="both"/>
              <w:rPr>
                <w:sz w:val="20"/>
                <w:szCs w:val="20"/>
              </w:rPr>
            </w:pPr>
          </w:p>
        </w:tc>
      </w:tr>
      <w:tr w:rsidR="00EB7006" w:rsidRPr="005E291D" w14:paraId="1065BCF3" w14:textId="77777777" w:rsidTr="00491EFE">
        <w:trPr>
          <w:trHeight w:val="471"/>
        </w:trPr>
        <w:tc>
          <w:tcPr>
            <w:tcW w:w="2761" w:type="dxa"/>
            <w:vMerge/>
            <w:vAlign w:val="center"/>
          </w:tcPr>
          <w:p w14:paraId="26A446ED" w14:textId="77777777" w:rsidR="00EB7006" w:rsidRPr="00037F96" w:rsidRDefault="00EB7006" w:rsidP="00E50C53">
            <w:pPr>
              <w:spacing w:before="40" w:after="40" w:line="276" w:lineRule="auto"/>
              <w:jc w:val="center"/>
              <w:rPr>
                <w:b/>
                <w:bCs/>
                <w:sz w:val="20"/>
                <w:szCs w:val="20"/>
              </w:rPr>
            </w:pPr>
          </w:p>
        </w:tc>
        <w:tc>
          <w:tcPr>
            <w:tcW w:w="8990" w:type="dxa"/>
            <w:vAlign w:val="center"/>
          </w:tcPr>
          <w:p w14:paraId="0741C81E" w14:textId="6617F8C0" w:rsidR="00EB7006" w:rsidRPr="00491EFE" w:rsidRDefault="00086D1A" w:rsidP="00E50C53">
            <w:pPr>
              <w:spacing w:before="40" w:after="40" w:line="276" w:lineRule="auto"/>
              <w:jc w:val="both"/>
              <w:rPr>
                <w:sz w:val="20"/>
                <w:szCs w:val="20"/>
              </w:rPr>
            </w:pPr>
            <w:r w:rsidRPr="00086D1A">
              <w:rPr>
                <w:sz w:val="20"/>
                <w:szCs w:val="20"/>
              </w:rPr>
              <w:t>powierzchnia obszarów poddanych melioracji [m</w:t>
            </w:r>
            <w:r>
              <w:rPr>
                <w:sz w:val="20"/>
                <w:szCs w:val="20"/>
                <w:vertAlign w:val="superscript"/>
              </w:rPr>
              <w:t>2</w:t>
            </w:r>
            <w:r w:rsidRPr="00086D1A">
              <w:rPr>
                <w:sz w:val="20"/>
                <w:szCs w:val="20"/>
              </w:rPr>
              <w:t>]</w:t>
            </w:r>
          </w:p>
        </w:tc>
        <w:tc>
          <w:tcPr>
            <w:tcW w:w="1134" w:type="dxa"/>
          </w:tcPr>
          <w:p w14:paraId="01A6EE76" w14:textId="77777777" w:rsidR="00EB7006" w:rsidRPr="00491EFE" w:rsidRDefault="00EB7006" w:rsidP="00E50C53">
            <w:pPr>
              <w:spacing w:before="40" w:after="40" w:line="276" w:lineRule="auto"/>
              <w:jc w:val="both"/>
              <w:rPr>
                <w:sz w:val="20"/>
                <w:szCs w:val="20"/>
              </w:rPr>
            </w:pPr>
          </w:p>
        </w:tc>
        <w:tc>
          <w:tcPr>
            <w:tcW w:w="1087" w:type="dxa"/>
          </w:tcPr>
          <w:p w14:paraId="7C16C3E2" w14:textId="77777777" w:rsidR="00EB7006" w:rsidRPr="00491EFE" w:rsidRDefault="00EB7006" w:rsidP="00E50C53">
            <w:pPr>
              <w:spacing w:before="40" w:after="40" w:line="276" w:lineRule="auto"/>
              <w:jc w:val="both"/>
              <w:rPr>
                <w:sz w:val="20"/>
                <w:szCs w:val="20"/>
              </w:rPr>
            </w:pPr>
          </w:p>
        </w:tc>
      </w:tr>
      <w:tr w:rsidR="00086D1A" w:rsidRPr="005E291D" w14:paraId="4A18F42D" w14:textId="6D57EFD7" w:rsidTr="00086D1A">
        <w:trPr>
          <w:trHeight w:val="670"/>
        </w:trPr>
        <w:tc>
          <w:tcPr>
            <w:tcW w:w="2761" w:type="dxa"/>
            <w:vMerge w:val="restart"/>
            <w:vAlign w:val="center"/>
          </w:tcPr>
          <w:p w14:paraId="5532E8D1" w14:textId="77777777" w:rsidR="00086D1A" w:rsidRPr="00037F96" w:rsidRDefault="00086D1A" w:rsidP="00E50C53">
            <w:pPr>
              <w:spacing w:before="40" w:after="40" w:line="276" w:lineRule="auto"/>
              <w:jc w:val="center"/>
              <w:rPr>
                <w:b/>
                <w:bCs/>
                <w:sz w:val="20"/>
                <w:szCs w:val="20"/>
              </w:rPr>
            </w:pPr>
            <w:r w:rsidRPr="00037F96">
              <w:rPr>
                <w:b/>
                <w:bCs/>
                <w:sz w:val="20"/>
                <w:szCs w:val="20"/>
              </w:rPr>
              <w:t xml:space="preserve">Kierunek działań IV.IV.2. </w:t>
            </w:r>
          </w:p>
          <w:p w14:paraId="1D1A6F32" w14:textId="77777777" w:rsidR="00086D1A" w:rsidRDefault="00086D1A" w:rsidP="00E50C53">
            <w:pPr>
              <w:spacing w:before="40" w:after="40" w:line="276" w:lineRule="auto"/>
              <w:jc w:val="center"/>
              <w:rPr>
                <w:sz w:val="20"/>
                <w:szCs w:val="20"/>
              </w:rPr>
            </w:pPr>
            <w:r>
              <w:rPr>
                <w:sz w:val="20"/>
                <w:szCs w:val="20"/>
              </w:rPr>
              <w:t xml:space="preserve">Efektywne gospodarowanie odpadami na terenie Miasta i Gminy Chodecz </w:t>
            </w:r>
          </w:p>
        </w:tc>
        <w:tc>
          <w:tcPr>
            <w:tcW w:w="8990" w:type="dxa"/>
            <w:vAlign w:val="center"/>
          </w:tcPr>
          <w:p w14:paraId="0259CCF8" w14:textId="65E418B4" w:rsidR="00086D1A" w:rsidRPr="00491EFE" w:rsidRDefault="00086D1A" w:rsidP="00E50C53">
            <w:pPr>
              <w:spacing w:before="40" w:after="40" w:line="276" w:lineRule="auto"/>
              <w:jc w:val="both"/>
              <w:rPr>
                <w:sz w:val="20"/>
                <w:szCs w:val="20"/>
              </w:rPr>
            </w:pPr>
            <w:r w:rsidRPr="00086D1A">
              <w:rPr>
                <w:sz w:val="20"/>
                <w:szCs w:val="20"/>
              </w:rPr>
              <w:t>liczba wspartych punktów selektywnego zbierania odpadów komunalnych [szt.]</w:t>
            </w:r>
          </w:p>
        </w:tc>
        <w:tc>
          <w:tcPr>
            <w:tcW w:w="1134" w:type="dxa"/>
          </w:tcPr>
          <w:p w14:paraId="77EB17F9" w14:textId="77777777" w:rsidR="00086D1A" w:rsidRPr="00491EFE" w:rsidRDefault="00086D1A" w:rsidP="00E50C53">
            <w:pPr>
              <w:spacing w:before="40" w:after="40" w:line="276" w:lineRule="auto"/>
              <w:jc w:val="both"/>
              <w:rPr>
                <w:sz w:val="20"/>
                <w:szCs w:val="20"/>
              </w:rPr>
            </w:pPr>
          </w:p>
        </w:tc>
        <w:tc>
          <w:tcPr>
            <w:tcW w:w="1087" w:type="dxa"/>
          </w:tcPr>
          <w:p w14:paraId="6198F068" w14:textId="77777777" w:rsidR="00086D1A" w:rsidRPr="00491EFE" w:rsidRDefault="00086D1A" w:rsidP="00E50C53">
            <w:pPr>
              <w:spacing w:before="40" w:after="40" w:line="276" w:lineRule="auto"/>
              <w:jc w:val="both"/>
              <w:rPr>
                <w:sz w:val="20"/>
                <w:szCs w:val="20"/>
              </w:rPr>
            </w:pPr>
          </w:p>
        </w:tc>
      </w:tr>
      <w:tr w:rsidR="00086D1A" w:rsidRPr="005E291D" w14:paraId="4CDB2590" w14:textId="77777777" w:rsidTr="00491EFE">
        <w:trPr>
          <w:trHeight w:val="670"/>
        </w:trPr>
        <w:tc>
          <w:tcPr>
            <w:tcW w:w="2761" w:type="dxa"/>
            <w:vMerge/>
            <w:vAlign w:val="center"/>
          </w:tcPr>
          <w:p w14:paraId="4750CE3D"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0204CDB6" w14:textId="26CED43E" w:rsidR="00086D1A" w:rsidRPr="00491EFE" w:rsidRDefault="00086D1A" w:rsidP="00E50C53">
            <w:pPr>
              <w:spacing w:before="40" w:after="40" w:line="276" w:lineRule="auto"/>
              <w:jc w:val="both"/>
              <w:rPr>
                <w:sz w:val="20"/>
                <w:szCs w:val="20"/>
              </w:rPr>
            </w:pPr>
            <w:r w:rsidRPr="00086D1A">
              <w:rPr>
                <w:sz w:val="20"/>
                <w:szCs w:val="20"/>
              </w:rPr>
              <w:t>odpady poddane recyklingowi [t/rok]</w:t>
            </w:r>
          </w:p>
        </w:tc>
        <w:tc>
          <w:tcPr>
            <w:tcW w:w="1134" w:type="dxa"/>
          </w:tcPr>
          <w:p w14:paraId="0D54608A" w14:textId="77777777" w:rsidR="00086D1A" w:rsidRPr="00491EFE" w:rsidRDefault="00086D1A" w:rsidP="00E50C53">
            <w:pPr>
              <w:spacing w:before="40" w:after="40" w:line="276" w:lineRule="auto"/>
              <w:jc w:val="both"/>
              <w:rPr>
                <w:sz w:val="20"/>
                <w:szCs w:val="20"/>
              </w:rPr>
            </w:pPr>
          </w:p>
        </w:tc>
        <w:tc>
          <w:tcPr>
            <w:tcW w:w="1087" w:type="dxa"/>
          </w:tcPr>
          <w:p w14:paraId="7908420F" w14:textId="77777777" w:rsidR="00086D1A" w:rsidRPr="00491EFE" w:rsidRDefault="00086D1A" w:rsidP="00E50C53">
            <w:pPr>
              <w:spacing w:before="40" w:after="40" w:line="276" w:lineRule="auto"/>
              <w:jc w:val="both"/>
              <w:rPr>
                <w:sz w:val="20"/>
                <w:szCs w:val="20"/>
              </w:rPr>
            </w:pPr>
          </w:p>
        </w:tc>
      </w:tr>
      <w:tr w:rsidR="00086D1A" w:rsidRPr="005E291D" w14:paraId="0932ABEE" w14:textId="77777777" w:rsidTr="00491EFE">
        <w:trPr>
          <w:trHeight w:val="670"/>
        </w:trPr>
        <w:tc>
          <w:tcPr>
            <w:tcW w:w="2761" w:type="dxa"/>
            <w:vMerge/>
            <w:vAlign w:val="center"/>
          </w:tcPr>
          <w:p w14:paraId="0E3CD411"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4EA03FFB" w14:textId="4547DB1A" w:rsidR="00086D1A" w:rsidRPr="00491EFE" w:rsidRDefault="00086D1A" w:rsidP="00E50C53">
            <w:pPr>
              <w:spacing w:before="40" w:after="40" w:line="276" w:lineRule="auto"/>
              <w:jc w:val="both"/>
              <w:rPr>
                <w:sz w:val="20"/>
                <w:szCs w:val="20"/>
              </w:rPr>
            </w:pPr>
            <w:r w:rsidRPr="00086D1A">
              <w:rPr>
                <w:sz w:val="20"/>
                <w:szCs w:val="20"/>
              </w:rPr>
              <w:t>odpady zbierane selektywnie [t/rok]</w:t>
            </w:r>
          </w:p>
        </w:tc>
        <w:tc>
          <w:tcPr>
            <w:tcW w:w="1134" w:type="dxa"/>
          </w:tcPr>
          <w:p w14:paraId="74C355AD" w14:textId="77777777" w:rsidR="00086D1A" w:rsidRPr="00491EFE" w:rsidRDefault="00086D1A" w:rsidP="00E50C53">
            <w:pPr>
              <w:spacing w:before="40" w:after="40" w:line="276" w:lineRule="auto"/>
              <w:jc w:val="both"/>
              <w:rPr>
                <w:sz w:val="20"/>
                <w:szCs w:val="20"/>
              </w:rPr>
            </w:pPr>
          </w:p>
        </w:tc>
        <w:tc>
          <w:tcPr>
            <w:tcW w:w="1087" w:type="dxa"/>
          </w:tcPr>
          <w:p w14:paraId="04BAB15B" w14:textId="77777777" w:rsidR="00086D1A" w:rsidRPr="00491EFE" w:rsidRDefault="00086D1A" w:rsidP="00E50C53">
            <w:pPr>
              <w:spacing w:before="40" w:after="40" w:line="276" w:lineRule="auto"/>
              <w:jc w:val="both"/>
              <w:rPr>
                <w:sz w:val="20"/>
                <w:szCs w:val="20"/>
              </w:rPr>
            </w:pPr>
          </w:p>
        </w:tc>
      </w:tr>
      <w:tr w:rsidR="00086D1A" w:rsidRPr="005E291D" w14:paraId="7DD19961" w14:textId="434BB5CD" w:rsidTr="0012027F">
        <w:tc>
          <w:tcPr>
            <w:tcW w:w="13972" w:type="dxa"/>
            <w:gridSpan w:val="4"/>
            <w:shd w:val="clear" w:color="auto" w:fill="DEEAF6" w:themeFill="accent5" w:themeFillTint="33"/>
            <w:vAlign w:val="center"/>
          </w:tcPr>
          <w:p w14:paraId="4A8A4227" w14:textId="7ABC5E75" w:rsidR="00086D1A" w:rsidRPr="00F91F30" w:rsidRDefault="00086D1A" w:rsidP="00E50C53">
            <w:pPr>
              <w:spacing w:before="40" w:after="40" w:line="276" w:lineRule="auto"/>
              <w:jc w:val="both"/>
              <w:rPr>
                <w:b/>
                <w:bCs/>
                <w:sz w:val="20"/>
                <w:szCs w:val="20"/>
              </w:rPr>
            </w:pPr>
            <w:r w:rsidRPr="00F91F30">
              <w:rPr>
                <w:b/>
                <w:bCs/>
                <w:sz w:val="20"/>
                <w:szCs w:val="20"/>
              </w:rPr>
              <w:t>Cel operacyjny IV.V. Ochrona powietrza i edukacja na rzecz zrównoważonego rozwoju</w:t>
            </w:r>
          </w:p>
        </w:tc>
      </w:tr>
      <w:tr w:rsidR="00086D1A" w:rsidRPr="005E291D" w14:paraId="65321608" w14:textId="3518B35A" w:rsidTr="00086D1A">
        <w:trPr>
          <w:trHeight w:val="523"/>
        </w:trPr>
        <w:tc>
          <w:tcPr>
            <w:tcW w:w="2761" w:type="dxa"/>
            <w:vMerge w:val="restart"/>
            <w:vAlign w:val="center"/>
          </w:tcPr>
          <w:p w14:paraId="6CF61526" w14:textId="77777777" w:rsidR="00086D1A" w:rsidRPr="00037F96" w:rsidRDefault="00086D1A" w:rsidP="00E50C53">
            <w:pPr>
              <w:spacing w:before="40" w:after="40" w:line="276" w:lineRule="auto"/>
              <w:jc w:val="center"/>
              <w:rPr>
                <w:b/>
                <w:bCs/>
                <w:sz w:val="20"/>
                <w:szCs w:val="20"/>
              </w:rPr>
            </w:pPr>
            <w:r w:rsidRPr="00037F96">
              <w:rPr>
                <w:b/>
                <w:bCs/>
                <w:sz w:val="20"/>
                <w:szCs w:val="20"/>
              </w:rPr>
              <w:t xml:space="preserve">Kierunek działań IV.V.I. </w:t>
            </w:r>
          </w:p>
          <w:p w14:paraId="379636D6" w14:textId="77777777" w:rsidR="00086D1A" w:rsidRDefault="00086D1A" w:rsidP="00E50C53">
            <w:pPr>
              <w:spacing w:before="40" w:after="40" w:line="276" w:lineRule="auto"/>
              <w:jc w:val="center"/>
              <w:rPr>
                <w:sz w:val="20"/>
                <w:szCs w:val="20"/>
              </w:rPr>
            </w:pPr>
            <w:r>
              <w:rPr>
                <w:sz w:val="20"/>
                <w:szCs w:val="20"/>
              </w:rPr>
              <w:t>Zwiększenie udziału OZE</w:t>
            </w:r>
          </w:p>
        </w:tc>
        <w:tc>
          <w:tcPr>
            <w:tcW w:w="8990" w:type="dxa"/>
            <w:vAlign w:val="center"/>
          </w:tcPr>
          <w:p w14:paraId="5649B859" w14:textId="07197026" w:rsidR="00086D1A" w:rsidRPr="00491EFE" w:rsidRDefault="00086D1A" w:rsidP="00E50C53">
            <w:pPr>
              <w:spacing w:before="40" w:after="40" w:line="276" w:lineRule="auto"/>
              <w:jc w:val="both"/>
              <w:rPr>
                <w:sz w:val="20"/>
                <w:szCs w:val="20"/>
              </w:rPr>
            </w:pPr>
            <w:r w:rsidRPr="00086D1A">
              <w:rPr>
                <w:sz w:val="20"/>
                <w:szCs w:val="20"/>
              </w:rPr>
              <w:t>liczba wybudowanych/zainstalowanych instalacji OZE [szt.]</w:t>
            </w:r>
          </w:p>
        </w:tc>
        <w:tc>
          <w:tcPr>
            <w:tcW w:w="1134" w:type="dxa"/>
          </w:tcPr>
          <w:p w14:paraId="29E794BC" w14:textId="77777777" w:rsidR="00086D1A" w:rsidRPr="00491EFE" w:rsidRDefault="00086D1A" w:rsidP="00E50C53">
            <w:pPr>
              <w:spacing w:before="40" w:after="40" w:line="276" w:lineRule="auto"/>
              <w:jc w:val="both"/>
              <w:rPr>
                <w:sz w:val="20"/>
                <w:szCs w:val="20"/>
              </w:rPr>
            </w:pPr>
          </w:p>
        </w:tc>
        <w:tc>
          <w:tcPr>
            <w:tcW w:w="1087" w:type="dxa"/>
          </w:tcPr>
          <w:p w14:paraId="0FA54DBA" w14:textId="77777777" w:rsidR="00086D1A" w:rsidRPr="00491EFE" w:rsidRDefault="00086D1A" w:rsidP="00E50C53">
            <w:pPr>
              <w:spacing w:before="40" w:after="40" w:line="276" w:lineRule="auto"/>
              <w:jc w:val="both"/>
              <w:rPr>
                <w:sz w:val="20"/>
                <w:szCs w:val="20"/>
              </w:rPr>
            </w:pPr>
          </w:p>
        </w:tc>
      </w:tr>
      <w:tr w:rsidR="00086D1A" w:rsidRPr="005E291D" w14:paraId="4B4C67A6" w14:textId="77777777" w:rsidTr="00491EFE">
        <w:trPr>
          <w:trHeight w:val="435"/>
        </w:trPr>
        <w:tc>
          <w:tcPr>
            <w:tcW w:w="2761" w:type="dxa"/>
            <w:vMerge/>
            <w:vAlign w:val="center"/>
          </w:tcPr>
          <w:p w14:paraId="4195D40E"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2BF4F773" w14:textId="5CA91424" w:rsidR="00086D1A" w:rsidRPr="00491EFE" w:rsidRDefault="00086D1A" w:rsidP="00E50C53">
            <w:pPr>
              <w:spacing w:before="40" w:after="40" w:line="276" w:lineRule="auto"/>
              <w:jc w:val="both"/>
              <w:rPr>
                <w:sz w:val="20"/>
                <w:szCs w:val="20"/>
              </w:rPr>
            </w:pPr>
            <w:r w:rsidRPr="00086D1A">
              <w:rPr>
                <w:sz w:val="20"/>
                <w:szCs w:val="20"/>
              </w:rPr>
              <w:t>liczba wybudowanego/przebudowanego lub zmodernizowanego oświetlenia ulicznego [szt.]</w:t>
            </w:r>
          </w:p>
        </w:tc>
        <w:tc>
          <w:tcPr>
            <w:tcW w:w="1134" w:type="dxa"/>
          </w:tcPr>
          <w:p w14:paraId="6FC5D2DD" w14:textId="77777777" w:rsidR="00086D1A" w:rsidRPr="00491EFE" w:rsidRDefault="00086D1A" w:rsidP="00E50C53">
            <w:pPr>
              <w:spacing w:before="40" w:after="40" w:line="276" w:lineRule="auto"/>
              <w:jc w:val="both"/>
              <w:rPr>
                <w:sz w:val="20"/>
                <w:szCs w:val="20"/>
              </w:rPr>
            </w:pPr>
          </w:p>
        </w:tc>
        <w:tc>
          <w:tcPr>
            <w:tcW w:w="1087" w:type="dxa"/>
          </w:tcPr>
          <w:p w14:paraId="13374B32" w14:textId="77777777" w:rsidR="00086D1A" w:rsidRPr="00491EFE" w:rsidRDefault="00086D1A" w:rsidP="00E50C53">
            <w:pPr>
              <w:spacing w:before="40" w:after="40" w:line="276" w:lineRule="auto"/>
              <w:jc w:val="both"/>
              <w:rPr>
                <w:sz w:val="20"/>
                <w:szCs w:val="20"/>
              </w:rPr>
            </w:pPr>
          </w:p>
        </w:tc>
      </w:tr>
      <w:tr w:rsidR="00086D1A" w:rsidRPr="005E291D" w14:paraId="7D24160E" w14:textId="53A39DBA" w:rsidTr="00086D1A">
        <w:trPr>
          <w:trHeight w:val="414"/>
        </w:trPr>
        <w:tc>
          <w:tcPr>
            <w:tcW w:w="2761" w:type="dxa"/>
            <w:vMerge w:val="restart"/>
            <w:vAlign w:val="center"/>
          </w:tcPr>
          <w:p w14:paraId="4D8419BB" w14:textId="77777777" w:rsidR="00086D1A" w:rsidRPr="00037F96" w:rsidRDefault="00086D1A" w:rsidP="00E50C53">
            <w:pPr>
              <w:spacing w:before="40" w:after="40" w:line="276" w:lineRule="auto"/>
              <w:jc w:val="center"/>
              <w:rPr>
                <w:b/>
                <w:bCs/>
                <w:sz w:val="20"/>
                <w:szCs w:val="20"/>
              </w:rPr>
            </w:pPr>
            <w:r w:rsidRPr="00037F96">
              <w:rPr>
                <w:b/>
                <w:bCs/>
                <w:sz w:val="20"/>
                <w:szCs w:val="20"/>
              </w:rPr>
              <w:t>Kierunek działań IV.V.2.</w:t>
            </w:r>
          </w:p>
          <w:p w14:paraId="5FDBF931" w14:textId="77777777" w:rsidR="00086D1A" w:rsidRDefault="00086D1A" w:rsidP="00E50C53">
            <w:pPr>
              <w:spacing w:before="40" w:after="40" w:line="276" w:lineRule="auto"/>
              <w:jc w:val="center"/>
              <w:rPr>
                <w:sz w:val="20"/>
                <w:szCs w:val="20"/>
              </w:rPr>
            </w:pPr>
            <w:r>
              <w:rPr>
                <w:sz w:val="20"/>
                <w:szCs w:val="20"/>
              </w:rPr>
              <w:t xml:space="preserve"> Podniesienie efektywności energetycznej </w:t>
            </w:r>
          </w:p>
        </w:tc>
        <w:tc>
          <w:tcPr>
            <w:tcW w:w="8990" w:type="dxa"/>
            <w:vAlign w:val="center"/>
          </w:tcPr>
          <w:p w14:paraId="0FD518C6" w14:textId="27643D4E" w:rsidR="00086D1A" w:rsidRPr="00491EFE" w:rsidRDefault="00086D1A" w:rsidP="00E50C53">
            <w:pPr>
              <w:spacing w:before="40" w:after="40" w:line="276" w:lineRule="auto"/>
              <w:jc w:val="both"/>
              <w:rPr>
                <w:sz w:val="20"/>
                <w:szCs w:val="20"/>
              </w:rPr>
            </w:pPr>
            <w:r w:rsidRPr="00086D1A">
              <w:rPr>
                <w:sz w:val="20"/>
                <w:szCs w:val="20"/>
              </w:rPr>
              <w:t>liczba zmodernizowanych energetycznie budynków [szt.]</w:t>
            </w:r>
          </w:p>
        </w:tc>
        <w:tc>
          <w:tcPr>
            <w:tcW w:w="1134" w:type="dxa"/>
          </w:tcPr>
          <w:p w14:paraId="56C442A0" w14:textId="77777777" w:rsidR="00086D1A" w:rsidRPr="00491EFE" w:rsidRDefault="00086D1A" w:rsidP="00E50C53">
            <w:pPr>
              <w:spacing w:before="40" w:after="40" w:line="276" w:lineRule="auto"/>
              <w:jc w:val="both"/>
              <w:rPr>
                <w:sz w:val="20"/>
                <w:szCs w:val="20"/>
              </w:rPr>
            </w:pPr>
          </w:p>
        </w:tc>
        <w:tc>
          <w:tcPr>
            <w:tcW w:w="1087" w:type="dxa"/>
          </w:tcPr>
          <w:p w14:paraId="46E6DB83" w14:textId="77777777" w:rsidR="00086D1A" w:rsidRPr="00491EFE" w:rsidRDefault="00086D1A" w:rsidP="00E50C53">
            <w:pPr>
              <w:spacing w:before="40" w:after="40" w:line="276" w:lineRule="auto"/>
              <w:jc w:val="both"/>
              <w:rPr>
                <w:sz w:val="20"/>
                <w:szCs w:val="20"/>
              </w:rPr>
            </w:pPr>
          </w:p>
        </w:tc>
      </w:tr>
      <w:tr w:rsidR="00086D1A" w:rsidRPr="005E291D" w14:paraId="5D8B54F1" w14:textId="77777777" w:rsidTr="00491EFE">
        <w:trPr>
          <w:trHeight w:val="412"/>
        </w:trPr>
        <w:tc>
          <w:tcPr>
            <w:tcW w:w="2761" w:type="dxa"/>
            <w:vMerge/>
            <w:vAlign w:val="center"/>
          </w:tcPr>
          <w:p w14:paraId="29B55DED"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2DE11D92" w14:textId="2C5F052B" w:rsidR="00086D1A" w:rsidRPr="00491EFE" w:rsidRDefault="00086D1A" w:rsidP="00E50C53">
            <w:pPr>
              <w:spacing w:before="40" w:after="40" w:line="276" w:lineRule="auto"/>
              <w:jc w:val="both"/>
              <w:rPr>
                <w:sz w:val="20"/>
                <w:szCs w:val="20"/>
              </w:rPr>
            </w:pPr>
            <w:r w:rsidRPr="00086D1A">
              <w:rPr>
                <w:sz w:val="20"/>
                <w:szCs w:val="20"/>
              </w:rPr>
              <w:t>liczba budynków publicznych poddanych modernizacji energetycznej [szt.].</w:t>
            </w:r>
          </w:p>
        </w:tc>
        <w:tc>
          <w:tcPr>
            <w:tcW w:w="1134" w:type="dxa"/>
          </w:tcPr>
          <w:p w14:paraId="30384707" w14:textId="77777777" w:rsidR="00086D1A" w:rsidRPr="00491EFE" w:rsidRDefault="00086D1A" w:rsidP="00E50C53">
            <w:pPr>
              <w:spacing w:before="40" w:after="40" w:line="276" w:lineRule="auto"/>
              <w:jc w:val="both"/>
              <w:rPr>
                <w:sz w:val="20"/>
                <w:szCs w:val="20"/>
              </w:rPr>
            </w:pPr>
          </w:p>
        </w:tc>
        <w:tc>
          <w:tcPr>
            <w:tcW w:w="1087" w:type="dxa"/>
          </w:tcPr>
          <w:p w14:paraId="7A099AFA" w14:textId="77777777" w:rsidR="00086D1A" w:rsidRPr="00491EFE" w:rsidRDefault="00086D1A" w:rsidP="00E50C53">
            <w:pPr>
              <w:spacing w:before="40" w:after="40" w:line="276" w:lineRule="auto"/>
              <w:jc w:val="both"/>
              <w:rPr>
                <w:sz w:val="20"/>
                <w:szCs w:val="20"/>
              </w:rPr>
            </w:pPr>
          </w:p>
        </w:tc>
      </w:tr>
      <w:tr w:rsidR="00086D1A" w:rsidRPr="005E291D" w14:paraId="7C336400" w14:textId="77777777" w:rsidTr="00491EFE">
        <w:trPr>
          <w:trHeight w:val="412"/>
        </w:trPr>
        <w:tc>
          <w:tcPr>
            <w:tcW w:w="2761" w:type="dxa"/>
            <w:vMerge/>
            <w:vAlign w:val="center"/>
          </w:tcPr>
          <w:p w14:paraId="45467F96"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3C9975C2" w14:textId="0F82B456" w:rsidR="00086D1A" w:rsidRPr="00491EFE" w:rsidRDefault="00086D1A" w:rsidP="00E50C53">
            <w:pPr>
              <w:spacing w:before="40" w:after="40" w:line="276" w:lineRule="auto"/>
              <w:jc w:val="both"/>
              <w:rPr>
                <w:sz w:val="20"/>
                <w:szCs w:val="20"/>
              </w:rPr>
            </w:pPr>
            <w:r w:rsidRPr="00086D1A">
              <w:rPr>
                <w:sz w:val="20"/>
                <w:szCs w:val="20"/>
              </w:rPr>
              <w:t>liczba prywatnych budynków o podniesionej efektywności energetycznej [szt.]</w:t>
            </w:r>
          </w:p>
        </w:tc>
        <w:tc>
          <w:tcPr>
            <w:tcW w:w="1134" w:type="dxa"/>
          </w:tcPr>
          <w:p w14:paraId="66476C44" w14:textId="77777777" w:rsidR="00086D1A" w:rsidRPr="00491EFE" w:rsidRDefault="00086D1A" w:rsidP="00E50C53">
            <w:pPr>
              <w:spacing w:before="40" w:after="40" w:line="276" w:lineRule="auto"/>
              <w:jc w:val="both"/>
              <w:rPr>
                <w:sz w:val="20"/>
                <w:szCs w:val="20"/>
              </w:rPr>
            </w:pPr>
          </w:p>
        </w:tc>
        <w:tc>
          <w:tcPr>
            <w:tcW w:w="1087" w:type="dxa"/>
          </w:tcPr>
          <w:p w14:paraId="5D114FE8" w14:textId="77777777" w:rsidR="00086D1A" w:rsidRPr="00491EFE" w:rsidRDefault="00086D1A" w:rsidP="00E50C53">
            <w:pPr>
              <w:spacing w:before="40" w:after="40" w:line="276" w:lineRule="auto"/>
              <w:jc w:val="both"/>
              <w:rPr>
                <w:sz w:val="20"/>
                <w:szCs w:val="20"/>
              </w:rPr>
            </w:pPr>
          </w:p>
        </w:tc>
      </w:tr>
      <w:tr w:rsidR="00086D1A" w:rsidRPr="005E291D" w14:paraId="55CB0F46" w14:textId="77777777" w:rsidTr="00491EFE">
        <w:trPr>
          <w:trHeight w:val="412"/>
        </w:trPr>
        <w:tc>
          <w:tcPr>
            <w:tcW w:w="2761" w:type="dxa"/>
            <w:vMerge/>
            <w:vAlign w:val="center"/>
          </w:tcPr>
          <w:p w14:paraId="5A904358"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6B745DCF" w14:textId="1E580736" w:rsidR="00086D1A" w:rsidRPr="00491EFE" w:rsidRDefault="00086D1A" w:rsidP="00E50C53">
            <w:pPr>
              <w:spacing w:before="40" w:after="40" w:line="276" w:lineRule="auto"/>
              <w:jc w:val="both"/>
              <w:rPr>
                <w:sz w:val="20"/>
                <w:szCs w:val="20"/>
              </w:rPr>
            </w:pPr>
            <w:r w:rsidRPr="00086D1A">
              <w:rPr>
                <w:sz w:val="20"/>
                <w:szCs w:val="20"/>
              </w:rPr>
              <w:t>liczba zmodernizowanych/ wymienionych źródeł ciepła [szt.]</w:t>
            </w:r>
          </w:p>
        </w:tc>
        <w:tc>
          <w:tcPr>
            <w:tcW w:w="1134" w:type="dxa"/>
          </w:tcPr>
          <w:p w14:paraId="6A3FBC0B" w14:textId="77777777" w:rsidR="00086D1A" w:rsidRPr="00491EFE" w:rsidRDefault="00086D1A" w:rsidP="00E50C53">
            <w:pPr>
              <w:spacing w:before="40" w:after="40" w:line="276" w:lineRule="auto"/>
              <w:jc w:val="both"/>
              <w:rPr>
                <w:sz w:val="20"/>
                <w:szCs w:val="20"/>
              </w:rPr>
            </w:pPr>
          </w:p>
        </w:tc>
        <w:tc>
          <w:tcPr>
            <w:tcW w:w="1087" w:type="dxa"/>
          </w:tcPr>
          <w:p w14:paraId="2A1DD6ED" w14:textId="77777777" w:rsidR="00086D1A" w:rsidRPr="00491EFE" w:rsidRDefault="00086D1A" w:rsidP="00E50C53">
            <w:pPr>
              <w:spacing w:before="40" w:after="40" w:line="276" w:lineRule="auto"/>
              <w:jc w:val="both"/>
              <w:rPr>
                <w:sz w:val="20"/>
                <w:szCs w:val="20"/>
              </w:rPr>
            </w:pPr>
          </w:p>
        </w:tc>
      </w:tr>
      <w:tr w:rsidR="00086D1A" w:rsidRPr="005E291D" w14:paraId="783F3C3B" w14:textId="77777777" w:rsidTr="00491EFE">
        <w:trPr>
          <w:trHeight w:val="412"/>
        </w:trPr>
        <w:tc>
          <w:tcPr>
            <w:tcW w:w="2761" w:type="dxa"/>
            <w:vMerge/>
            <w:vAlign w:val="center"/>
          </w:tcPr>
          <w:p w14:paraId="1463B2F3" w14:textId="77777777" w:rsidR="00086D1A" w:rsidRPr="00037F96" w:rsidRDefault="00086D1A" w:rsidP="00E50C53">
            <w:pPr>
              <w:spacing w:before="40" w:after="40" w:line="276" w:lineRule="auto"/>
              <w:jc w:val="center"/>
              <w:rPr>
                <w:b/>
                <w:bCs/>
                <w:sz w:val="20"/>
                <w:szCs w:val="20"/>
              </w:rPr>
            </w:pPr>
          </w:p>
        </w:tc>
        <w:tc>
          <w:tcPr>
            <w:tcW w:w="8990" w:type="dxa"/>
            <w:vAlign w:val="center"/>
          </w:tcPr>
          <w:p w14:paraId="4FD4D444" w14:textId="6F724239" w:rsidR="00086D1A" w:rsidRPr="00086D1A" w:rsidRDefault="00086D1A" w:rsidP="00E50C53">
            <w:pPr>
              <w:spacing w:before="40" w:after="40" w:line="276" w:lineRule="auto"/>
              <w:jc w:val="both"/>
              <w:rPr>
                <w:sz w:val="20"/>
                <w:szCs w:val="20"/>
              </w:rPr>
            </w:pPr>
            <w:r w:rsidRPr="00086D1A">
              <w:rPr>
                <w:sz w:val="20"/>
                <w:szCs w:val="20"/>
              </w:rPr>
              <w:t>wysokość wydatków przeznaczonych na działania ochrony powietrza i zmian klimatu [zł],</w:t>
            </w:r>
          </w:p>
        </w:tc>
        <w:tc>
          <w:tcPr>
            <w:tcW w:w="1134" w:type="dxa"/>
          </w:tcPr>
          <w:p w14:paraId="32E01330" w14:textId="77777777" w:rsidR="00086D1A" w:rsidRPr="00491EFE" w:rsidRDefault="00086D1A" w:rsidP="00E50C53">
            <w:pPr>
              <w:spacing w:before="40" w:after="40" w:line="276" w:lineRule="auto"/>
              <w:jc w:val="both"/>
              <w:rPr>
                <w:sz w:val="20"/>
                <w:szCs w:val="20"/>
              </w:rPr>
            </w:pPr>
          </w:p>
        </w:tc>
        <w:tc>
          <w:tcPr>
            <w:tcW w:w="1087" w:type="dxa"/>
          </w:tcPr>
          <w:p w14:paraId="594CF426" w14:textId="77777777" w:rsidR="00086D1A" w:rsidRPr="00491EFE" w:rsidRDefault="00086D1A" w:rsidP="00E50C53">
            <w:pPr>
              <w:spacing w:before="40" w:after="40" w:line="276" w:lineRule="auto"/>
              <w:jc w:val="both"/>
              <w:rPr>
                <w:sz w:val="20"/>
                <w:szCs w:val="20"/>
              </w:rPr>
            </w:pPr>
          </w:p>
        </w:tc>
      </w:tr>
      <w:tr w:rsidR="00491EFE" w:rsidRPr="005E291D" w14:paraId="0A8308B8" w14:textId="217FFC7F" w:rsidTr="0018058A">
        <w:trPr>
          <w:trHeight w:val="965"/>
        </w:trPr>
        <w:tc>
          <w:tcPr>
            <w:tcW w:w="2761" w:type="dxa"/>
            <w:vAlign w:val="center"/>
          </w:tcPr>
          <w:p w14:paraId="6C6F04C7" w14:textId="77777777" w:rsidR="00491EFE" w:rsidRPr="00037F96" w:rsidRDefault="00491EFE" w:rsidP="00E50C53">
            <w:pPr>
              <w:spacing w:before="40" w:after="40" w:line="276" w:lineRule="auto"/>
              <w:jc w:val="center"/>
              <w:rPr>
                <w:b/>
                <w:bCs/>
                <w:sz w:val="20"/>
                <w:szCs w:val="20"/>
              </w:rPr>
            </w:pPr>
            <w:r w:rsidRPr="00037F96">
              <w:rPr>
                <w:b/>
                <w:bCs/>
                <w:sz w:val="20"/>
                <w:szCs w:val="20"/>
              </w:rPr>
              <w:t xml:space="preserve">Kierunek działań IV.V.3. </w:t>
            </w:r>
          </w:p>
          <w:p w14:paraId="7A17437F" w14:textId="77777777" w:rsidR="00491EFE" w:rsidRDefault="00491EFE" w:rsidP="00E50C53">
            <w:pPr>
              <w:spacing w:before="40" w:after="40" w:line="276" w:lineRule="auto"/>
              <w:jc w:val="center"/>
              <w:rPr>
                <w:sz w:val="20"/>
                <w:szCs w:val="20"/>
              </w:rPr>
            </w:pPr>
            <w:r>
              <w:rPr>
                <w:sz w:val="20"/>
                <w:szCs w:val="20"/>
              </w:rPr>
              <w:t>Zwiększenie świadomości mieszkańców w zakresie ekologii</w:t>
            </w:r>
          </w:p>
        </w:tc>
        <w:tc>
          <w:tcPr>
            <w:tcW w:w="8990" w:type="dxa"/>
            <w:vAlign w:val="center"/>
          </w:tcPr>
          <w:p w14:paraId="60BE95BB" w14:textId="66319EA8" w:rsidR="00491EFE" w:rsidRPr="00491EFE" w:rsidRDefault="00086D1A" w:rsidP="00E50C53">
            <w:pPr>
              <w:spacing w:before="40" w:after="40" w:line="276" w:lineRule="auto"/>
              <w:jc w:val="both"/>
              <w:rPr>
                <w:sz w:val="20"/>
                <w:szCs w:val="20"/>
              </w:rPr>
            </w:pPr>
            <w:r w:rsidRPr="00086D1A">
              <w:rPr>
                <w:sz w:val="20"/>
                <w:szCs w:val="20"/>
              </w:rPr>
              <w:t>liczba inicjatyw na rzecz świadomości ekologicznej [szt./rok]</w:t>
            </w:r>
          </w:p>
        </w:tc>
        <w:tc>
          <w:tcPr>
            <w:tcW w:w="1134" w:type="dxa"/>
          </w:tcPr>
          <w:p w14:paraId="3209AAA7" w14:textId="77777777" w:rsidR="00491EFE" w:rsidRPr="00491EFE" w:rsidRDefault="00491EFE" w:rsidP="00E50C53">
            <w:pPr>
              <w:spacing w:before="40" w:after="40" w:line="276" w:lineRule="auto"/>
              <w:jc w:val="both"/>
              <w:rPr>
                <w:sz w:val="20"/>
                <w:szCs w:val="20"/>
              </w:rPr>
            </w:pPr>
          </w:p>
        </w:tc>
        <w:tc>
          <w:tcPr>
            <w:tcW w:w="1087" w:type="dxa"/>
          </w:tcPr>
          <w:p w14:paraId="460647B0" w14:textId="77777777" w:rsidR="00491EFE" w:rsidRPr="00491EFE" w:rsidRDefault="00491EFE" w:rsidP="00E50C53">
            <w:pPr>
              <w:spacing w:before="40" w:after="40" w:line="276" w:lineRule="auto"/>
              <w:jc w:val="both"/>
              <w:rPr>
                <w:sz w:val="20"/>
                <w:szCs w:val="20"/>
              </w:rPr>
            </w:pPr>
          </w:p>
        </w:tc>
      </w:tr>
    </w:tbl>
    <w:p w14:paraId="328F1535" w14:textId="77777777" w:rsidR="001967E1" w:rsidRDefault="001967E1" w:rsidP="00E50C53">
      <w:pPr>
        <w:spacing w:before="40" w:after="40" w:line="276" w:lineRule="auto"/>
      </w:pPr>
    </w:p>
    <w:p w14:paraId="0459EBC5" w14:textId="66ED92D2" w:rsidR="001967E1" w:rsidRPr="0018058A" w:rsidRDefault="00086D1A" w:rsidP="0018058A">
      <w:pPr>
        <w:spacing w:before="240" w:after="120" w:line="276" w:lineRule="auto"/>
        <w:jc w:val="both"/>
        <w:rPr>
          <w:b/>
          <w:bCs/>
          <w:sz w:val="28"/>
          <w:szCs w:val="28"/>
        </w:rPr>
      </w:pPr>
      <w:r w:rsidRPr="00BB4D9A">
        <w:rPr>
          <w:b/>
          <w:bCs/>
          <w:sz w:val="28"/>
          <w:szCs w:val="28"/>
        </w:rPr>
        <w:t xml:space="preserve">Cel strategiczny </w:t>
      </w:r>
      <w:r>
        <w:rPr>
          <w:b/>
          <w:bCs/>
          <w:sz w:val="28"/>
          <w:szCs w:val="28"/>
        </w:rPr>
        <w:t xml:space="preserve">V. Skuteczne i efektywne zarządzanie Gminą </w:t>
      </w:r>
    </w:p>
    <w:tbl>
      <w:tblPr>
        <w:tblStyle w:val="Tabela-Siatka"/>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double" w:sz="4" w:space="0" w:color="808080" w:themeColor="background1" w:themeShade="80"/>
          <w:insideV w:val="double" w:sz="4" w:space="0" w:color="808080" w:themeColor="background1" w:themeShade="80"/>
        </w:tblBorders>
        <w:tblLook w:val="04A0" w:firstRow="1" w:lastRow="0" w:firstColumn="1" w:lastColumn="0" w:noHBand="0" w:noVBand="1"/>
      </w:tblPr>
      <w:tblGrid>
        <w:gridCol w:w="2820"/>
        <w:gridCol w:w="8931"/>
        <w:gridCol w:w="1134"/>
        <w:gridCol w:w="1087"/>
      </w:tblGrid>
      <w:tr w:rsidR="0018058A" w:rsidRPr="005E291D" w14:paraId="70B7BA01" w14:textId="1C0BF45F" w:rsidTr="0018058A">
        <w:tc>
          <w:tcPr>
            <w:tcW w:w="11751" w:type="dxa"/>
            <w:gridSpan w:val="2"/>
            <w:vMerge w:val="restart"/>
            <w:vAlign w:val="center"/>
          </w:tcPr>
          <w:p w14:paraId="19EB3E0A" w14:textId="2EF6CA07" w:rsidR="0018058A" w:rsidRPr="00F91F30" w:rsidRDefault="0018058A" w:rsidP="00E50C53">
            <w:pPr>
              <w:spacing w:before="40" w:after="40" w:line="276" w:lineRule="auto"/>
              <w:jc w:val="center"/>
              <w:rPr>
                <w:b/>
                <w:bCs/>
                <w:sz w:val="20"/>
                <w:szCs w:val="20"/>
              </w:rPr>
            </w:pPr>
            <w:r>
              <w:rPr>
                <w:b/>
                <w:bCs/>
                <w:sz w:val="20"/>
                <w:szCs w:val="20"/>
              </w:rPr>
              <w:t>Miernik</w:t>
            </w:r>
          </w:p>
        </w:tc>
        <w:tc>
          <w:tcPr>
            <w:tcW w:w="2221" w:type="dxa"/>
            <w:gridSpan w:val="2"/>
            <w:vAlign w:val="center"/>
          </w:tcPr>
          <w:p w14:paraId="11AA9FFB" w14:textId="242912F1" w:rsidR="0018058A" w:rsidRPr="00F91F30" w:rsidRDefault="0018058A" w:rsidP="00E50C53">
            <w:pPr>
              <w:spacing w:before="40" w:after="40" w:line="276" w:lineRule="auto"/>
              <w:jc w:val="center"/>
              <w:rPr>
                <w:b/>
                <w:bCs/>
                <w:sz w:val="20"/>
                <w:szCs w:val="20"/>
              </w:rPr>
            </w:pPr>
            <w:r>
              <w:rPr>
                <w:b/>
                <w:bCs/>
                <w:sz w:val="20"/>
                <w:szCs w:val="20"/>
              </w:rPr>
              <w:t>Rezultat</w:t>
            </w:r>
          </w:p>
        </w:tc>
      </w:tr>
      <w:tr w:rsidR="0018058A" w:rsidRPr="005E291D" w14:paraId="6026D082" w14:textId="59C80DE3" w:rsidTr="0018058A">
        <w:tc>
          <w:tcPr>
            <w:tcW w:w="11751" w:type="dxa"/>
            <w:gridSpan w:val="2"/>
            <w:vMerge/>
            <w:vAlign w:val="center"/>
          </w:tcPr>
          <w:p w14:paraId="1D3D9FC3" w14:textId="1539FA8B" w:rsidR="0018058A" w:rsidRPr="00F91F30" w:rsidRDefault="0018058A" w:rsidP="00E50C53">
            <w:pPr>
              <w:spacing w:before="40" w:after="40" w:line="276" w:lineRule="auto"/>
              <w:jc w:val="both"/>
              <w:rPr>
                <w:b/>
                <w:bCs/>
                <w:sz w:val="20"/>
                <w:szCs w:val="20"/>
              </w:rPr>
            </w:pPr>
          </w:p>
        </w:tc>
        <w:tc>
          <w:tcPr>
            <w:tcW w:w="1134" w:type="dxa"/>
            <w:vAlign w:val="center"/>
          </w:tcPr>
          <w:p w14:paraId="2F08F4CA" w14:textId="31AE49F1" w:rsidR="0018058A" w:rsidRPr="00F91F30" w:rsidRDefault="0018058A" w:rsidP="00E50C53">
            <w:pPr>
              <w:spacing w:before="40" w:after="40" w:line="276" w:lineRule="auto"/>
              <w:jc w:val="center"/>
              <w:rPr>
                <w:b/>
                <w:bCs/>
                <w:sz w:val="20"/>
                <w:szCs w:val="20"/>
              </w:rPr>
            </w:pPr>
            <w:r>
              <w:rPr>
                <w:b/>
                <w:bCs/>
                <w:sz w:val="20"/>
                <w:szCs w:val="20"/>
              </w:rPr>
              <w:t>2028</w:t>
            </w:r>
          </w:p>
        </w:tc>
        <w:tc>
          <w:tcPr>
            <w:tcW w:w="1087" w:type="dxa"/>
            <w:vAlign w:val="center"/>
          </w:tcPr>
          <w:p w14:paraId="6AC9B606" w14:textId="3EF9C57B" w:rsidR="0018058A" w:rsidRPr="00F91F30" w:rsidRDefault="0018058A" w:rsidP="00E50C53">
            <w:pPr>
              <w:spacing w:before="40" w:after="40" w:line="276" w:lineRule="auto"/>
              <w:jc w:val="center"/>
              <w:rPr>
                <w:b/>
                <w:bCs/>
                <w:sz w:val="20"/>
                <w:szCs w:val="20"/>
              </w:rPr>
            </w:pPr>
            <w:r>
              <w:rPr>
                <w:b/>
                <w:bCs/>
                <w:sz w:val="20"/>
                <w:szCs w:val="20"/>
              </w:rPr>
              <w:t>2031</w:t>
            </w:r>
          </w:p>
        </w:tc>
      </w:tr>
      <w:tr w:rsidR="0018058A" w:rsidRPr="005E291D" w14:paraId="212FE91F" w14:textId="5758E7FC" w:rsidTr="0012027F">
        <w:tc>
          <w:tcPr>
            <w:tcW w:w="13972" w:type="dxa"/>
            <w:gridSpan w:val="4"/>
            <w:shd w:val="clear" w:color="auto" w:fill="DEEAF6" w:themeFill="accent5" w:themeFillTint="33"/>
            <w:vAlign w:val="center"/>
          </w:tcPr>
          <w:p w14:paraId="08C8864B" w14:textId="4F19C6A9" w:rsidR="0018058A" w:rsidRPr="00F91F30" w:rsidRDefault="0018058A" w:rsidP="00E50C53">
            <w:pPr>
              <w:spacing w:before="40" w:after="40" w:line="276" w:lineRule="auto"/>
              <w:jc w:val="both"/>
              <w:rPr>
                <w:b/>
                <w:bCs/>
                <w:sz w:val="20"/>
                <w:szCs w:val="20"/>
              </w:rPr>
            </w:pPr>
            <w:r w:rsidRPr="00F91F30">
              <w:rPr>
                <w:b/>
                <w:bCs/>
                <w:sz w:val="20"/>
                <w:szCs w:val="20"/>
              </w:rPr>
              <w:t xml:space="preserve">Cel operacyjny </w:t>
            </w:r>
            <w:r>
              <w:rPr>
                <w:b/>
                <w:bCs/>
                <w:sz w:val="20"/>
                <w:szCs w:val="20"/>
              </w:rPr>
              <w:t xml:space="preserve">V.I. Profesjonalizacja usług publicznych </w:t>
            </w:r>
          </w:p>
        </w:tc>
      </w:tr>
      <w:tr w:rsidR="00086D1A" w:rsidRPr="005E291D" w14:paraId="24E91425" w14:textId="0FD49343" w:rsidTr="0018058A">
        <w:tc>
          <w:tcPr>
            <w:tcW w:w="2820" w:type="dxa"/>
            <w:vAlign w:val="center"/>
          </w:tcPr>
          <w:p w14:paraId="460F0F58" w14:textId="77777777" w:rsidR="00086D1A" w:rsidRPr="00037F96" w:rsidRDefault="00086D1A" w:rsidP="00E50C53">
            <w:pPr>
              <w:spacing w:before="40" w:after="40" w:line="276" w:lineRule="auto"/>
              <w:jc w:val="center"/>
              <w:rPr>
                <w:b/>
                <w:bCs/>
                <w:sz w:val="20"/>
                <w:szCs w:val="20"/>
              </w:rPr>
            </w:pPr>
            <w:r w:rsidRPr="00037F96">
              <w:rPr>
                <w:b/>
                <w:bCs/>
                <w:sz w:val="20"/>
                <w:szCs w:val="20"/>
              </w:rPr>
              <w:t xml:space="preserve">Kierunek działań V.I.I. </w:t>
            </w:r>
          </w:p>
          <w:p w14:paraId="4ACC8EF1" w14:textId="77777777" w:rsidR="00086D1A" w:rsidRDefault="00086D1A" w:rsidP="00E50C53">
            <w:pPr>
              <w:spacing w:before="40" w:after="40" w:line="276" w:lineRule="auto"/>
              <w:jc w:val="center"/>
              <w:rPr>
                <w:sz w:val="20"/>
                <w:szCs w:val="20"/>
              </w:rPr>
            </w:pPr>
            <w:r>
              <w:rPr>
                <w:sz w:val="20"/>
                <w:szCs w:val="20"/>
              </w:rPr>
              <w:t xml:space="preserve">Postępujący rozwój e-usług  </w:t>
            </w:r>
          </w:p>
        </w:tc>
        <w:tc>
          <w:tcPr>
            <w:tcW w:w="8931" w:type="dxa"/>
            <w:vAlign w:val="center"/>
          </w:tcPr>
          <w:p w14:paraId="3E6E34B7" w14:textId="23414F55" w:rsidR="00086D1A" w:rsidRPr="0018058A" w:rsidRDefault="0018058A" w:rsidP="00E50C53">
            <w:pPr>
              <w:spacing w:before="40" w:after="40" w:line="276" w:lineRule="auto"/>
              <w:jc w:val="both"/>
              <w:rPr>
                <w:sz w:val="20"/>
                <w:szCs w:val="20"/>
              </w:rPr>
            </w:pPr>
            <w:r w:rsidRPr="0018058A">
              <w:rPr>
                <w:sz w:val="20"/>
                <w:szCs w:val="20"/>
              </w:rPr>
              <w:t>liczba nowych e-usług [szt.]</w:t>
            </w:r>
          </w:p>
        </w:tc>
        <w:tc>
          <w:tcPr>
            <w:tcW w:w="1134" w:type="dxa"/>
          </w:tcPr>
          <w:p w14:paraId="4B8A81E8" w14:textId="77777777" w:rsidR="00086D1A" w:rsidRPr="002D3B12" w:rsidRDefault="00086D1A" w:rsidP="00E50C53">
            <w:pPr>
              <w:spacing w:before="40" w:after="40" w:line="276" w:lineRule="auto"/>
              <w:jc w:val="both"/>
              <w:rPr>
                <w:sz w:val="20"/>
                <w:szCs w:val="20"/>
              </w:rPr>
            </w:pPr>
          </w:p>
        </w:tc>
        <w:tc>
          <w:tcPr>
            <w:tcW w:w="1087" w:type="dxa"/>
          </w:tcPr>
          <w:p w14:paraId="692224AA" w14:textId="77777777" w:rsidR="00086D1A" w:rsidRPr="002D3B12" w:rsidRDefault="00086D1A" w:rsidP="00E50C53">
            <w:pPr>
              <w:spacing w:before="40" w:after="40" w:line="276" w:lineRule="auto"/>
              <w:jc w:val="both"/>
              <w:rPr>
                <w:sz w:val="20"/>
                <w:szCs w:val="20"/>
              </w:rPr>
            </w:pPr>
          </w:p>
        </w:tc>
      </w:tr>
      <w:tr w:rsidR="00086D1A" w:rsidRPr="005E291D" w14:paraId="3D969C89" w14:textId="5DE577DB" w:rsidTr="0018058A">
        <w:tc>
          <w:tcPr>
            <w:tcW w:w="2820" w:type="dxa"/>
            <w:vAlign w:val="center"/>
          </w:tcPr>
          <w:p w14:paraId="1CB683BE" w14:textId="77777777" w:rsidR="00086D1A" w:rsidRPr="00037F96" w:rsidRDefault="00086D1A" w:rsidP="00E50C53">
            <w:pPr>
              <w:spacing w:before="40" w:after="40" w:line="276" w:lineRule="auto"/>
              <w:jc w:val="center"/>
              <w:rPr>
                <w:b/>
                <w:bCs/>
                <w:sz w:val="20"/>
                <w:szCs w:val="20"/>
              </w:rPr>
            </w:pPr>
            <w:r w:rsidRPr="00037F96">
              <w:rPr>
                <w:b/>
                <w:bCs/>
                <w:sz w:val="20"/>
                <w:szCs w:val="20"/>
              </w:rPr>
              <w:t xml:space="preserve">Kierunek działań V.I.2. </w:t>
            </w:r>
          </w:p>
          <w:p w14:paraId="20E8E19F" w14:textId="77777777" w:rsidR="00086D1A" w:rsidRDefault="00086D1A" w:rsidP="00E50C53">
            <w:pPr>
              <w:spacing w:before="40" w:after="40" w:line="276" w:lineRule="auto"/>
              <w:jc w:val="center"/>
              <w:rPr>
                <w:sz w:val="20"/>
                <w:szCs w:val="20"/>
              </w:rPr>
            </w:pPr>
            <w:r>
              <w:rPr>
                <w:sz w:val="20"/>
                <w:szCs w:val="20"/>
              </w:rPr>
              <w:t xml:space="preserve">Specjalizacja i rozwój kompetencji kadr samorządowych </w:t>
            </w:r>
          </w:p>
        </w:tc>
        <w:tc>
          <w:tcPr>
            <w:tcW w:w="8931" w:type="dxa"/>
            <w:vAlign w:val="center"/>
          </w:tcPr>
          <w:p w14:paraId="23CAFE9D" w14:textId="31D4B4AB" w:rsidR="00086D1A" w:rsidRPr="0018058A" w:rsidRDefault="0018058A" w:rsidP="00E50C53">
            <w:pPr>
              <w:spacing w:before="40" w:after="40" w:line="276" w:lineRule="auto"/>
              <w:jc w:val="both"/>
              <w:rPr>
                <w:sz w:val="20"/>
                <w:szCs w:val="20"/>
              </w:rPr>
            </w:pPr>
            <w:r w:rsidRPr="0018058A">
              <w:rPr>
                <w:sz w:val="20"/>
                <w:szCs w:val="20"/>
              </w:rPr>
              <w:t>liczba pracowników objętych działaniami na rzecz podniesienia kompetencji/kwalifikacji [os.]</w:t>
            </w:r>
          </w:p>
        </w:tc>
        <w:tc>
          <w:tcPr>
            <w:tcW w:w="1134" w:type="dxa"/>
          </w:tcPr>
          <w:p w14:paraId="5F188B8D" w14:textId="77777777" w:rsidR="00086D1A" w:rsidRPr="002D3B12" w:rsidRDefault="00086D1A" w:rsidP="00E50C53">
            <w:pPr>
              <w:spacing w:before="40" w:after="40" w:line="276" w:lineRule="auto"/>
              <w:jc w:val="both"/>
              <w:rPr>
                <w:sz w:val="20"/>
                <w:szCs w:val="20"/>
              </w:rPr>
            </w:pPr>
          </w:p>
        </w:tc>
        <w:tc>
          <w:tcPr>
            <w:tcW w:w="1087" w:type="dxa"/>
          </w:tcPr>
          <w:p w14:paraId="4733EE31" w14:textId="77777777" w:rsidR="00086D1A" w:rsidRPr="002D3B12" w:rsidRDefault="00086D1A" w:rsidP="00E50C53">
            <w:pPr>
              <w:spacing w:before="40" w:after="40" w:line="276" w:lineRule="auto"/>
              <w:jc w:val="both"/>
              <w:rPr>
                <w:sz w:val="20"/>
                <w:szCs w:val="20"/>
              </w:rPr>
            </w:pPr>
          </w:p>
        </w:tc>
      </w:tr>
      <w:tr w:rsidR="0018058A" w:rsidRPr="005E291D" w14:paraId="597BDDD6" w14:textId="2E459B47" w:rsidTr="0012027F">
        <w:tc>
          <w:tcPr>
            <w:tcW w:w="13972" w:type="dxa"/>
            <w:gridSpan w:val="4"/>
            <w:shd w:val="clear" w:color="auto" w:fill="DEEAF6" w:themeFill="accent5" w:themeFillTint="33"/>
            <w:vAlign w:val="center"/>
          </w:tcPr>
          <w:p w14:paraId="3F62C597" w14:textId="6D9F484F" w:rsidR="0018058A" w:rsidRPr="002D3B12" w:rsidRDefault="0018058A" w:rsidP="00E50C53">
            <w:pPr>
              <w:spacing w:before="40" w:after="40" w:line="276" w:lineRule="auto"/>
              <w:jc w:val="both"/>
              <w:rPr>
                <w:b/>
                <w:bCs/>
                <w:sz w:val="20"/>
                <w:szCs w:val="20"/>
              </w:rPr>
            </w:pPr>
            <w:r w:rsidRPr="002D3B12">
              <w:rPr>
                <w:b/>
                <w:bCs/>
                <w:sz w:val="20"/>
                <w:szCs w:val="20"/>
              </w:rPr>
              <w:t xml:space="preserve">Cel operacyjny V.II. Kształtowanie wizerunku Gminy i jej promocja </w:t>
            </w:r>
          </w:p>
        </w:tc>
      </w:tr>
      <w:tr w:rsidR="0018058A" w:rsidRPr="005E291D" w14:paraId="4BAF277A" w14:textId="4B4300AE" w:rsidTr="0018058A">
        <w:trPr>
          <w:trHeight w:val="825"/>
        </w:trPr>
        <w:tc>
          <w:tcPr>
            <w:tcW w:w="2820" w:type="dxa"/>
            <w:vMerge w:val="restart"/>
            <w:vAlign w:val="center"/>
          </w:tcPr>
          <w:p w14:paraId="7FFA41FD" w14:textId="77777777" w:rsidR="0018058A" w:rsidRPr="00037F96" w:rsidRDefault="0018058A" w:rsidP="00E50C53">
            <w:pPr>
              <w:spacing w:before="40" w:after="40" w:line="276" w:lineRule="auto"/>
              <w:jc w:val="center"/>
              <w:rPr>
                <w:b/>
                <w:bCs/>
                <w:sz w:val="20"/>
                <w:szCs w:val="20"/>
              </w:rPr>
            </w:pPr>
            <w:r w:rsidRPr="00037F96">
              <w:rPr>
                <w:b/>
                <w:bCs/>
                <w:sz w:val="20"/>
                <w:szCs w:val="20"/>
              </w:rPr>
              <w:t xml:space="preserve">Kierunek działań V.II.I. </w:t>
            </w:r>
          </w:p>
          <w:p w14:paraId="3EC292A7" w14:textId="77777777" w:rsidR="0018058A" w:rsidRDefault="0018058A" w:rsidP="00E50C53">
            <w:pPr>
              <w:spacing w:before="40" w:after="40" w:line="276" w:lineRule="auto"/>
              <w:jc w:val="center"/>
              <w:rPr>
                <w:sz w:val="20"/>
                <w:szCs w:val="20"/>
              </w:rPr>
            </w:pPr>
            <w:r>
              <w:rPr>
                <w:sz w:val="20"/>
                <w:szCs w:val="20"/>
              </w:rPr>
              <w:t xml:space="preserve">Promocja Gminy na bazie posiadanych potencjałów </w:t>
            </w:r>
          </w:p>
        </w:tc>
        <w:tc>
          <w:tcPr>
            <w:tcW w:w="8931" w:type="dxa"/>
            <w:vAlign w:val="center"/>
          </w:tcPr>
          <w:p w14:paraId="2C9E3049" w14:textId="42A367A7" w:rsidR="0018058A" w:rsidRPr="0018058A" w:rsidRDefault="0018058A" w:rsidP="00E50C53">
            <w:pPr>
              <w:spacing w:before="40" w:after="40" w:line="276" w:lineRule="auto"/>
              <w:jc w:val="both"/>
              <w:rPr>
                <w:sz w:val="20"/>
                <w:szCs w:val="20"/>
              </w:rPr>
            </w:pPr>
            <w:r w:rsidRPr="0018058A">
              <w:rPr>
                <w:sz w:val="20"/>
                <w:szCs w:val="20"/>
              </w:rPr>
              <w:t>liczba inicjatyw na rzecz promocji lokalnej [szt./rok]</w:t>
            </w:r>
          </w:p>
        </w:tc>
        <w:tc>
          <w:tcPr>
            <w:tcW w:w="1134" w:type="dxa"/>
          </w:tcPr>
          <w:p w14:paraId="787605B1" w14:textId="77777777" w:rsidR="0018058A" w:rsidRPr="00D7055F" w:rsidRDefault="0018058A" w:rsidP="00E50C53">
            <w:pPr>
              <w:spacing w:before="40" w:after="40" w:line="276" w:lineRule="auto"/>
              <w:jc w:val="both"/>
              <w:rPr>
                <w:sz w:val="20"/>
                <w:szCs w:val="20"/>
              </w:rPr>
            </w:pPr>
          </w:p>
        </w:tc>
        <w:tc>
          <w:tcPr>
            <w:tcW w:w="1087" w:type="dxa"/>
          </w:tcPr>
          <w:p w14:paraId="647DF058" w14:textId="77777777" w:rsidR="0018058A" w:rsidRPr="00D7055F" w:rsidRDefault="0018058A" w:rsidP="00E50C53">
            <w:pPr>
              <w:spacing w:before="40" w:after="40" w:line="276" w:lineRule="auto"/>
              <w:jc w:val="both"/>
              <w:rPr>
                <w:sz w:val="20"/>
                <w:szCs w:val="20"/>
              </w:rPr>
            </w:pPr>
          </w:p>
        </w:tc>
      </w:tr>
      <w:tr w:rsidR="0018058A" w:rsidRPr="005E291D" w14:paraId="48743014" w14:textId="77777777" w:rsidTr="0018058A">
        <w:trPr>
          <w:trHeight w:val="825"/>
        </w:trPr>
        <w:tc>
          <w:tcPr>
            <w:tcW w:w="2820" w:type="dxa"/>
            <w:vMerge/>
            <w:vAlign w:val="center"/>
          </w:tcPr>
          <w:p w14:paraId="76ED187B" w14:textId="77777777" w:rsidR="0018058A" w:rsidRPr="00037F96" w:rsidRDefault="0018058A" w:rsidP="00E50C53">
            <w:pPr>
              <w:spacing w:before="40" w:after="40" w:line="276" w:lineRule="auto"/>
              <w:jc w:val="center"/>
              <w:rPr>
                <w:b/>
                <w:bCs/>
                <w:sz w:val="20"/>
                <w:szCs w:val="20"/>
              </w:rPr>
            </w:pPr>
          </w:p>
        </w:tc>
        <w:tc>
          <w:tcPr>
            <w:tcW w:w="8931" w:type="dxa"/>
            <w:vAlign w:val="center"/>
          </w:tcPr>
          <w:p w14:paraId="00D10EB0" w14:textId="28854BE4" w:rsidR="0018058A" w:rsidRPr="0018058A" w:rsidRDefault="0018058A" w:rsidP="00E50C53">
            <w:pPr>
              <w:spacing w:before="40" w:after="40" w:line="276" w:lineRule="auto"/>
              <w:jc w:val="both"/>
              <w:rPr>
                <w:sz w:val="20"/>
                <w:szCs w:val="20"/>
              </w:rPr>
            </w:pPr>
            <w:r w:rsidRPr="0018058A">
              <w:rPr>
                <w:sz w:val="20"/>
                <w:szCs w:val="20"/>
              </w:rPr>
              <w:t>liczba nawiązanych kontaktów w celach promocyjnych [szt.]</w:t>
            </w:r>
          </w:p>
        </w:tc>
        <w:tc>
          <w:tcPr>
            <w:tcW w:w="1134" w:type="dxa"/>
          </w:tcPr>
          <w:p w14:paraId="6F2D2DE8" w14:textId="77777777" w:rsidR="0018058A" w:rsidRPr="00D7055F" w:rsidRDefault="0018058A" w:rsidP="00E50C53">
            <w:pPr>
              <w:spacing w:before="40" w:after="40" w:line="276" w:lineRule="auto"/>
              <w:jc w:val="both"/>
              <w:rPr>
                <w:sz w:val="20"/>
                <w:szCs w:val="20"/>
              </w:rPr>
            </w:pPr>
          </w:p>
        </w:tc>
        <w:tc>
          <w:tcPr>
            <w:tcW w:w="1087" w:type="dxa"/>
          </w:tcPr>
          <w:p w14:paraId="3347116C" w14:textId="77777777" w:rsidR="0018058A" w:rsidRPr="00D7055F" w:rsidRDefault="0018058A" w:rsidP="00E50C53">
            <w:pPr>
              <w:spacing w:before="40" w:after="40" w:line="276" w:lineRule="auto"/>
              <w:jc w:val="both"/>
              <w:rPr>
                <w:sz w:val="20"/>
                <w:szCs w:val="20"/>
              </w:rPr>
            </w:pPr>
          </w:p>
        </w:tc>
      </w:tr>
      <w:tr w:rsidR="0018058A" w:rsidRPr="005E291D" w14:paraId="2F92B703" w14:textId="4E7A57B4" w:rsidTr="0018058A">
        <w:trPr>
          <w:trHeight w:val="591"/>
        </w:trPr>
        <w:tc>
          <w:tcPr>
            <w:tcW w:w="2820" w:type="dxa"/>
            <w:vMerge w:val="restart"/>
            <w:vAlign w:val="center"/>
          </w:tcPr>
          <w:p w14:paraId="198A4DB0" w14:textId="77777777" w:rsidR="0018058A" w:rsidRPr="00037F96" w:rsidRDefault="0018058A" w:rsidP="00E50C53">
            <w:pPr>
              <w:spacing w:before="40" w:after="40" w:line="276" w:lineRule="auto"/>
              <w:jc w:val="center"/>
              <w:rPr>
                <w:b/>
                <w:bCs/>
                <w:sz w:val="20"/>
                <w:szCs w:val="20"/>
              </w:rPr>
            </w:pPr>
            <w:r w:rsidRPr="00037F96">
              <w:rPr>
                <w:b/>
                <w:bCs/>
                <w:sz w:val="20"/>
                <w:szCs w:val="20"/>
              </w:rPr>
              <w:t xml:space="preserve">Kierunek działań V.II.2. </w:t>
            </w:r>
          </w:p>
          <w:p w14:paraId="69D30EA9" w14:textId="77777777" w:rsidR="0018058A" w:rsidRDefault="0018058A" w:rsidP="00E50C53">
            <w:pPr>
              <w:spacing w:before="40" w:after="40" w:line="276" w:lineRule="auto"/>
              <w:jc w:val="center"/>
              <w:rPr>
                <w:sz w:val="20"/>
                <w:szCs w:val="20"/>
              </w:rPr>
            </w:pPr>
            <w:r>
              <w:rPr>
                <w:sz w:val="20"/>
                <w:szCs w:val="20"/>
              </w:rPr>
              <w:t xml:space="preserve">Efektywna współpraca i nawiązywanie partnerstw na rzecz rozwoju lokalnego i regionalnego </w:t>
            </w:r>
          </w:p>
        </w:tc>
        <w:tc>
          <w:tcPr>
            <w:tcW w:w="8931" w:type="dxa"/>
            <w:vAlign w:val="center"/>
          </w:tcPr>
          <w:p w14:paraId="28E9E213" w14:textId="778E98A3" w:rsidR="0018058A" w:rsidRPr="0018058A" w:rsidRDefault="0018058A" w:rsidP="00E50C53">
            <w:pPr>
              <w:spacing w:before="40" w:after="40" w:line="276" w:lineRule="auto"/>
              <w:jc w:val="both"/>
              <w:rPr>
                <w:sz w:val="20"/>
                <w:szCs w:val="20"/>
              </w:rPr>
            </w:pPr>
            <w:r w:rsidRPr="0018058A">
              <w:rPr>
                <w:sz w:val="20"/>
                <w:szCs w:val="20"/>
              </w:rPr>
              <w:t xml:space="preserve"> liczba wspólnych działań zrealizowanych </w:t>
            </w:r>
            <w:r>
              <w:rPr>
                <w:sz w:val="20"/>
                <w:szCs w:val="20"/>
              </w:rPr>
              <w:t>w ramach MOF Włocławek/ OPPT Włocławek</w:t>
            </w:r>
            <w:r w:rsidRPr="0018058A">
              <w:rPr>
                <w:sz w:val="20"/>
                <w:szCs w:val="20"/>
              </w:rPr>
              <w:t xml:space="preserve"> [szt.]</w:t>
            </w:r>
          </w:p>
        </w:tc>
        <w:tc>
          <w:tcPr>
            <w:tcW w:w="1134" w:type="dxa"/>
          </w:tcPr>
          <w:p w14:paraId="43DB0E4D" w14:textId="77777777" w:rsidR="0018058A" w:rsidRPr="00D7055F" w:rsidRDefault="0018058A" w:rsidP="00E50C53">
            <w:pPr>
              <w:spacing w:before="40" w:after="40" w:line="276" w:lineRule="auto"/>
              <w:jc w:val="both"/>
              <w:rPr>
                <w:sz w:val="20"/>
                <w:szCs w:val="20"/>
              </w:rPr>
            </w:pPr>
          </w:p>
        </w:tc>
        <w:tc>
          <w:tcPr>
            <w:tcW w:w="1087" w:type="dxa"/>
          </w:tcPr>
          <w:p w14:paraId="46837845" w14:textId="77777777" w:rsidR="0018058A" w:rsidRPr="00D7055F" w:rsidRDefault="0018058A" w:rsidP="00E50C53">
            <w:pPr>
              <w:spacing w:before="40" w:after="40" w:line="276" w:lineRule="auto"/>
              <w:jc w:val="both"/>
              <w:rPr>
                <w:sz w:val="20"/>
                <w:szCs w:val="20"/>
              </w:rPr>
            </w:pPr>
          </w:p>
        </w:tc>
      </w:tr>
      <w:tr w:rsidR="0018058A" w:rsidRPr="005E291D" w14:paraId="41D9B88C" w14:textId="77777777" w:rsidTr="0018058A">
        <w:trPr>
          <w:trHeight w:val="588"/>
        </w:trPr>
        <w:tc>
          <w:tcPr>
            <w:tcW w:w="2820" w:type="dxa"/>
            <w:vMerge/>
            <w:vAlign w:val="center"/>
          </w:tcPr>
          <w:p w14:paraId="43FF51C9" w14:textId="77777777" w:rsidR="0018058A" w:rsidRPr="00037F96" w:rsidRDefault="0018058A" w:rsidP="00E50C53">
            <w:pPr>
              <w:spacing w:before="40" w:after="40" w:line="276" w:lineRule="auto"/>
              <w:jc w:val="center"/>
              <w:rPr>
                <w:b/>
                <w:bCs/>
                <w:sz w:val="20"/>
                <w:szCs w:val="20"/>
              </w:rPr>
            </w:pPr>
          </w:p>
        </w:tc>
        <w:tc>
          <w:tcPr>
            <w:tcW w:w="8931" w:type="dxa"/>
            <w:vAlign w:val="center"/>
          </w:tcPr>
          <w:p w14:paraId="34F17778" w14:textId="04A12E30" w:rsidR="0018058A" w:rsidRPr="0018058A" w:rsidRDefault="0018058A" w:rsidP="00E50C53">
            <w:pPr>
              <w:spacing w:before="40" w:after="40" w:line="276" w:lineRule="auto"/>
              <w:jc w:val="both"/>
              <w:rPr>
                <w:sz w:val="20"/>
                <w:szCs w:val="20"/>
              </w:rPr>
            </w:pPr>
            <w:r w:rsidRPr="0018058A">
              <w:rPr>
                <w:sz w:val="20"/>
                <w:szCs w:val="20"/>
              </w:rPr>
              <w:t>liczba działań partnerskich z gminami sąsiednimi [szt.]</w:t>
            </w:r>
          </w:p>
        </w:tc>
        <w:tc>
          <w:tcPr>
            <w:tcW w:w="1134" w:type="dxa"/>
          </w:tcPr>
          <w:p w14:paraId="2E80FC34" w14:textId="77777777" w:rsidR="0018058A" w:rsidRPr="00D7055F" w:rsidRDefault="0018058A" w:rsidP="00E50C53">
            <w:pPr>
              <w:spacing w:before="40" w:after="40" w:line="276" w:lineRule="auto"/>
              <w:jc w:val="both"/>
              <w:rPr>
                <w:sz w:val="20"/>
                <w:szCs w:val="20"/>
              </w:rPr>
            </w:pPr>
          </w:p>
        </w:tc>
        <w:tc>
          <w:tcPr>
            <w:tcW w:w="1087" w:type="dxa"/>
          </w:tcPr>
          <w:p w14:paraId="255826EA" w14:textId="77777777" w:rsidR="0018058A" w:rsidRPr="00D7055F" w:rsidRDefault="0018058A" w:rsidP="00E50C53">
            <w:pPr>
              <w:spacing w:before="40" w:after="40" w:line="276" w:lineRule="auto"/>
              <w:jc w:val="both"/>
              <w:rPr>
                <w:sz w:val="20"/>
                <w:szCs w:val="20"/>
              </w:rPr>
            </w:pPr>
          </w:p>
        </w:tc>
      </w:tr>
      <w:tr w:rsidR="0018058A" w:rsidRPr="005E291D" w14:paraId="52906646" w14:textId="77777777" w:rsidTr="0018058A">
        <w:trPr>
          <w:trHeight w:val="700"/>
        </w:trPr>
        <w:tc>
          <w:tcPr>
            <w:tcW w:w="2820" w:type="dxa"/>
            <w:vMerge/>
            <w:vAlign w:val="center"/>
          </w:tcPr>
          <w:p w14:paraId="5889AF05" w14:textId="77777777" w:rsidR="0018058A" w:rsidRPr="00037F96" w:rsidRDefault="0018058A" w:rsidP="00E50C53">
            <w:pPr>
              <w:spacing w:before="40" w:after="40" w:line="276" w:lineRule="auto"/>
              <w:jc w:val="center"/>
              <w:rPr>
                <w:b/>
                <w:bCs/>
                <w:sz w:val="20"/>
                <w:szCs w:val="20"/>
              </w:rPr>
            </w:pPr>
          </w:p>
        </w:tc>
        <w:tc>
          <w:tcPr>
            <w:tcW w:w="8931" w:type="dxa"/>
            <w:vAlign w:val="center"/>
          </w:tcPr>
          <w:p w14:paraId="350C3CB1" w14:textId="77C487D9" w:rsidR="0018058A" w:rsidRPr="0018058A" w:rsidRDefault="0018058A" w:rsidP="00E50C53">
            <w:pPr>
              <w:spacing w:before="40" w:after="40" w:line="276" w:lineRule="auto"/>
              <w:jc w:val="both"/>
              <w:rPr>
                <w:sz w:val="20"/>
                <w:szCs w:val="20"/>
              </w:rPr>
            </w:pPr>
            <w:r w:rsidRPr="0018058A">
              <w:rPr>
                <w:sz w:val="20"/>
                <w:szCs w:val="20"/>
              </w:rPr>
              <w:t>liczba działań partnerskich międzysektorowych [szt.]</w:t>
            </w:r>
          </w:p>
        </w:tc>
        <w:tc>
          <w:tcPr>
            <w:tcW w:w="1134" w:type="dxa"/>
          </w:tcPr>
          <w:p w14:paraId="31811F07" w14:textId="77777777" w:rsidR="0018058A" w:rsidRPr="00D7055F" w:rsidRDefault="0018058A" w:rsidP="00E50C53">
            <w:pPr>
              <w:spacing w:before="40" w:after="40" w:line="276" w:lineRule="auto"/>
              <w:jc w:val="both"/>
              <w:rPr>
                <w:sz w:val="20"/>
                <w:szCs w:val="20"/>
              </w:rPr>
            </w:pPr>
          </w:p>
        </w:tc>
        <w:tc>
          <w:tcPr>
            <w:tcW w:w="1087" w:type="dxa"/>
          </w:tcPr>
          <w:p w14:paraId="41902962" w14:textId="77777777" w:rsidR="0018058A" w:rsidRPr="00D7055F" w:rsidRDefault="0018058A" w:rsidP="00E50C53">
            <w:pPr>
              <w:spacing w:before="40" w:after="40" w:line="276" w:lineRule="auto"/>
              <w:jc w:val="both"/>
              <w:rPr>
                <w:sz w:val="20"/>
                <w:szCs w:val="20"/>
              </w:rPr>
            </w:pPr>
          </w:p>
        </w:tc>
      </w:tr>
    </w:tbl>
    <w:p w14:paraId="471DA4AD" w14:textId="77777777" w:rsidR="0018058A" w:rsidRDefault="0018058A" w:rsidP="006106C6">
      <w:pPr>
        <w:spacing w:before="240" w:after="120" w:line="276" w:lineRule="auto"/>
      </w:pPr>
    </w:p>
    <w:p w14:paraId="79C3AA1A" w14:textId="77777777" w:rsidR="0018058A" w:rsidRPr="006106C6" w:rsidRDefault="0018058A" w:rsidP="006106C6">
      <w:pPr>
        <w:spacing w:before="240" w:after="120" w:line="276" w:lineRule="auto"/>
      </w:pPr>
    </w:p>
    <w:p w14:paraId="0D918918" w14:textId="77777777" w:rsidR="0018058A" w:rsidRDefault="0018058A" w:rsidP="0092395D">
      <w:pPr>
        <w:pStyle w:val="Nagwek1"/>
        <w:rPr>
          <w:rFonts w:asciiTheme="minorHAnsi" w:hAnsiTheme="minorHAnsi" w:cstheme="minorHAnsi"/>
          <w:b/>
          <w:bCs/>
          <w:color w:val="4472C4" w:themeColor="accent1"/>
        </w:rPr>
        <w:sectPr w:rsidR="0018058A" w:rsidSect="00BB4D9A">
          <w:pgSz w:w="16838" w:h="11906" w:orient="landscape"/>
          <w:pgMar w:top="1418" w:right="1418" w:bottom="1418" w:left="1418" w:header="567" w:footer="567" w:gutter="0"/>
          <w:pgBorders w:offsetFrom="page">
            <w:top w:val="single" w:sz="4" w:space="24" w:color="15A1DE"/>
            <w:left w:val="single" w:sz="4" w:space="24" w:color="15A1DE"/>
            <w:bottom w:val="single" w:sz="4" w:space="24" w:color="15A1DE"/>
            <w:right w:val="single" w:sz="4" w:space="24" w:color="15A1DE"/>
          </w:pgBorders>
          <w:cols w:space="708"/>
          <w:docGrid w:linePitch="360"/>
        </w:sectPr>
      </w:pPr>
    </w:p>
    <w:p w14:paraId="17903B36" w14:textId="4CCF2383" w:rsidR="00C61E68" w:rsidRPr="0092395D" w:rsidRDefault="00EA6187" w:rsidP="0092395D">
      <w:pPr>
        <w:pStyle w:val="Nagwek1"/>
        <w:rPr>
          <w:rFonts w:asciiTheme="minorHAnsi" w:hAnsiTheme="minorHAnsi" w:cstheme="minorHAnsi"/>
          <w:b/>
          <w:bCs/>
          <w:color w:val="4472C4" w:themeColor="accent1"/>
        </w:rPr>
      </w:pPr>
      <w:bookmarkStart w:id="115" w:name="_Toc147831182"/>
      <w:r w:rsidRPr="00EA6187">
        <w:rPr>
          <w:rFonts w:asciiTheme="minorHAnsi" w:hAnsiTheme="minorHAnsi" w:cstheme="minorHAnsi"/>
          <w:b/>
          <w:bCs/>
          <w:color w:val="4472C4" w:themeColor="accent1"/>
        </w:rPr>
        <w:lastRenderedPageBreak/>
        <w:t>Spis wykresów, map i tabel</w:t>
      </w:r>
      <w:bookmarkEnd w:id="115"/>
      <w:r w:rsidR="00C61E68" w:rsidRPr="00C61E68">
        <w:rPr>
          <w:rFonts w:cstheme="minorHAnsi"/>
          <w:kern w:val="24"/>
          <w:sz w:val="18"/>
          <w:szCs w:val="18"/>
        </w:rPr>
        <w:fldChar w:fldCharType="begin"/>
      </w:r>
      <w:r w:rsidR="00C61E68" w:rsidRPr="00C61E68">
        <w:rPr>
          <w:rFonts w:cstheme="minorHAnsi"/>
          <w:kern w:val="24"/>
          <w:sz w:val="18"/>
          <w:szCs w:val="18"/>
        </w:rPr>
        <w:instrText xml:space="preserve"> TOC \h \z \c "Wykres" </w:instrText>
      </w:r>
      <w:r w:rsidR="00C61E68" w:rsidRPr="00C61E68">
        <w:rPr>
          <w:rFonts w:cstheme="minorHAnsi"/>
          <w:kern w:val="24"/>
          <w:sz w:val="18"/>
          <w:szCs w:val="18"/>
        </w:rPr>
        <w:fldChar w:fldCharType="separate"/>
      </w:r>
    </w:p>
    <w:p w14:paraId="7C01B386" w14:textId="2311CEEA" w:rsidR="00C61E68" w:rsidRDefault="00C61E68" w:rsidP="00C61E68">
      <w:pPr>
        <w:spacing w:before="40" w:after="40" w:line="276" w:lineRule="auto"/>
        <w:jc w:val="both"/>
        <w:rPr>
          <w:rFonts w:cstheme="minorHAnsi"/>
          <w:kern w:val="24"/>
          <w:sz w:val="18"/>
          <w:szCs w:val="18"/>
        </w:rPr>
      </w:pPr>
      <w:r w:rsidRPr="00C61E68">
        <w:rPr>
          <w:rFonts w:cstheme="minorHAnsi"/>
          <w:kern w:val="24"/>
          <w:sz w:val="18"/>
          <w:szCs w:val="18"/>
        </w:rPr>
        <w:fldChar w:fldCharType="end"/>
      </w:r>
    </w:p>
    <w:p w14:paraId="22DFA24A" w14:textId="262DB1C9" w:rsidR="0012027F" w:rsidRPr="0012027F" w:rsidRDefault="009F3E61"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r w:rsidRPr="0012027F">
        <w:rPr>
          <w:rFonts w:cstheme="minorHAnsi"/>
          <w:kern w:val="24"/>
          <w:sz w:val="20"/>
          <w:szCs w:val="20"/>
        </w:rPr>
        <w:fldChar w:fldCharType="begin"/>
      </w:r>
      <w:r w:rsidRPr="0012027F">
        <w:rPr>
          <w:rFonts w:cstheme="minorHAnsi"/>
          <w:kern w:val="24"/>
          <w:sz w:val="20"/>
          <w:szCs w:val="20"/>
        </w:rPr>
        <w:instrText xml:space="preserve"> TOC \h \z \c "Mapa" </w:instrText>
      </w:r>
      <w:r w:rsidRPr="0012027F">
        <w:rPr>
          <w:rFonts w:cstheme="minorHAnsi"/>
          <w:kern w:val="24"/>
          <w:sz w:val="20"/>
          <w:szCs w:val="20"/>
        </w:rPr>
        <w:fldChar w:fldCharType="separate"/>
      </w:r>
      <w:hyperlink w:anchor="_Toc147835277" w:history="1">
        <w:r w:rsidR="0012027F" w:rsidRPr="0012027F">
          <w:rPr>
            <w:rStyle w:val="Hipercze"/>
            <w:noProof/>
            <w:sz w:val="20"/>
            <w:szCs w:val="20"/>
            <w:u w:val="none"/>
          </w:rPr>
          <w:t>Mapa 1. Sieć dróg na obszarze Miasta i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_Toc147835277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30</w:t>
        </w:r>
        <w:r w:rsidR="0012027F" w:rsidRPr="0012027F">
          <w:rPr>
            <w:noProof/>
            <w:webHidden/>
            <w:sz w:val="20"/>
            <w:szCs w:val="20"/>
          </w:rPr>
          <w:fldChar w:fldCharType="end"/>
        </w:r>
      </w:hyperlink>
    </w:p>
    <w:p w14:paraId="7861C5C6" w14:textId="65EBCF83"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78" w:history="1">
        <w:r w:rsidR="0012027F" w:rsidRPr="0012027F">
          <w:rPr>
            <w:rStyle w:val="Hipercze"/>
            <w:noProof/>
            <w:sz w:val="20"/>
            <w:szCs w:val="20"/>
            <w:u w:val="none"/>
          </w:rPr>
          <w:t>Mapa 2. Gmina Chodecz na tle modelu struktury funkcjonalno-przestrzennej województwa kujawsko-pomorskiego do roku 2030</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_Toc147835278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66</w:t>
        </w:r>
        <w:r w:rsidR="0012027F" w:rsidRPr="0012027F">
          <w:rPr>
            <w:noProof/>
            <w:webHidden/>
            <w:sz w:val="20"/>
            <w:szCs w:val="20"/>
          </w:rPr>
          <w:fldChar w:fldCharType="end"/>
        </w:r>
      </w:hyperlink>
    </w:p>
    <w:p w14:paraId="59ED356A" w14:textId="2002A337"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79" w:history="1">
        <w:r w:rsidR="0012027F" w:rsidRPr="0012027F">
          <w:rPr>
            <w:rStyle w:val="Hipercze"/>
            <w:noProof/>
            <w:sz w:val="20"/>
            <w:szCs w:val="20"/>
            <w:u w:val="none"/>
          </w:rPr>
          <w:t>Mapa 3. Gmina Chodecz w ramach koncepcji rozwoju przestrzeni inwestycyjnych na terenie województwa kujawsko-pomorskiego</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_Toc147835279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69</w:t>
        </w:r>
        <w:r w:rsidR="0012027F" w:rsidRPr="0012027F">
          <w:rPr>
            <w:noProof/>
            <w:webHidden/>
            <w:sz w:val="20"/>
            <w:szCs w:val="20"/>
          </w:rPr>
          <w:fldChar w:fldCharType="end"/>
        </w:r>
      </w:hyperlink>
    </w:p>
    <w:p w14:paraId="7C270057" w14:textId="7A41D7CA"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80" w:history="1">
        <w:r w:rsidR="0012027F" w:rsidRPr="0012027F">
          <w:rPr>
            <w:rStyle w:val="Hipercze"/>
            <w:noProof/>
            <w:sz w:val="20"/>
            <w:szCs w:val="20"/>
            <w:u w:val="none"/>
          </w:rPr>
          <w:t>Mapa 5. Gmina Chodecz w ramach MOF Włocławka i OPPT Włocławka</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_Toc147835280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71</w:t>
        </w:r>
        <w:r w:rsidR="0012027F" w:rsidRPr="0012027F">
          <w:rPr>
            <w:noProof/>
            <w:webHidden/>
            <w:sz w:val="20"/>
            <w:szCs w:val="20"/>
          </w:rPr>
          <w:fldChar w:fldCharType="end"/>
        </w:r>
      </w:hyperlink>
    </w:p>
    <w:p w14:paraId="7F450BD4" w14:textId="3A3ED8DD"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81" w:history="1">
        <w:r w:rsidR="0012027F" w:rsidRPr="0012027F">
          <w:rPr>
            <w:rStyle w:val="Hipercze"/>
            <w:noProof/>
            <w:sz w:val="20"/>
            <w:szCs w:val="20"/>
            <w:u w:val="none"/>
          </w:rPr>
          <w:t>Mapa 6. Model przestrzenno-funkcjonalny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_Toc147835281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73</w:t>
        </w:r>
        <w:r w:rsidR="0012027F" w:rsidRPr="0012027F">
          <w:rPr>
            <w:noProof/>
            <w:webHidden/>
            <w:sz w:val="20"/>
            <w:szCs w:val="20"/>
          </w:rPr>
          <w:fldChar w:fldCharType="end"/>
        </w:r>
      </w:hyperlink>
    </w:p>
    <w:p w14:paraId="3372C8A4" w14:textId="16E3B888" w:rsidR="009F3E61" w:rsidRPr="0012027F" w:rsidRDefault="009F3E61" w:rsidP="0012027F">
      <w:pPr>
        <w:spacing w:before="40" w:after="40" w:line="276" w:lineRule="auto"/>
        <w:jc w:val="both"/>
        <w:rPr>
          <w:rFonts w:cstheme="minorHAnsi"/>
          <w:kern w:val="24"/>
          <w:sz w:val="20"/>
          <w:szCs w:val="20"/>
        </w:rPr>
      </w:pPr>
      <w:r w:rsidRPr="0012027F">
        <w:rPr>
          <w:rFonts w:cstheme="minorHAnsi"/>
          <w:kern w:val="24"/>
          <w:sz w:val="20"/>
          <w:szCs w:val="20"/>
        </w:rPr>
        <w:fldChar w:fldCharType="end"/>
      </w:r>
    </w:p>
    <w:p w14:paraId="547BE7ED" w14:textId="54A73790" w:rsidR="0012027F" w:rsidRPr="0012027F" w:rsidRDefault="009F3E61"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r w:rsidRPr="0012027F">
        <w:rPr>
          <w:rFonts w:cstheme="minorHAnsi"/>
          <w:kern w:val="24"/>
          <w:sz w:val="20"/>
          <w:szCs w:val="20"/>
        </w:rPr>
        <w:fldChar w:fldCharType="begin"/>
      </w:r>
      <w:r w:rsidRPr="0012027F">
        <w:rPr>
          <w:rFonts w:cstheme="minorHAnsi"/>
          <w:kern w:val="24"/>
          <w:sz w:val="20"/>
          <w:szCs w:val="20"/>
        </w:rPr>
        <w:instrText xml:space="preserve"> TOC \h \z \c "Rycina" </w:instrText>
      </w:r>
      <w:r w:rsidRPr="0012027F">
        <w:rPr>
          <w:rFonts w:cstheme="minorHAnsi"/>
          <w:kern w:val="24"/>
          <w:sz w:val="20"/>
          <w:szCs w:val="20"/>
        </w:rPr>
        <w:fldChar w:fldCharType="separate"/>
      </w:r>
      <w:hyperlink w:anchor="_Toc147835286" w:history="1">
        <w:r w:rsidR="0012027F" w:rsidRPr="0012027F">
          <w:rPr>
            <w:rStyle w:val="Hipercze"/>
            <w:noProof/>
            <w:sz w:val="20"/>
            <w:szCs w:val="20"/>
            <w:u w:val="none"/>
          </w:rPr>
          <w:t>Rycina 1. Lokalizacja Gminy Chodecz w ujęciu wojewódzkim i powiatowym</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_Toc147835286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4</w:t>
        </w:r>
        <w:r w:rsidR="0012027F" w:rsidRPr="0012027F">
          <w:rPr>
            <w:noProof/>
            <w:webHidden/>
            <w:sz w:val="20"/>
            <w:szCs w:val="20"/>
          </w:rPr>
          <w:fldChar w:fldCharType="end"/>
        </w:r>
      </w:hyperlink>
    </w:p>
    <w:p w14:paraId="307D59B9" w14:textId="75A4B6CC"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87" w:history="1">
        <w:r w:rsidR="0012027F" w:rsidRPr="0012027F">
          <w:rPr>
            <w:rStyle w:val="Hipercze"/>
            <w:noProof/>
            <w:sz w:val="20"/>
            <w:szCs w:val="20"/>
            <w:u w:val="none"/>
          </w:rPr>
          <w:t>Rycina 2. Obszar Miasta i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_Toc147835287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5</w:t>
        </w:r>
        <w:r w:rsidR="0012027F" w:rsidRPr="0012027F">
          <w:rPr>
            <w:noProof/>
            <w:webHidden/>
            <w:sz w:val="20"/>
            <w:szCs w:val="20"/>
          </w:rPr>
          <w:fldChar w:fldCharType="end"/>
        </w:r>
      </w:hyperlink>
    </w:p>
    <w:p w14:paraId="53E7D3E4" w14:textId="0FCD59AF"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88" w:history="1">
        <w:r w:rsidR="0012027F" w:rsidRPr="0012027F">
          <w:rPr>
            <w:rStyle w:val="Hipercze"/>
            <w:noProof/>
            <w:sz w:val="20"/>
            <w:szCs w:val="20"/>
            <w:u w:val="none"/>
          </w:rPr>
          <w:t>Rycina 3. Obszar szczególnego zagrożenia powodzią na terenie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_Toc147835288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8</w:t>
        </w:r>
        <w:r w:rsidR="0012027F" w:rsidRPr="0012027F">
          <w:rPr>
            <w:noProof/>
            <w:webHidden/>
            <w:sz w:val="20"/>
            <w:szCs w:val="20"/>
          </w:rPr>
          <w:fldChar w:fldCharType="end"/>
        </w:r>
      </w:hyperlink>
    </w:p>
    <w:p w14:paraId="7FB8A8D1" w14:textId="6B191E6C"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4" w:anchor="_Toc147835289" w:history="1">
        <w:r w:rsidR="0012027F" w:rsidRPr="0012027F">
          <w:rPr>
            <w:rStyle w:val="Hipercze"/>
            <w:noProof/>
            <w:sz w:val="20"/>
            <w:szCs w:val="20"/>
            <w:u w:val="none"/>
          </w:rPr>
          <w:t>Rycina 4. Lokalizacja pomników przyrody na terenie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_Toc147835289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10</w:t>
        </w:r>
        <w:r w:rsidR="0012027F" w:rsidRPr="0012027F">
          <w:rPr>
            <w:noProof/>
            <w:webHidden/>
            <w:sz w:val="20"/>
            <w:szCs w:val="20"/>
          </w:rPr>
          <w:fldChar w:fldCharType="end"/>
        </w:r>
      </w:hyperlink>
    </w:p>
    <w:p w14:paraId="6A3155B4" w14:textId="6487E864"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5" w:anchor="_Toc147835290" w:history="1">
        <w:r w:rsidR="0012027F" w:rsidRPr="0012027F">
          <w:rPr>
            <w:rStyle w:val="Hipercze"/>
            <w:noProof/>
            <w:sz w:val="20"/>
            <w:szCs w:val="20"/>
            <w:u w:val="none"/>
          </w:rPr>
          <w:t>Rycina 5. Dane podstawowe na temat gospodarki odpadami komunalnymi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_Toc147835290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12</w:t>
        </w:r>
        <w:r w:rsidR="0012027F" w:rsidRPr="0012027F">
          <w:rPr>
            <w:noProof/>
            <w:webHidden/>
            <w:sz w:val="20"/>
            <w:szCs w:val="20"/>
          </w:rPr>
          <w:fldChar w:fldCharType="end"/>
        </w:r>
      </w:hyperlink>
    </w:p>
    <w:p w14:paraId="01B1DD4B" w14:textId="65BB8A33"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91" w:history="1">
        <w:r w:rsidR="0012027F" w:rsidRPr="0012027F">
          <w:rPr>
            <w:rStyle w:val="Hipercze"/>
            <w:noProof/>
            <w:sz w:val="20"/>
            <w:szCs w:val="20"/>
            <w:u w:val="none"/>
          </w:rPr>
          <w:t>Rycina 7. Liczba ludności w podziale na miasto Chodecz i sołectwa wiejskie  - na dzień 31.12.2022 roku</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_Toc147835291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13</w:t>
        </w:r>
        <w:r w:rsidR="0012027F" w:rsidRPr="0012027F">
          <w:rPr>
            <w:noProof/>
            <w:webHidden/>
            <w:sz w:val="20"/>
            <w:szCs w:val="20"/>
          </w:rPr>
          <w:fldChar w:fldCharType="end"/>
        </w:r>
      </w:hyperlink>
    </w:p>
    <w:p w14:paraId="1F83463D" w14:textId="51019DC0"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6" w:anchor="_Toc147835292" w:history="1">
        <w:r w:rsidR="0012027F" w:rsidRPr="0012027F">
          <w:rPr>
            <w:rStyle w:val="Hipercze"/>
            <w:noProof/>
            <w:sz w:val="20"/>
            <w:szCs w:val="20"/>
            <w:u w:val="none"/>
          </w:rPr>
          <w:t>Rycina 8. Dynamika zmian demograficznych w Gminie Chodecz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_Toc147835292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14</w:t>
        </w:r>
        <w:r w:rsidR="0012027F" w:rsidRPr="0012027F">
          <w:rPr>
            <w:noProof/>
            <w:webHidden/>
            <w:sz w:val="20"/>
            <w:szCs w:val="20"/>
          </w:rPr>
          <w:fldChar w:fldCharType="end"/>
        </w:r>
      </w:hyperlink>
    </w:p>
    <w:p w14:paraId="0A2A4A4A" w14:textId="1A153198"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93" w:history="1">
        <w:r w:rsidR="0012027F" w:rsidRPr="0012027F">
          <w:rPr>
            <w:rStyle w:val="Hipercze"/>
            <w:noProof/>
            <w:sz w:val="20"/>
            <w:szCs w:val="20"/>
            <w:u w:val="none"/>
          </w:rPr>
          <w:t>Rycina 9. Wskaźnik obciążenia demograficznego w Gminie Chodecz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_Toc147835293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14</w:t>
        </w:r>
        <w:r w:rsidR="0012027F" w:rsidRPr="0012027F">
          <w:rPr>
            <w:noProof/>
            <w:webHidden/>
            <w:sz w:val="20"/>
            <w:szCs w:val="20"/>
          </w:rPr>
          <w:fldChar w:fldCharType="end"/>
        </w:r>
      </w:hyperlink>
    </w:p>
    <w:p w14:paraId="13709EE0" w14:textId="3080BCA4"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7" w:anchor="_Toc147835294" w:history="1">
        <w:r w:rsidR="0012027F" w:rsidRPr="0012027F">
          <w:rPr>
            <w:rStyle w:val="Hipercze"/>
            <w:noProof/>
            <w:sz w:val="20"/>
            <w:szCs w:val="20"/>
            <w:u w:val="none"/>
          </w:rPr>
          <w:t>Rycina 10. Wyniki egzaminu ósmoklasisty w roku szkolnym 2022/2023</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_Toc147835294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17</w:t>
        </w:r>
        <w:r w:rsidR="0012027F" w:rsidRPr="0012027F">
          <w:rPr>
            <w:noProof/>
            <w:webHidden/>
            <w:sz w:val="20"/>
            <w:szCs w:val="20"/>
          </w:rPr>
          <w:fldChar w:fldCharType="end"/>
        </w:r>
      </w:hyperlink>
    </w:p>
    <w:p w14:paraId="628BAE5F" w14:textId="1C6779F0"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95" w:history="1">
        <w:r w:rsidR="0012027F" w:rsidRPr="0012027F">
          <w:rPr>
            <w:rStyle w:val="Hipercze"/>
            <w:noProof/>
            <w:sz w:val="20"/>
            <w:szCs w:val="20"/>
            <w:u w:val="none"/>
          </w:rPr>
          <w:t>Rycina 11. Struktura korzystania ze środowiskowej pomocy społecznej</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_Toc147835295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20</w:t>
        </w:r>
        <w:r w:rsidR="0012027F" w:rsidRPr="0012027F">
          <w:rPr>
            <w:noProof/>
            <w:webHidden/>
            <w:sz w:val="20"/>
            <w:szCs w:val="20"/>
          </w:rPr>
          <w:fldChar w:fldCharType="end"/>
        </w:r>
      </w:hyperlink>
    </w:p>
    <w:p w14:paraId="23AD58CA" w14:textId="058DA2A5"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8" w:anchor="_Toc147835296" w:history="1">
        <w:r w:rsidR="0012027F" w:rsidRPr="0012027F">
          <w:rPr>
            <w:rStyle w:val="Hipercze"/>
            <w:noProof/>
            <w:sz w:val="20"/>
            <w:szCs w:val="20"/>
            <w:u w:val="none"/>
          </w:rPr>
          <w:t>Rycina 12. Osoby korzystające ze środowiskowej pomocy społecznej na 1000 mieszkańców</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_Toc147835296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21</w:t>
        </w:r>
        <w:r w:rsidR="0012027F" w:rsidRPr="0012027F">
          <w:rPr>
            <w:noProof/>
            <w:webHidden/>
            <w:sz w:val="20"/>
            <w:szCs w:val="20"/>
          </w:rPr>
          <w:fldChar w:fldCharType="end"/>
        </w:r>
      </w:hyperlink>
    </w:p>
    <w:p w14:paraId="4C3414E6" w14:textId="0065C80C"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59" w:anchor="_Toc147835297" w:history="1">
        <w:r w:rsidR="0012027F" w:rsidRPr="0012027F">
          <w:rPr>
            <w:rStyle w:val="Hipercze"/>
            <w:noProof/>
            <w:sz w:val="20"/>
            <w:szCs w:val="20"/>
            <w:u w:val="none"/>
          </w:rPr>
          <w:t>Rycina 13. Liczba osób bezrobotnych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_Toc147835297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21</w:t>
        </w:r>
        <w:r w:rsidR="0012027F" w:rsidRPr="0012027F">
          <w:rPr>
            <w:noProof/>
            <w:webHidden/>
            <w:sz w:val="20"/>
            <w:szCs w:val="20"/>
          </w:rPr>
          <w:fldChar w:fldCharType="end"/>
        </w:r>
      </w:hyperlink>
    </w:p>
    <w:p w14:paraId="05129B64" w14:textId="1AA184F0"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298" w:history="1">
        <w:r w:rsidR="0012027F" w:rsidRPr="0012027F">
          <w:rPr>
            <w:rStyle w:val="Hipercze"/>
            <w:noProof/>
            <w:sz w:val="20"/>
            <w:szCs w:val="20"/>
            <w:u w:val="none"/>
          </w:rPr>
          <w:t>Rycina 14. Rozwój przedsiębiorczości w grupie porównawczej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_Toc147835298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24</w:t>
        </w:r>
        <w:r w:rsidR="0012027F" w:rsidRPr="0012027F">
          <w:rPr>
            <w:noProof/>
            <w:webHidden/>
            <w:sz w:val="20"/>
            <w:szCs w:val="20"/>
          </w:rPr>
          <w:fldChar w:fldCharType="end"/>
        </w:r>
      </w:hyperlink>
    </w:p>
    <w:p w14:paraId="35E00B05" w14:textId="5B03DDB2"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60" w:anchor="_Toc147835299" w:history="1">
        <w:r w:rsidR="0012027F" w:rsidRPr="0012027F">
          <w:rPr>
            <w:rStyle w:val="Hipercze"/>
            <w:noProof/>
            <w:sz w:val="20"/>
            <w:szCs w:val="20"/>
            <w:u w:val="none"/>
          </w:rPr>
          <w:t>Rycina 15. Zmiana liczby budynków mieszkalnych i mieszkań na terenie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_Toc147835299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27</w:t>
        </w:r>
        <w:r w:rsidR="0012027F" w:rsidRPr="0012027F">
          <w:rPr>
            <w:noProof/>
            <w:webHidden/>
            <w:sz w:val="20"/>
            <w:szCs w:val="20"/>
          </w:rPr>
          <w:fldChar w:fldCharType="end"/>
        </w:r>
      </w:hyperlink>
    </w:p>
    <w:p w14:paraId="6F13816D" w14:textId="2CB1C9D2"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r:id="rId61" w:anchor="_Toc147835300" w:history="1">
        <w:r w:rsidR="0012027F" w:rsidRPr="0012027F">
          <w:rPr>
            <w:rStyle w:val="Hipercze"/>
            <w:noProof/>
            <w:sz w:val="20"/>
            <w:szCs w:val="20"/>
            <w:u w:val="none"/>
          </w:rPr>
          <w:t>Rycina 16. Stopień wyposażenia w infrastrukturę sieciową na terenie gminy, powiatu i województwa</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_Toc147835300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29</w:t>
        </w:r>
        <w:r w:rsidR="0012027F" w:rsidRPr="0012027F">
          <w:rPr>
            <w:noProof/>
            <w:webHidden/>
            <w:sz w:val="20"/>
            <w:szCs w:val="20"/>
          </w:rPr>
          <w:fldChar w:fldCharType="end"/>
        </w:r>
      </w:hyperlink>
    </w:p>
    <w:p w14:paraId="5A591ECB" w14:textId="76E1B0C1"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1" w:history="1">
        <w:r w:rsidR="0012027F" w:rsidRPr="0012027F">
          <w:rPr>
            <w:rStyle w:val="Hipercze"/>
            <w:noProof/>
            <w:sz w:val="20"/>
            <w:szCs w:val="20"/>
            <w:u w:val="none"/>
          </w:rPr>
          <w:t>Rycina 17. Dochody i wydatki budżetowe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_Toc147835301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36</w:t>
        </w:r>
        <w:r w:rsidR="0012027F" w:rsidRPr="0012027F">
          <w:rPr>
            <w:noProof/>
            <w:webHidden/>
            <w:sz w:val="20"/>
            <w:szCs w:val="20"/>
          </w:rPr>
          <w:fldChar w:fldCharType="end"/>
        </w:r>
      </w:hyperlink>
    </w:p>
    <w:p w14:paraId="27FF36AD" w14:textId="26234E9E"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2" w:history="1">
        <w:r w:rsidR="0012027F" w:rsidRPr="0012027F">
          <w:rPr>
            <w:rStyle w:val="Hipercze"/>
            <w:noProof/>
            <w:sz w:val="20"/>
            <w:szCs w:val="20"/>
            <w:u w:val="none"/>
          </w:rPr>
          <w:t>Rycina 18. Prognoza dochodów i wydatków ogółem Gminy w latach 2023-2033</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_Toc147835302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37</w:t>
        </w:r>
        <w:r w:rsidR="0012027F" w:rsidRPr="0012027F">
          <w:rPr>
            <w:noProof/>
            <w:webHidden/>
            <w:sz w:val="20"/>
            <w:szCs w:val="20"/>
          </w:rPr>
          <w:fldChar w:fldCharType="end"/>
        </w:r>
      </w:hyperlink>
    </w:p>
    <w:p w14:paraId="37B4CF47" w14:textId="04E15807" w:rsidR="009F3E61" w:rsidRPr="0012027F" w:rsidRDefault="009F3E61" w:rsidP="0012027F">
      <w:pPr>
        <w:spacing w:before="40" w:after="40" w:line="276" w:lineRule="auto"/>
        <w:jc w:val="both"/>
        <w:rPr>
          <w:rFonts w:cstheme="minorHAnsi"/>
          <w:kern w:val="24"/>
          <w:sz w:val="20"/>
          <w:szCs w:val="20"/>
        </w:rPr>
      </w:pPr>
      <w:r w:rsidRPr="0012027F">
        <w:rPr>
          <w:rFonts w:cstheme="minorHAnsi"/>
          <w:kern w:val="24"/>
          <w:sz w:val="20"/>
          <w:szCs w:val="20"/>
        </w:rPr>
        <w:fldChar w:fldCharType="end"/>
      </w:r>
    </w:p>
    <w:p w14:paraId="417CBD91" w14:textId="3FD70BCB" w:rsidR="0012027F" w:rsidRPr="0012027F" w:rsidRDefault="009F3E61"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r w:rsidRPr="0012027F">
        <w:rPr>
          <w:rFonts w:cstheme="minorHAnsi"/>
          <w:kern w:val="24"/>
          <w:sz w:val="20"/>
          <w:szCs w:val="20"/>
        </w:rPr>
        <w:fldChar w:fldCharType="begin"/>
      </w:r>
      <w:r w:rsidRPr="0012027F">
        <w:rPr>
          <w:rFonts w:cstheme="minorHAnsi"/>
          <w:kern w:val="24"/>
          <w:sz w:val="20"/>
          <w:szCs w:val="20"/>
        </w:rPr>
        <w:instrText xml:space="preserve"> TOC \h \z \c "Schemat" </w:instrText>
      </w:r>
      <w:r w:rsidRPr="0012027F">
        <w:rPr>
          <w:rFonts w:cstheme="minorHAnsi"/>
          <w:kern w:val="24"/>
          <w:sz w:val="20"/>
          <w:szCs w:val="20"/>
        </w:rPr>
        <w:fldChar w:fldCharType="separate"/>
      </w:r>
      <w:hyperlink w:anchor="_Toc147835303" w:history="1">
        <w:r w:rsidR="0012027F" w:rsidRPr="0012027F">
          <w:rPr>
            <w:rStyle w:val="Hipercze"/>
            <w:noProof/>
            <w:sz w:val="20"/>
            <w:szCs w:val="20"/>
            <w:u w:val="none"/>
          </w:rPr>
          <w:t>Schemat 1. Struktura systemu wdrażania, realizacji i ewaluacji Strategii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_Toc147835303 \h </w:instrText>
        </w:r>
        <w:r w:rsidR="0012027F" w:rsidRPr="0012027F">
          <w:rPr>
            <w:noProof/>
            <w:webHidden/>
            <w:sz w:val="20"/>
            <w:szCs w:val="20"/>
          </w:rPr>
        </w:r>
        <w:r w:rsidR="0012027F" w:rsidRPr="0012027F">
          <w:rPr>
            <w:noProof/>
            <w:webHidden/>
            <w:sz w:val="20"/>
            <w:szCs w:val="20"/>
          </w:rPr>
          <w:fldChar w:fldCharType="separate"/>
        </w:r>
        <w:r w:rsidR="0012027F" w:rsidRPr="0012027F">
          <w:rPr>
            <w:noProof/>
            <w:webHidden/>
            <w:sz w:val="20"/>
            <w:szCs w:val="20"/>
          </w:rPr>
          <w:t>79</w:t>
        </w:r>
        <w:r w:rsidR="0012027F" w:rsidRPr="0012027F">
          <w:rPr>
            <w:noProof/>
            <w:webHidden/>
            <w:sz w:val="20"/>
            <w:szCs w:val="20"/>
          </w:rPr>
          <w:fldChar w:fldCharType="end"/>
        </w:r>
      </w:hyperlink>
    </w:p>
    <w:p w14:paraId="3B37391C" w14:textId="69812A55" w:rsidR="009F3E61" w:rsidRPr="0012027F" w:rsidRDefault="009F3E61" w:rsidP="0012027F">
      <w:pPr>
        <w:spacing w:before="40" w:after="40" w:line="276" w:lineRule="auto"/>
        <w:jc w:val="both"/>
        <w:rPr>
          <w:rFonts w:cstheme="minorHAnsi"/>
          <w:kern w:val="24"/>
          <w:sz w:val="20"/>
          <w:szCs w:val="20"/>
        </w:rPr>
      </w:pPr>
      <w:r w:rsidRPr="0012027F">
        <w:rPr>
          <w:rFonts w:cstheme="minorHAnsi"/>
          <w:kern w:val="24"/>
          <w:sz w:val="20"/>
          <w:szCs w:val="20"/>
        </w:rPr>
        <w:fldChar w:fldCharType="end"/>
      </w:r>
    </w:p>
    <w:p w14:paraId="428827F1" w14:textId="10676311" w:rsidR="0012027F" w:rsidRPr="0012027F" w:rsidRDefault="009F3E61"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r w:rsidRPr="0012027F">
        <w:rPr>
          <w:rFonts w:cstheme="minorHAnsi"/>
          <w:kern w:val="24"/>
          <w:sz w:val="20"/>
          <w:szCs w:val="20"/>
        </w:rPr>
        <w:fldChar w:fldCharType="begin"/>
      </w:r>
      <w:r w:rsidRPr="0012027F">
        <w:rPr>
          <w:rFonts w:cstheme="minorHAnsi"/>
          <w:kern w:val="24"/>
          <w:sz w:val="20"/>
          <w:szCs w:val="20"/>
        </w:rPr>
        <w:instrText xml:space="preserve"> TOC \h \z \c "Tabela" </w:instrText>
      </w:r>
      <w:r w:rsidRPr="0012027F">
        <w:rPr>
          <w:rFonts w:cstheme="minorHAnsi"/>
          <w:kern w:val="24"/>
          <w:sz w:val="20"/>
          <w:szCs w:val="20"/>
        </w:rPr>
        <w:fldChar w:fldCharType="separate"/>
      </w:r>
      <w:hyperlink w:anchor="_Toc147835304" w:history="1">
        <w:r w:rsidR="0012027F" w:rsidRPr="0012027F">
          <w:rPr>
            <w:rStyle w:val="Hipercze"/>
            <w:noProof/>
            <w:sz w:val="20"/>
            <w:szCs w:val="20"/>
            <w:u w:val="none"/>
          </w:rPr>
          <w:t>Tabela 1. Charakterystyka jednolitych części wód podziemnych w obszarze Miasta i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_Toc147835304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w:t>
        </w:r>
        <w:r w:rsidR="0012027F" w:rsidRPr="0012027F">
          <w:rPr>
            <w:noProof/>
            <w:webHidden/>
            <w:sz w:val="20"/>
            <w:szCs w:val="20"/>
          </w:rPr>
          <w:fldChar w:fldCharType="end"/>
        </w:r>
      </w:hyperlink>
    </w:p>
    <w:p w14:paraId="7C710DB5" w14:textId="00338DCA"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5" w:history="1">
        <w:r w:rsidR="0012027F" w:rsidRPr="0012027F">
          <w:rPr>
            <w:rStyle w:val="Hipercze"/>
            <w:noProof/>
            <w:sz w:val="20"/>
            <w:szCs w:val="20"/>
            <w:u w:val="none"/>
          </w:rPr>
          <w:t>Tabela 2. Zmiana liczby mieszkańców obszarów wiejskiego i miejskiego Gminy Chodecz w latach 2017-2022</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_Toc147835305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13</w:t>
        </w:r>
        <w:r w:rsidR="0012027F" w:rsidRPr="0012027F">
          <w:rPr>
            <w:noProof/>
            <w:webHidden/>
            <w:sz w:val="20"/>
            <w:szCs w:val="20"/>
          </w:rPr>
          <w:fldChar w:fldCharType="end"/>
        </w:r>
      </w:hyperlink>
    </w:p>
    <w:p w14:paraId="1827CBB2" w14:textId="39BBD1E4"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6" w:history="1">
        <w:r w:rsidR="0012027F" w:rsidRPr="0012027F">
          <w:rPr>
            <w:rStyle w:val="Hipercze"/>
            <w:noProof/>
            <w:sz w:val="20"/>
            <w:szCs w:val="20"/>
            <w:u w:val="none"/>
          </w:rPr>
          <w:t>Tabela 3. Liczba uczniów w szkołach podstawowych na obszarze gminy w latach 2017-2021</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_Toc147835306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16</w:t>
        </w:r>
        <w:r w:rsidR="0012027F" w:rsidRPr="0012027F">
          <w:rPr>
            <w:noProof/>
            <w:webHidden/>
            <w:sz w:val="20"/>
            <w:szCs w:val="20"/>
          </w:rPr>
          <w:fldChar w:fldCharType="end"/>
        </w:r>
      </w:hyperlink>
    </w:p>
    <w:p w14:paraId="49BE37B7" w14:textId="75A19639"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7" w:history="1">
        <w:r w:rsidR="0012027F" w:rsidRPr="0012027F">
          <w:rPr>
            <w:rStyle w:val="Hipercze"/>
            <w:noProof/>
            <w:sz w:val="20"/>
            <w:szCs w:val="20"/>
            <w:u w:val="none"/>
          </w:rPr>
          <w:t>Tabela 4. Opieka nad dziećmi do lat 3 na obszarze Miasta i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_Toc147835307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18</w:t>
        </w:r>
        <w:r w:rsidR="0012027F" w:rsidRPr="0012027F">
          <w:rPr>
            <w:noProof/>
            <w:webHidden/>
            <w:sz w:val="20"/>
            <w:szCs w:val="20"/>
          </w:rPr>
          <w:fldChar w:fldCharType="end"/>
        </w:r>
      </w:hyperlink>
    </w:p>
    <w:p w14:paraId="216C4F55" w14:textId="7E74D522"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8" w:history="1">
        <w:r w:rsidR="0012027F" w:rsidRPr="0012027F">
          <w:rPr>
            <w:rStyle w:val="Hipercze"/>
            <w:rFonts w:cstheme="minorHAnsi"/>
            <w:noProof/>
            <w:sz w:val="20"/>
            <w:szCs w:val="20"/>
            <w:u w:val="none"/>
          </w:rPr>
          <w:t>Tabela 5. Liczba fundacji, stowarzyszeń i organizacji społecznych na 1000 mieszkańców Miasta i Gminy Chodecz, gmin sąsiadujących, powiatu włocławskiego i województwa kujawsko-pomorskiego w latach 2017-2021</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_Toc147835308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19</w:t>
        </w:r>
        <w:r w:rsidR="0012027F" w:rsidRPr="0012027F">
          <w:rPr>
            <w:noProof/>
            <w:webHidden/>
            <w:sz w:val="20"/>
            <w:szCs w:val="20"/>
          </w:rPr>
          <w:fldChar w:fldCharType="end"/>
        </w:r>
      </w:hyperlink>
    </w:p>
    <w:p w14:paraId="532C4047" w14:textId="04C459C4"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09" w:history="1">
        <w:r w:rsidR="0012027F" w:rsidRPr="0012027F">
          <w:rPr>
            <w:rStyle w:val="Hipercze"/>
            <w:noProof/>
            <w:sz w:val="20"/>
            <w:szCs w:val="20"/>
            <w:u w:val="none"/>
          </w:rPr>
          <w:t>Tabela 6. Udział budynków mieszkalnych podłączonych do sieci wodociągowej i kanalizacyjnej w podziale na obszary miejskie i wiejskie</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_Toc147835309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28</w:t>
        </w:r>
        <w:r w:rsidR="0012027F" w:rsidRPr="0012027F">
          <w:rPr>
            <w:noProof/>
            <w:webHidden/>
            <w:sz w:val="20"/>
            <w:szCs w:val="20"/>
          </w:rPr>
          <w:fldChar w:fldCharType="end"/>
        </w:r>
      </w:hyperlink>
    </w:p>
    <w:p w14:paraId="63AAB9CF" w14:textId="174F2E3E"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0" w:history="1">
        <w:r w:rsidR="0012027F" w:rsidRPr="0012027F">
          <w:rPr>
            <w:rStyle w:val="Hipercze"/>
            <w:noProof/>
            <w:sz w:val="20"/>
            <w:szCs w:val="20"/>
            <w:u w:val="none"/>
          </w:rPr>
          <w:t>Tabela 7. Analiza SWOT</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_Toc147835310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38</w:t>
        </w:r>
        <w:r w:rsidR="0012027F" w:rsidRPr="0012027F">
          <w:rPr>
            <w:noProof/>
            <w:webHidden/>
            <w:sz w:val="20"/>
            <w:szCs w:val="20"/>
          </w:rPr>
          <w:fldChar w:fldCharType="end"/>
        </w:r>
      </w:hyperlink>
    </w:p>
    <w:p w14:paraId="27A7281F" w14:textId="0BDDD7E6"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1" w:history="1">
        <w:r w:rsidR="0012027F" w:rsidRPr="0012027F">
          <w:rPr>
            <w:rStyle w:val="Hipercze"/>
            <w:noProof/>
            <w:sz w:val="20"/>
            <w:szCs w:val="20"/>
            <w:u w:val="none"/>
          </w:rPr>
          <w:t>Tabela 8. Układ celów strategicznych i operacyjnych</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_Toc147835311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41</w:t>
        </w:r>
        <w:r w:rsidR="0012027F" w:rsidRPr="0012027F">
          <w:rPr>
            <w:noProof/>
            <w:webHidden/>
            <w:sz w:val="20"/>
            <w:szCs w:val="20"/>
          </w:rPr>
          <w:fldChar w:fldCharType="end"/>
        </w:r>
      </w:hyperlink>
    </w:p>
    <w:p w14:paraId="52BAF2A5" w14:textId="2D684667"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2" w:history="1">
        <w:r w:rsidR="0012027F" w:rsidRPr="0012027F">
          <w:rPr>
            <w:rStyle w:val="Hipercze"/>
            <w:noProof/>
            <w:sz w:val="20"/>
            <w:szCs w:val="20"/>
            <w:u w:val="none"/>
          </w:rPr>
          <w:t>Tabela 9. Charakterystyka celu strategicznego 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_Toc147835312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43</w:t>
        </w:r>
        <w:r w:rsidR="0012027F" w:rsidRPr="0012027F">
          <w:rPr>
            <w:noProof/>
            <w:webHidden/>
            <w:sz w:val="20"/>
            <w:szCs w:val="20"/>
          </w:rPr>
          <w:fldChar w:fldCharType="end"/>
        </w:r>
      </w:hyperlink>
    </w:p>
    <w:p w14:paraId="68FB856C" w14:textId="066F1CAB"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3" w:history="1">
        <w:r w:rsidR="0012027F" w:rsidRPr="0012027F">
          <w:rPr>
            <w:rStyle w:val="Hipercze"/>
            <w:noProof/>
            <w:sz w:val="20"/>
            <w:szCs w:val="20"/>
            <w:u w:val="none"/>
          </w:rPr>
          <w:t>Tabela 10. Charakterystyka celu strategicznego II.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_Toc147835313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47</w:t>
        </w:r>
        <w:r w:rsidR="0012027F" w:rsidRPr="0012027F">
          <w:rPr>
            <w:noProof/>
            <w:webHidden/>
            <w:sz w:val="20"/>
            <w:szCs w:val="20"/>
          </w:rPr>
          <w:fldChar w:fldCharType="end"/>
        </w:r>
      </w:hyperlink>
    </w:p>
    <w:p w14:paraId="143A6624" w14:textId="596001D8"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4" w:history="1">
        <w:r w:rsidR="0012027F" w:rsidRPr="0012027F">
          <w:rPr>
            <w:rStyle w:val="Hipercze"/>
            <w:noProof/>
            <w:sz w:val="20"/>
            <w:szCs w:val="20"/>
            <w:u w:val="none"/>
          </w:rPr>
          <w:t>Tabela 11. Charakterystyka celu strategicznego III.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_Toc147835314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49</w:t>
        </w:r>
        <w:r w:rsidR="0012027F" w:rsidRPr="0012027F">
          <w:rPr>
            <w:noProof/>
            <w:webHidden/>
            <w:sz w:val="20"/>
            <w:szCs w:val="20"/>
          </w:rPr>
          <w:fldChar w:fldCharType="end"/>
        </w:r>
      </w:hyperlink>
    </w:p>
    <w:p w14:paraId="1F6D27C1" w14:textId="71911BC8"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5" w:history="1">
        <w:r w:rsidR="0012027F" w:rsidRPr="0012027F">
          <w:rPr>
            <w:rStyle w:val="Hipercze"/>
            <w:noProof/>
            <w:sz w:val="20"/>
            <w:szCs w:val="20"/>
            <w:u w:val="none"/>
          </w:rPr>
          <w:t>Tabela 12. Charakterystyka celu strategicznego IV</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_Toc147835315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50</w:t>
        </w:r>
        <w:r w:rsidR="0012027F" w:rsidRPr="0012027F">
          <w:rPr>
            <w:noProof/>
            <w:webHidden/>
            <w:sz w:val="20"/>
            <w:szCs w:val="20"/>
          </w:rPr>
          <w:fldChar w:fldCharType="end"/>
        </w:r>
      </w:hyperlink>
    </w:p>
    <w:p w14:paraId="399AE530" w14:textId="70DEB754"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6" w:history="1">
        <w:r w:rsidR="0012027F" w:rsidRPr="0012027F">
          <w:rPr>
            <w:rStyle w:val="Hipercze"/>
            <w:noProof/>
            <w:sz w:val="20"/>
            <w:szCs w:val="20"/>
            <w:u w:val="none"/>
          </w:rPr>
          <w:t>Tabela 13. Charakterystyka celu strategicznego V.</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_Toc147835316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55</w:t>
        </w:r>
        <w:r w:rsidR="0012027F" w:rsidRPr="0012027F">
          <w:rPr>
            <w:noProof/>
            <w:webHidden/>
            <w:sz w:val="20"/>
            <w:szCs w:val="20"/>
          </w:rPr>
          <w:fldChar w:fldCharType="end"/>
        </w:r>
      </w:hyperlink>
    </w:p>
    <w:p w14:paraId="0657469F" w14:textId="7990569B"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7" w:history="1">
        <w:r w:rsidR="0012027F" w:rsidRPr="0012027F">
          <w:rPr>
            <w:rStyle w:val="Hipercze"/>
            <w:noProof/>
            <w:sz w:val="20"/>
            <w:szCs w:val="20"/>
            <w:u w:val="none"/>
          </w:rPr>
          <w:t>Tabela 14. Kluczowe projekty „Strategii rozwoju województwa kujawsko-pomorskiego do 2030 roku – Strategii Przyspieszenia 2030+”, których realizacja może oddziaływać na rozwój Gminy Chodecz</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_Toc147835317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72</w:t>
        </w:r>
        <w:r w:rsidR="0012027F" w:rsidRPr="0012027F">
          <w:rPr>
            <w:noProof/>
            <w:webHidden/>
            <w:sz w:val="20"/>
            <w:szCs w:val="20"/>
          </w:rPr>
          <w:fldChar w:fldCharType="end"/>
        </w:r>
      </w:hyperlink>
    </w:p>
    <w:p w14:paraId="5D3CEF9E" w14:textId="2CEB27A8"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8" w:history="1">
        <w:r w:rsidR="0012027F" w:rsidRPr="0012027F">
          <w:rPr>
            <w:rStyle w:val="Hipercze"/>
            <w:noProof/>
            <w:sz w:val="20"/>
            <w:szCs w:val="20"/>
            <w:u w:val="none"/>
          </w:rPr>
          <w:t>Tabela 15. Podsumowanie klasyfikacji Gminy Chodecz  do obszarów strategicznej interwencji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_Toc147835318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76</w:t>
        </w:r>
        <w:r w:rsidR="0012027F" w:rsidRPr="0012027F">
          <w:rPr>
            <w:noProof/>
            <w:webHidden/>
            <w:sz w:val="20"/>
            <w:szCs w:val="20"/>
          </w:rPr>
          <w:fldChar w:fldCharType="end"/>
        </w:r>
      </w:hyperlink>
    </w:p>
    <w:p w14:paraId="05C16089" w14:textId="0985B0F1"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19" w:history="1">
        <w:r w:rsidR="0012027F" w:rsidRPr="0012027F">
          <w:rPr>
            <w:rStyle w:val="Hipercze"/>
            <w:noProof/>
            <w:sz w:val="20"/>
            <w:szCs w:val="20"/>
            <w:u w:val="none"/>
          </w:rPr>
          <w:t>Tabela 16. Struktura organizacyjna procesu realizacji Strategii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_Toc147835319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78</w:t>
        </w:r>
        <w:r w:rsidR="0012027F" w:rsidRPr="0012027F">
          <w:rPr>
            <w:noProof/>
            <w:webHidden/>
            <w:sz w:val="20"/>
            <w:szCs w:val="20"/>
          </w:rPr>
          <w:fldChar w:fldCharType="end"/>
        </w:r>
      </w:hyperlink>
    </w:p>
    <w:p w14:paraId="66A11CF7" w14:textId="64592475"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20" w:history="1">
        <w:r w:rsidR="0012027F" w:rsidRPr="0012027F">
          <w:rPr>
            <w:rStyle w:val="Hipercze"/>
            <w:noProof/>
            <w:sz w:val="20"/>
            <w:szCs w:val="20"/>
            <w:u w:val="none"/>
          </w:rPr>
          <w:t>Tabela 17. Zgodność założeń strategicznych Gminy Chodecz z dokumentami wykonawczymi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_Toc147835320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82</w:t>
        </w:r>
        <w:r w:rsidR="0012027F" w:rsidRPr="0012027F">
          <w:rPr>
            <w:noProof/>
            <w:webHidden/>
            <w:sz w:val="20"/>
            <w:szCs w:val="20"/>
          </w:rPr>
          <w:fldChar w:fldCharType="end"/>
        </w:r>
      </w:hyperlink>
    </w:p>
    <w:p w14:paraId="4DE12E95" w14:textId="6F669FBE"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21" w:history="1">
        <w:r w:rsidR="0012027F" w:rsidRPr="0012027F">
          <w:rPr>
            <w:rStyle w:val="Hipercze"/>
            <w:noProof/>
            <w:sz w:val="20"/>
            <w:szCs w:val="20"/>
            <w:u w:val="none"/>
          </w:rPr>
          <w:t>Tabela 18. Rodzaje i charakterystyka ewaluacji mających zastosowanie w ramach Strategii Rozwoju Miasta i Gminy Chodecz na lata 2024-2030</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_Toc147835321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85</w:t>
        </w:r>
        <w:r w:rsidR="0012027F" w:rsidRPr="0012027F">
          <w:rPr>
            <w:noProof/>
            <w:webHidden/>
            <w:sz w:val="20"/>
            <w:szCs w:val="20"/>
          </w:rPr>
          <w:fldChar w:fldCharType="end"/>
        </w:r>
      </w:hyperlink>
    </w:p>
    <w:p w14:paraId="52C4F7D3" w14:textId="0E50E228" w:rsidR="0012027F" w:rsidRPr="0012027F" w:rsidRDefault="00000000" w:rsidP="0012027F">
      <w:pPr>
        <w:pStyle w:val="Spisilustracji"/>
        <w:tabs>
          <w:tab w:val="right" w:leader="dot" w:pos="9060"/>
        </w:tabs>
        <w:spacing w:line="276" w:lineRule="auto"/>
        <w:jc w:val="both"/>
        <w:rPr>
          <w:rFonts w:eastAsiaTheme="minorEastAsia"/>
          <w:noProof/>
          <w:kern w:val="2"/>
          <w:sz w:val="20"/>
          <w:szCs w:val="20"/>
          <w:lang w:eastAsia="pl-PL"/>
          <w14:ligatures w14:val="standardContextual"/>
        </w:rPr>
      </w:pPr>
      <w:hyperlink w:anchor="_Toc147835322" w:history="1">
        <w:r w:rsidR="0012027F" w:rsidRPr="0012027F">
          <w:rPr>
            <w:rStyle w:val="Hipercze"/>
            <w:noProof/>
            <w:sz w:val="20"/>
            <w:szCs w:val="20"/>
            <w:u w:val="none"/>
          </w:rPr>
          <w:t>Tabela 19. Szacunkowe ramy finansowania  realizacji Strategii</w:t>
        </w:r>
        <w:r w:rsidR="0012027F" w:rsidRPr="0012027F">
          <w:rPr>
            <w:noProof/>
            <w:webHidden/>
            <w:sz w:val="20"/>
            <w:szCs w:val="20"/>
          </w:rPr>
          <w:tab/>
        </w:r>
        <w:r w:rsidR="0012027F" w:rsidRPr="0012027F">
          <w:rPr>
            <w:noProof/>
            <w:webHidden/>
            <w:sz w:val="20"/>
            <w:szCs w:val="20"/>
          </w:rPr>
          <w:fldChar w:fldCharType="begin"/>
        </w:r>
        <w:r w:rsidR="0012027F" w:rsidRPr="0012027F">
          <w:rPr>
            <w:noProof/>
            <w:webHidden/>
            <w:sz w:val="20"/>
            <w:szCs w:val="20"/>
          </w:rPr>
          <w:instrText xml:space="preserve"> PAGEREF _Toc147835322 \h </w:instrText>
        </w:r>
        <w:r w:rsidR="0012027F" w:rsidRPr="0012027F">
          <w:rPr>
            <w:noProof/>
            <w:webHidden/>
            <w:sz w:val="20"/>
            <w:szCs w:val="20"/>
          </w:rPr>
        </w:r>
        <w:r w:rsidR="0012027F" w:rsidRPr="0012027F">
          <w:rPr>
            <w:noProof/>
            <w:webHidden/>
            <w:sz w:val="20"/>
            <w:szCs w:val="20"/>
          </w:rPr>
          <w:fldChar w:fldCharType="separate"/>
        </w:r>
        <w:r w:rsidR="00043125">
          <w:rPr>
            <w:noProof/>
            <w:webHidden/>
            <w:sz w:val="20"/>
            <w:szCs w:val="20"/>
          </w:rPr>
          <w:t>87</w:t>
        </w:r>
        <w:r w:rsidR="0012027F" w:rsidRPr="0012027F">
          <w:rPr>
            <w:noProof/>
            <w:webHidden/>
            <w:sz w:val="20"/>
            <w:szCs w:val="20"/>
          </w:rPr>
          <w:fldChar w:fldCharType="end"/>
        </w:r>
      </w:hyperlink>
    </w:p>
    <w:p w14:paraId="22FECCEC" w14:textId="6964307E" w:rsidR="009F3E61" w:rsidRPr="00CD6E5E" w:rsidRDefault="009F3E61" w:rsidP="0012027F">
      <w:pPr>
        <w:spacing w:before="40" w:after="40" w:line="276" w:lineRule="auto"/>
        <w:jc w:val="both"/>
        <w:rPr>
          <w:rFonts w:cstheme="minorHAnsi"/>
          <w:kern w:val="24"/>
          <w:sz w:val="20"/>
          <w:szCs w:val="20"/>
        </w:rPr>
      </w:pPr>
      <w:r w:rsidRPr="0012027F">
        <w:rPr>
          <w:rFonts w:cstheme="minorHAnsi"/>
          <w:kern w:val="24"/>
          <w:sz w:val="20"/>
          <w:szCs w:val="20"/>
        </w:rPr>
        <w:fldChar w:fldCharType="end"/>
      </w:r>
    </w:p>
    <w:p w14:paraId="17DF3B94" w14:textId="77777777" w:rsidR="001426B5" w:rsidRPr="00CD6E5E" w:rsidRDefault="001426B5" w:rsidP="00CD6E5E">
      <w:pPr>
        <w:spacing w:before="40" w:after="40" w:line="276" w:lineRule="auto"/>
        <w:jc w:val="both"/>
        <w:rPr>
          <w:rFonts w:ascii="Calibri" w:hAnsi="Calibri" w:cs="Calibri"/>
          <w:kern w:val="24"/>
          <w:sz w:val="20"/>
          <w:szCs w:val="20"/>
        </w:rPr>
      </w:pPr>
    </w:p>
    <w:sectPr w:rsidR="001426B5" w:rsidRPr="00CD6E5E" w:rsidSect="0018058A">
      <w:pgSz w:w="11906" w:h="16838"/>
      <w:pgMar w:top="1418" w:right="1418" w:bottom="1418" w:left="1418" w:header="567" w:footer="567" w:gutter="0"/>
      <w:pgBorders w:offsetFrom="page">
        <w:top w:val="single" w:sz="4" w:space="24" w:color="15A1DE"/>
        <w:left w:val="single" w:sz="4" w:space="24" w:color="15A1DE"/>
        <w:bottom w:val="single" w:sz="4" w:space="24" w:color="15A1DE"/>
        <w:right w:val="single" w:sz="4" w:space="24" w:color="15A1DE"/>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73BE" w14:textId="77777777" w:rsidR="001F14EB" w:rsidRDefault="001F14EB" w:rsidP="00731A21">
      <w:pPr>
        <w:spacing w:after="0" w:line="240" w:lineRule="auto"/>
      </w:pPr>
      <w:r>
        <w:separator/>
      </w:r>
    </w:p>
  </w:endnote>
  <w:endnote w:type="continuationSeparator" w:id="0">
    <w:p w14:paraId="0A34D956" w14:textId="77777777" w:rsidR="001F14EB" w:rsidRDefault="001F14EB" w:rsidP="00731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sig w:usb0="00000003" w:usb1="00000000" w:usb2="00000000" w:usb3="00000000" w:csb0="00000001" w:csb1="00000000"/>
  </w:font>
  <w:font w:name="OpenSymbol">
    <w:altName w:val="Klee One"/>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293571"/>
      <w:docPartObj>
        <w:docPartGallery w:val="Page Numbers (Bottom of Page)"/>
        <w:docPartUnique/>
      </w:docPartObj>
    </w:sdtPr>
    <w:sdtContent>
      <w:p w14:paraId="0CCBB3D8" w14:textId="77777777" w:rsidR="001D508B" w:rsidRDefault="001D508B">
        <w:pPr>
          <w:pStyle w:val="Stopka"/>
          <w:jc w:val="right"/>
        </w:pPr>
        <w:r>
          <w:fldChar w:fldCharType="begin"/>
        </w:r>
        <w:r>
          <w:instrText>PAGE   \* MERGEFORMAT</w:instrText>
        </w:r>
        <w:r>
          <w:fldChar w:fldCharType="separate"/>
        </w:r>
        <w:r>
          <w:t>2</w:t>
        </w:r>
        <w:r>
          <w:fldChar w:fldCharType="end"/>
        </w:r>
      </w:p>
    </w:sdtContent>
  </w:sdt>
  <w:p w14:paraId="7DBF0EAD" w14:textId="77777777" w:rsidR="001D508B" w:rsidRDefault="001D508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21EF" w14:textId="77777777" w:rsidR="001D508B" w:rsidRDefault="001D508B">
    <w:pPr>
      <w:pStyle w:val="Stopka"/>
      <w:jc w:val="right"/>
    </w:pPr>
  </w:p>
  <w:p w14:paraId="3A07BC6B" w14:textId="77777777" w:rsidR="001D508B" w:rsidRDefault="001D508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403860"/>
      <w:docPartObj>
        <w:docPartGallery w:val="Page Numbers (Bottom of Page)"/>
        <w:docPartUnique/>
      </w:docPartObj>
    </w:sdtPr>
    <w:sdtContent>
      <w:p w14:paraId="4F9272B5" w14:textId="77777777" w:rsidR="001D508B" w:rsidRDefault="001D508B">
        <w:pPr>
          <w:pStyle w:val="Stopka"/>
          <w:jc w:val="right"/>
        </w:pPr>
        <w:r>
          <w:fldChar w:fldCharType="begin"/>
        </w:r>
        <w:r>
          <w:instrText>PAGE   \* MERGEFORMAT</w:instrText>
        </w:r>
        <w:r>
          <w:fldChar w:fldCharType="separate"/>
        </w:r>
        <w:r>
          <w:rPr>
            <w:noProof/>
          </w:rPr>
          <w:t>100</w:t>
        </w:r>
        <w:r>
          <w:rPr>
            <w:noProof/>
          </w:rPr>
          <w:fldChar w:fldCharType="end"/>
        </w:r>
      </w:p>
    </w:sdtContent>
  </w:sdt>
  <w:p w14:paraId="40475FEC" w14:textId="77777777" w:rsidR="001D508B" w:rsidRDefault="001D508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BE373" w14:textId="77777777" w:rsidR="001F14EB" w:rsidRDefault="001F14EB" w:rsidP="00731A21">
      <w:pPr>
        <w:spacing w:after="0" w:line="240" w:lineRule="auto"/>
      </w:pPr>
      <w:r>
        <w:separator/>
      </w:r>
    </w:p>
  </w:footnote>
  <w:footnote w:type="continuationSeparator" w:id="0">
    <w:p w14:paraId="6F47BF98" w14:textId="77777777" w:rsidR="001F14EB" w:rsidRDefault="001F14EB" w:rsidP="00731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4710" w14:textId="77777777" w:rsidR="001D508B" w:rsidRDefault="001D508B" w:rsidP="00731A21">
    <w:pPr>
      <w:pStyle w:val="Stopka"/>
      <w:jc w:val="center"/>
    </w:pPr>
    <w:r>
      <w:rPr>
        <w:noProof/>
        <w:lang w:eastAsia="pl-PL"/>
      </w:rPr>
      <w:drawing>
        <wp:inline distT="0" distB="0" distL="0" distR="0" wp14:anchorId="3A53FA75" wp14:editId="42BC3A43">
          <wp:extent cx="518160" cy="58674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p w14:paraId="5B1C3A45" w14:textId="64F458C8" w:rsidR="001D508B" w:rsidRPr="00DF5F76" w:rsidRDefault="001D508B" w:rsidP="00AC7422">
    <w:pPr>
      <w:pStyle w:val="Stopka"/>
      <w:pBdr>
        <w:bottom w:val="outset" w:sz="6" w:space="1" w:color="auto"/>
      </w:pBdr>
      <w:jc w:val="center"/>
      <w:rPr>
        <w:rFonts w:cstheme="minorHAnsi"/>
        <w:i/>
        <w:iCs/>
        <w:sz w:val="16"/>
        <w:szCs w:val="16"/>
      </w:rPr>
    </w:pPr>
    <w:r>
      <w:rPr>
        <w:rFonts w:cstheme="minorHAnsi"/>
        <w:i/>
        <w:iCs/>
        <w:sz w:val="16"/>
        <w:szCs w:val="16"/>
      </w:rPr>
      <w:t xml:space="preserve">Strategia Rozwoju Miasta i Gminy Chodecz na lata 2024-2030 </w:t>
    </w:r>
  </w:p>
  <w:p w14:paraId="7B529FB2" w14:textId="77777777" w:rsidR="001D508B" w:rsidRDefault="001D508B">
    <w:pPr>
      <w:pStyle w:val="Stop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6B294" w14:textId="77777777" w:rsidR="001D508B" w:rsidRDefault="001D508B" w:rsidP="00731A21">
    <w:pPr>
      <w:pStyle w:val="Stopk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rPr>
    </w:lvl>
  </w:abstractNum>
  <w:abstractNum w:abstractNumId="1" w15:restartNumberingAfterBreak="0">
    <w:nsid w:val="01B3553B"/>
    <w:multiLevelType w:val="hybridMultilevel"/>
    <w:tmpl w:val="27A41E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CD2833"/>
    <w:multiLevelType w:val="hybridMultilevel"/>
    <w:tmpl w:val="DF22A9D6"/>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8D30C2"/>
    <w:multiLevelType w:val="hybridMultilevel"/>
    <w:tmpl w:val="9A0413B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8D45C53"/>
    <w:multiLevelType w:val="hybridMultilevel"/>
    <w:tmpl w:val="837A76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9D0602"/>
    <w:multiLevelType w:val="hybridMultilevel"/>
    <w:tmpl w:val="EC4472A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A64908"/>
    <w:multiLevelType w:val="hybridMultilevel"/>
    <w:tmpl w:val="DCD2F6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B67170C"/>
    <w:multiLevelType w:val="hybridMultilevel"/>
    <w:tmpl w:val="F5BA98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1C0DA2"/>
    <w:multiLevelType w:val="hybridMultilevel"/>
    <w:tmpl w:val="5C663CE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6519DC"/>
    <w:multiLevelType w:val="hybridMultilevel"/>
    <w:tmpl w:val="9F16A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2654E53"/>
    <w:multiLevelType w:val="hybridMultilevel"/>
    <w:tmpl w:val="0040F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2A275EA"/>
    <w:multiLevelType w:val="multilevel"/>
    <w:tmpl w:val="EB1C3A5C"/>
    <w:styleLink w:val="WWNum22"/>
    <w:lvl w:ilvl="0">
      <w:start w:val="1"/>
      <w:numFmt w:val="decimal"/>
      <w:lvlText w:val="%1."/>
      <w:lvlJc w:val="left"/>
      <w:pPr>
        <w:ind w:left="0" w:firstLine="0"/>
      </w:pPr>
      <w:rPr>
        <w:rFonts w:cs="StarSymbol"/>
        <w:sz w:val="18"/>
        <w:szCs w:val="18"/>
      </w:rPr>
    </w:lvl>
    <w:lvl w:ilvl="1">
      <w:start w:val="1"/>
      <w:numFmt w:val="decimal"/>
      <w:lvlText w:val="%2."/>
      <w:lvlJc w:val="left"/>
      <w:pPr>
        <w:ind w:left="0" w:firstLine="0"/>
      </w:pPr>
      <w:rPr>
        <w:rFonts w:cs="OpenSymbol"/>
        <w:sz w:val="18"/>
        <w:szCs w:val="18"/>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2" w15:restartNumberingAfterBreak="0">
    <w:nsid w:val="12F03A4A"/>
    <w:multiLevelType w:val="hybridMultilevel"/>
    <w:tmpl w:val="E50824DE"/>
    <w:lvl w:ilvl="0" w:tplc="114616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70561E"/>
    <w:multiLevelType w:val="hybridMultilevel"/>
    <w:tmpl w:val="EFD8BBF4"/>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D9228F"/>
    <w:multiLevelType w:val="hybridMultilevel"/>
    <w:tmpl w:val="187CAFA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D83903"/>
    <w:multiLevelType w:val="hybridMultilevel"/>
    <w:tmpl w:val="D88ABD8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6143F03"/>
    <w:multiLevelType w:val="hybridMultilevel"/>
    <w:tmpl w:val="30A47DF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9AD264D"/>
    <w:multiLevelType w:val="hybridMultilevel"/>
    <w:tmpl w:val="398860C4"/>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961C9A"/>
    <w:multiLevelType w:val="hybridMultilevel"/>
    <w:tmpl w:val="FFFFFFFF"/>
    <w:name w:val="WW8Num2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B8F0018"/>
    <w:multiLevelType w:val="hybridMultilevel"/>
    <w:tmpl w:val="99BC69E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1F7853"/>
    <w:multiLevelType w:val="hybridMultilevel"/>
    <w:tmpl w:val="C84CC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59172C"/>
    <w:multiLevelType w:val="hybridMultilevel"/>
    <w:tmpl w:val="0EFA0E0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EFF467E"/>
    <w:multiLevelType w:val="hybridMultilevel"/>
    <w:tmpl w:val="C55E4D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F1B78E6"/>
    <w:multiLevelType w:val="hybridMultilevel"/>
    <w:tmpl w:val="72521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1724876"/>
    <w:multiLevelType w:val="hybridMultilevel"/>
    <w:tmpl w:val="2A903FA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3603F8"/>
    <w:multiLevelType w:val="hybridMultilevel"/>
    <w:tmpl w:val="94FE4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4F48C8"/>
    <w:multiLevelType w:val="hybridMultilevel"/>
    <w:tmpl w:val="C770A216"/>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0F148B"/>
    <w:multiLevelType w:val="hybridMultilevel"/>
    <w:tmpl w:val="7C42894A"/>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68E4C3A"/>
    <w:multiLevelType w:val="hybridMultilevel"/>
    <w:tmpl w:val="0EECECC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6926D22"/>
    <w:multiLevelType w:val="hybridMultilevel"/>
    <w:tmpl w:val="D9C632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6C33127"/>
    <w:multiLevelType w:val="hybridMultilevel"/>
    <w:tmpl w:val="E7A4241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922494"/>
    <w:multiLevelType w:val="hybridMultilevel"/>
    <w:tmpl w:val="EE7A59C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AF8205A"/>
    <w:multiLevelType w:val="hybridMultilevel"/>
    <w:tmpl w:val="BD027EF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2E2CDF"/>
    <w:multiLevelType w:val="hybridMultilevel"/>
    <w:tmpl w:val="230CF2C6"/>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703F86"/>
    <w:multiLevelType w:val="multilevel"/>
    <w:tmpl w:val="50B222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2E9E2B09"/>
    <w:multiLevelType w:val="hybridMultilevel"/>
    <w:tmpl w:val="578E3F3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4179D4"/>
    <w:multiLevelType w:val="hybridMultilevel"/>
    <w:tmpl w:val="08BA3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35908DF"/>
    <w:multiLevelType w:val="hybridMultilevel"/>
    <w:tmpl w:val="295E55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38C3A71"/>
    <w:multiLevelType w:val="hybridMultilevel"/>
    <w:tmpl w:val="DA82588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3FA32AE"/>
    <w:multiLevelType w:val="hybridMultilevel"/>
    <w:tmpl w:val="EFF2DD7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6745152"/>
    <w:multiLevelType w:val="hybridMultilevel"/>
    <w:tmpl w:val="9C8642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6A0494E"/>
    <w:multiLevelType w:val="hybridMultilevel"/>
    <w:tmpl w:val="DB3C28DA"/>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8D2052A"/>
    <w:multiLevelType w:val="hybridMultilevel"/>
    <w:tmpl w:val="BA421DB6"/>
    <w:lvl w:ilvl="0" w:tplc="9CB8D6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3BDC3835"/>
    <w:multiLevelType w:val="hybridMultilevel"/>
    <w:tmpl w:val="EFF2DD7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C420261"/>
    <w:multiLevelType w:val="hybridMultilevel"/>
    <w:tmpl w:val="D10A2CB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D727771"/>
    <w:multiLevelType w:val="hybridMultilevel"/>
    <w:tmpl w:val="14B0E6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F362F78"/>
    <w:multiLevelType w:val="hybridMultilevel"/>
    <w:tmpl w:val="7368BE5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FA73CF3"/>
    <w:multiLevelType w:val="hybridMultilevel"/>
    <w:tmpl w:val="CB365F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356A85"/>
    <w:multiLevelType w:val="hybridMultilevel"/>
    <w:tmpl w:val="4C3877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4BA4CAC"/>
    <w:multiLevelType w:val="hybridMultilevel"/>
    <w:tmpl w:val="271EF9B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4B7265"/>
    <w:multiLevelType w:val="hybridMultilevel"/>
    <w:tmpl w:val="D1D8EE7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B5545C3"/>
    <w:multiLevelType w:val="hybridMultilevel"/>
    <w:tmpl w:val="2C307BC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B583B2C"/>
    <w:multiLevelType w:val="hybridMultilevel"/>
    <w:tmpl w:val="A886A1B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CE3788"/>
    <w:multiLevelType w:val="hybridMultilevel"/>
    <w:tmpl w:val="2278AEA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CEB16A7"/>
    <w:multiLevelType w:val="hybridMultilevel"/>
    <w:tmpl w:val="BC26AAFC"/>
    <w:lvl w:ilvl="0" w:tplc="04150013">
      <w:start w:val="1"/>
      <w:numFmt w:val="upperRoman"/>
      <w:lvlText w:val="%1."/>
      <w:lvlJc w:val="right"/>
      <w:pPr>
        <w:ind w:left="720" w:hanging="360"/>
      </w:pPr>
    </w:lvl>
    <w:lvl w:ilvl="1" w:tplc="AB4AA28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D921A7C"/>
    <w:multiLevelType w:val="hybridMultilevel"/>
    <w:tmpl w:val="7676F52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F91B8C"/>
    <w:multiLevelType w:val="hybridMultilevel"/>
    <w:tmpl w:val="1B8E730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B2486"/>
    <w:multiLevelType w:val="hybridMultilevel"/>
    <w:tmpl w:val="14B0E6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01F0ADF"/>
    <w:multiLevelType w:val="hybridMultilevel"/>
    <w:tmpl w:val="87065F7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41E3921"/>
    <w:multiLevelType w:val="hybridMultilevel"/>
    <w:tmpl w:val="B1325760"/>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5850C31"/>
    <w:multiLevelType w:val="hybridMultilevel"/>
    <w:tmpl w:val="ADEA74DA"/>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6C04C06"/>
    <w:multiLevelType w:val="hybridMultilevel"/>
    <w:tmpl w:val="084A84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6E856C4"/>
    <w:multiLevelType w:val="hybridMultilevel"/>
    <w:tmpl w:val="ED5EB5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C14876"/>
    <w:multiLevelType w:val="hybridMultilevel"/>
    <w:tmpl w:val="8AD45174"/>
    <w:lvl w:ilvl="0" w:tplc="9CB8D63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D892C2C"/>
    <w:multiLevelType w:val="hybridMultilevel"/>
    <w:tmpl w:val="ED5EB5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EEE1568"/>
    <w:multiLevelType w:val="hybridMultilevel"/>
    <w:tmpl w:val="4DCAA0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1007C9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549623C"/>
    <w:multiLevelType w:val="hybridMultilevel"/>
    <w:tmpl w:val="BFBE61E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5C341E4"/>
    <w:multiLevelType w:val="hybridMultilevel"/>
    <w:tmpl w:val="8E7CCB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6F106E1"/>
    <w:multiLevelType w:val="hybridMultilevel"/>
    <w:tmpl w:val="1CBA4B3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D92B4E"/>
    <w:multiLevelType w:val="hybridMultilevel"/>
    <w:tmpl w:val="FF72760C"/>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A836346"/>
    <w:multiLevelType w:val="hybridMultilevel"/>
    <w:tmpl w:val="A93A95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BEA434B"/>
    <w:multiLevelType w:val="hybridMultilevel"/>
    <w:tmpl w:val="D3C836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BF20173"/>
    <w:multiLevelType w:val="hybridMultilevel"/>
    <w:tmpl w:val="AEE87A6E"/>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ED41299"/>
    <w:multiLevelType w:val="hybridMultilevel"/>
    <w:tmpl w:val="5CF0FD22"/>
    <w:lvl w:ilvl="0" w:tplc="9CB8D63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6F2F2129"/>
    <w:multiLevelType w:val="hybridMultilevel"/>
    <w:tmpl w:val="B254F2B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02F0937"/>
    <w:multiLevelType w:val="hybridMultilevel"/>
    <w:tmpl w:val="B630FDD2"/>
    <w:lvl w:ilvl="0" w:tplc="FD02CF14">
      <w:start w:val="1"/>
      <w:numFmt w:val="decimal"/>
      <w:lvlText w:val="%1."/>
      <w:lvlJc w:val="left"/>
      <w:pPr>
        <w:ind w:left="408" w:hanging="360"/>
      </w:pPr>
      <w:rPr>
        <w:rFonts w:hint="default"/>
      </w:rPr>
    </w:lvl>
    <w:lvl w:ilvl="1" w:tplc="04150019" w:tentative="1">
      <w:start w:val="1"/>
      <w:numFmt w:val="lowerLetter"/>
      <w:lvlText w:val="%2."/>
      <w:lvlJc w:val="left"/>
      <w:pPr>
        <w:ind w:left="1128" w:hanging="360"/>
      </w:pPr>
    </w:lvl>
    <w:lvl w:ilvl="2" w:tplc="0415001B" w:tentative="1">
      <w:start w:val="1"/>
      <w:numFmt w:val="lowerRoman"/>
      <w:lvlText w:val="%3."/>
      <w:lvlJc w:val="right"/>
      <w:pPr>
        <w:ind w:left="1848" w:hanging="180"/>
      </w:pPr>
    </w:lvl>
    <w:lvl w:ilvl="3" w:tplc="0415000F" w:tentative="1">
      <w:start w:val="1"/>
      <w:numFmt w:val="decimal"/>
      <w:lvlText w:val="%4."/>
      <w:lvlJc w:val="left"/>
      <w:pPr>
        <w:ind w:left="2568" w:hanging="360"/>
      </w:pPr>
    </w:lvl>
    <w:lvl w:ilvl="4" w:tplc="04150019" w:tentative="1">
      <w:start w:val="1"/>
      <w:numFmt w:val="lowerLetter"/>
      <w:lvlText w:val="%5."/>
      <w:lvlJc w:val="left"/>
      <w:pPr>
        <w:ind w:left="3288" w:hanging="360"/>
      </w:pPr>
    </w:lvl>
    <w:lvl w:ilvl="5" w:tplc="0415001B" w:tentative="1">
      <w:start w:val="1"/>
      <w:numFmt w:val="lowerRoman"/>
      <w:lvlText w:val="%6."/>
      <w:lvlJc w:val="right"/>
      <w:pPr>
        <w:ind w:left="4008" w:hanging="180"/>
      </w:pPr>
    </w:lvl>
    <w:lvl w:ilvl="6" w:tplc="0415000F" w:tentative="1">
      <w:start w:val="1"/>
      <w:numFmt w:val="decimal"/>
      <w:lvlText w:val="%7."/>
      <w:lvlJc w:val="left"/>
      <w:pPr>
        <w:ind w:left="4728" w:hanging="360"/>
      </w:pPr>
    </w:lvl>
    <w:lvl w:ilvl="7" w:tplc="04150019" w:tentative="1">
      <w:start w:val="1"/>
      <w:numFmt w:val="lowerLetter"/>
      <w:lvlText w:val="%8."/>
      <w:lvlJc w:val="left"/>
      <w:pPr>
        <w:ind w:left="5448" w:hanging="360"/>
      </w:pPr>
    </w:lvl>
    <w:lvl w:ilvl="8" w:tplc="0415001B" w:tentative="1">
      <w:start w:val="1"/>
      <w:numFmt w:val="lowerRoman"/>
      <w:lvlText w:val="%9."/>
      <w:lvlJc w:val="right"/>
      <w:pPr>
        <w:ind w:left="6168" w:hanging="180"/>
      </w:pPr>
    </w:lvl>
  </w:abstractNum>
  <w:abstractNum w:abstractNumId="77" w15:restartNumberingAfterBreak="0">
    <w:nsid w:val="73D509E2"/>
    <w:multiLevelType w:val="hybridMultilevel"/>
    <w:tmpl w:val="5CA463C2"/>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3E97AEF"/>
    <w:multiLevelType w:val="hybridMultilevel"/>
    <w:tmpl w:val="E74852C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4ED6CE4"/>
    <w:multiLevelType w:val="hybridMultilevel"/>
    <w:tmpl w:val="54F01518"/>
    <w:lvl w:ilvl="0" w:tplc="9CB8D6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B2927BD"/>
    <w:multiLevelType w:val="hybridMultilevel"/>
    <w:tmpl w:val="424A70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D5868AB"/>
    <w:multiLevelType w:val="hybridMultilevel"/>
    <w:tmpl w:val="AA5874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D626E91"/>
    <w:multiLevelType w:val="hybridMultilevel"/>
    <w:tmpl w:val="44A02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29922987">
    <w:abstractNumId w:val="66"/>
  </w:num>
  <w:num w:numId="2" w16cid:durableId="1972857444">
    <w:abstractNumId w:val="11"/>
  </w:num>
  <w:num w:numId="3" w16cid:durableId="594098092">
    <w:abstractNumId w:val="12"/>
  </w:num>
  <w:num w:numId="4" w16cid:durableId="1727869620">
    <w:abstractNumId w:val="79"/>
  </w:num>
  <w:num w:numId="5" w16cid:durableId="1089080598">
    <w:abstractNumId w:val="53"/>
  </w:num>
  <w:num w:numId="6" w16cid:durableId="185364168">
    <w:abstractNumId w:val="41"/>
  </w:num>
  <w:num w:numId="7" w16cid:durableId="1056589087">
    <w:abstractNumId w:val="28"/>
  </w:num>
  <w:num w:numId="8" w16cid:durableId="987830815">
    <w:abstractNumId w:val="63"/>
  </w:num>
  <w:num w:numId="9" w16cid:durableId="869687756">
    <w:abstractNumId w:val="5"/>
  </w:num>
  <w:num w:numId="10" w16cid:durableId="1196314373">
    <w:abstractNumId w:val="56"/>
  </w:num>
  <w:num w:numId="11" w16cid:durableId="978456727">
    <w:abstractNumId w:val="59"/>
  </w:num>
  <w:num w:numId="12" w16cid:durableId="378406139">
    <w:abstractNumId w:val="54"/>
  </w:num>
  <w:num w:numId="13" w16cid:durableId="692537313">
    <w:abstractNumId w:val="73"/>
  </w:num>
  <w:num w:numId="14" w16cid:durableId="1951426478">
    <w:abstractNumId w:val="17"/>
  </w:num>
  <w:num w:numId="15" w16cid:durableId="1445690510">
    <w:abstractNumId w:val="58"/>
  </w:num>
  <w:num w:numId="16" w16cid:durableId="1127314459">
    <w:abstractNumId w:val="33"/>
  </w:num>
  <w:num w:numId="17" w16cid:durableId="1664623812">
    <w:abstractNumId w:val="14"/>
  </w:num>
  <w:num w:numId="18" w16cid:durableId="2055107803">
    <w:abstractNumId w:val="67"/>
  </w:num>
  <w:num w:numId="19" w16cid:durableId="642080714">
    <w:abstractNumId w:val="3"/>
  </w:num>
  <w:num w:numId="20" w16cid:durableId="755631388">
    <w:abstractNumId w:val="69"/>
  </w:num>
  <w:num w:numId="21" w16cid:durableId="1570143509">
    <w:abstractNumId w:val="8"/>
  </w:num>
  <w:num w:numId="22" w16cid:durableId="2035112511">
    <w:abstractNumId w:val="60"/>
  </w:num>
  <w:num w:numId="23" w16cid:durableId="1171676486">
    <w:abstractNumId w:val="10"/>
  </w:num>
  <w:num w:numId="24" w16cid:durableId="216938765">
    <w:abstractNumId w:val="20"/>
  </w:num>
  <w:num w:numId="25" w16cid:durableId="1011637554">
    <w:abstractNumId w:val="31"/>
  </w:num>
  <w:num w:numId="26" w16cid:durableId="200825482">
    <w:abstractNumId w:val="27"/>
  </w:num>
  <w:num w:numId="27" w16cid:durableId="683898744">
    <w:abstractNumId w:val="78"/>
  </w:num>
  <w:num w:numId="28" w16cid:durableId="695623436">
    <w:abstractNumId w:val="30"/>
  </w:num>
  <w:num w:numId="29" w16cid:durableId="159932797">
    <w:abstractNumId w:val="52"/>
  </w:num>
  <w:num w:numId="30" w16cid:durableId="1916628469">
    <w:abstractNumId w:val="77"/>
  </w:num>
  <w:num w:numId="31" w16cid:durableId="1479805977">
    <w:abstractNumId w:val="46"/>
  </w:num>
  <w:num w:numId="32" w16cid:durableId="1456800544">
    <w:abstractNumId w:val="39"/>
  </w:num>
  <w:num w:numId="33" w16cid:durableId="520775923">
    <w:abstractNumId w:val="35"/>
  </w:num>
  <w:num w:numId="34" w16cid:durableId="678896586">
    <w:abstractNumId w:val="43"/>
  </w:num>
  <w:num w:numId="35" w16cid:durableId="659816780">
    <w:abstractNumId w:val="51"/>
  </w:num>
  <w:num w:numId="36" w16cid:durableId="1224482713">
    <w:abstractNumId w:val="75"/>
  </w:num>
  <w:num w:numId="37" w16cid:durableId="1638488655">
    <w:abstractNumId w:val="26"/>
  </w:num>
  <w:num w:numId="38" w16cid:durableId="275455120">
    <w:abstractNumId w:val="70"/>
  </w:num>
  <w:num w:numId="39" w16cid:durableId="2039626714">
    <w:abstractNumId w:val="38"/>
  </w:num>
  <w:num w:numId="40" w16cid:durableId="119539091">
    <w:abstractNumId w:val="16"/>
  </w:num>
  <w:num w:numId="41" w16cid:durableId="1347709928">
    <w:abstractNumId w:val="24"/>
  </w:num>
  <w:num w:numId="42" w16cid:durableId="391151123">
    <w:abstractNumId w:val="49"/>
  </w:num>
  <w:num w:numId="43" w16cid:durableId="1472600567">
    <w:abstractNumId w:val="13"/>
  </w:num>
  <w:num w:numId="44" w16cid:durableId="1366757218">
    <w:abstractNumId w:val="50"/>
  </w:num>
  <w:num w:numId="45" w16cid:durableId="1145929493">
    <w:abstractNumId w:val="21"/>
  </w:num>
  <w:num w:numId="46" w16cid:durableId="514226415">
    <w:abstractNumId w:val="42"/>
  </w:num>
  <w:num w:numId="47" w16cid:durableId="2005158665">
    <w:abstractNumId w:val="74"/>
  </w:num>
  <w:num w:numId="48" w16cid:durableId="502476575">
    <w:abstractNumId w:val="55"/>
  </w:num>
  <w:num w:numId="49" w16cid:durableId="886575381">
    <w:abstractNumId w:val="44"/>
  </w:num>
  <w:num w:numId="50" w16cid:durableId="1257133948">
    <w:abstractNumId w:val="32"/>
  </w:num>
  <w:num w:numId="51" w16cid:durableId="734276593">
    <w:abstractNumId w:val="19"/>
  </w:num>
  <w:num w:numId="52" w16cid:durableId="793713622">
    <w:abstractNumId w:val="15"/>
  </w:num>
  <w:num w:numId="53" w16cid:durableId="513957124">
    <w:abstractNumId w:val="2"/>
  </w:num>
  <w:num w:numId="54" w16cid:durableId="482507210">
    <w:abstractNumId w:val="61"/>
  </w:num>
  <w:num w:numId="55" w16cid:durableId="1459227072">
    <w:abstractNumId w:val="81"/>
  </w:num>
  <w:num w:numId="56" w16cid:durableId="743839201">
    <w:abstractNumId w:val="36"/>
  </w:num>
  <w:num w:numId="57" w16cid:durableId="1057052798">
    <w:abstractNumId w:val="37"/>
  </w:num>
  <w:num w:numId="58" w16cid:durableId="1689522808">
    <w:abstractNumId w:val="65"/>
  </w:num>
  <w:num w:numId="59" w16cid:durableId="703749841">
    <w:abstractNumId w:val="47"/>
  </w:num>
  <w:num w:numId="60" w16cid:durableId="1100418891">
    <w:abstractNumId w:val="72"/>
  </w:num>
  <w:num w:numId="61" w16cid:durableId="1374037314">
    <w:abstractNumId w:val="76"/>
  </w:num>
  <w:num w:numId="62" w16cid:durableId="544954745">
    <w:abstractNumId w:val="6"/>
  </w:num>
  <w:num w:numId="63" w16cid:durableId="692994339">
    <w:abstractNumId w:val="23"/>
  </w:num>
  <w:num w:numId="64" w16cid:durableId="962229498">
    <w:abstractNumId w:val="62"/>
  </w:num>
  <w:num w:numId="65" w16cid:durableId="1415588783">
    <w:abstractNumId w:val="71"/>
  </w:num>
  <w:num w:numId="66" w16cid:durableId="886914364">
    <w:abstractNumId w:val="29"/>
  </w:num>
  <w:num w:numId="67" w16cid:durableId="817458417">
    <w:abstractNumId w:val="64"/>
  </w:num>
  <w:num w:numId="68" w16cid:durableId="118376339">
    <w:abstractNumId w:val="40"/>
  </w:num>
  <w:num w:numId="69" w16cid:durableId="625626960">
    <w:abstractNumId w:val="7"/>
  </w:num>
  <w:num w:numId="70" w16cid:durableId="563567408">
    <w:abstractNumId w:val="68"/>
  </w:num>
  <w:num w:numId="71" w16cid:durableId="351497597">
    <w:abstractNumId w:val="9"/>
  </w:num>
  <w:num w:numId="72" w16cid:durableId="716903966">
    <w:abstractNumId w:val="82"/>
  </w:num>
  <w:num w:numId="73" w16cid:durableId="1561742631">
    <w:abstractNumId w:val="25"/>
  </w:num>
  <w:num w:numId="74" w16cid:durableId="192765180">
    <w:abstractNumId w:val="57"/>
  </w:num>
  <w:num w:numId="75" w16cid:durableId="88162512">
    <w:abstractNumId w:val="48"/>
  </w:num>
  <w:num w:numId="76" w16cid:durableId="1300694176">
    <w:abstractNumId w:val="1"/>
  </w:num>
  <w:num w:numId="77" w16cid:durableId="166333209">
    <w:abstractNumId w:val="45"/>
  </w:num>
  <w:num w:numId="78" w16cid:durableId="1036195013">
    <w:abstractNumId w:val="80"/>
  </w:num>
  <w:num w:numId="79" w16cid:durableId="2052683284">
    <w:abstractNumId w:val="4"/>
  </w:num>
  <w:num w:numId="80" w16cid:durableId="1419980091">
    <w:abstractNumId w:val="34"/>
  </w:num>
  <w:num w:numId="81" w16cid:durableId="467630227">
    <w:abstractNumId w:val="2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258"/>
    <w:rsid w:val="0000064D"/>
    <w:rsid w:val="00001088"/>
    <w:rsid w:val="000011FC"/>
    <w:rsid w:val="0000260C"/>
    <w:rsid w:val="00002D08"/>
    <w:rsid w:val="000036FB"/>
    <w:rsid w:val="000078D7"/>
    <w:rsid w:val="000110A3"/>
    <w:rsid w:val="00011CDE"/>
    <w:rsid w:val="00011F5C"/>
    <w:rsid w:val="000120CA"/>
    <w:rsid w:val="00012C67"/>
    <w:rsid w:val="000153C3"/>
    <w:rsid w:val="00015B54"/>
    <w:rsid w:val="00017539"/>
    <w:rsid w:val="00017730"/>
    <w:rsid w:val="00017B96"/>
    <w:rsid w:val="00017D79"/>
    <w:rsid w:val="00020189"/>
    <w:rsid w:val="00021FE7"/>
    <w:rsid w:val="00022737"/>
    <w:rsid w:val="00022A17"/>
    <w:rsid w:val="00023DA4"/>
    <w:rsid w:val="00025155"/>
    <w:rsid w:val="00025632"/>
    <w:rsid w:val="00025C2F"/>
    <w:rsid w:val="000268D5"/>
    <w:rsid w:val="0002730D"/>
    <w:rsid w:val="0002764C"/>
    <w:rsid w:val="00030B87"/>
    <w:rsid w:val="00032669"/>
    <w:rsid w:val="00034281"/>
    <w:rsid w:val="00034A1D"/>
    <w:rsid w:val="00035296"/>
    <w:rsid w:val="00035A4B"/>
    <w:rsid w:val="00037F96"/>
    <w:rsid w:val="00042ADE"/>
    <w:rsid w:val="00043125"/>
    <w:rsid w:val="00044F54"/>
    <w:rsid w:val="00045175"/>
    <w:rsid w:val="00045314"/>
    <w:rsid w:val="0004570E"/>
    <w:rsid w:val="00046C2B"/>
    <w:rsid w:val="00050C1D"/>
    <w:rsid w:val="00050FB6"/>
    <w:rsid w:val="00051E71"/>
    <w:rsid w:val="00053104"/>
    <w:rsid w:val="000543F6"/>
    <w:rsid w:val="000556B0"/>
    <w:rsid w:val="000561B9"/>
    <w:rsid w:val="000563BE"/>
    <w:rsid w:val="00056A16"/>
    <w:rsid w:val="00056D41"/>
    <w:rsid w:val="00057D2A"/>
    <w:rsid w:val="00061659"/>
    <w:rsid w:val="000622C3"/>
    <w:rsid w:val="00062A56"/>
    <w:rsid w:val="0006687F"/>
    <w:rsid w:val="0007093A"/>
    <w:rsid w:val="000746B6"/>
    <w:rsid w:val="00075F2A"/>
    <w:rsid w:val="00076FEF"/>
    <w:rsid w:val="00077B3D"/>
    <w:rsid w:val="00080064"/>
    <w:rsid w:val="00080804"/>
    <w:rsid w:val="00081ED9"/>
    <w:rsid w:val="000827E6"/>
    <w:rsid w:val="0008357B"/>
    <w:rsid w:val="000841A3"/>
    <w:rsid w:val="00084265"/>
    <w:rsid w:val="0008460D"/>
    <w:rsid w:val="00084B6F"/>
    <w:rsid w:val="00085DE6"/>
    <w:rsid w:val="000862F1"/>
    <w:rsid w:val="00086D1A"/>
    <w:rsid w:val="0008748F"/>
    <w:rsid w:val="000876A2"/>
    <w:rsid w:val="00087896"/>
    <w:rsid w:val="00090A3E"/>
    <w:rsid w:val="000914FE"/>
    <w:rsid w:val="000948B6"/>
    <w:rsid w:val="000957C4"/>
    <w:rsid w:val="00095B94"/>
    <w:rsid w:val="00095C3F"/>
    <w:rsid w:val="00096302"/>
    <w:rsid w:val="00097941"/>
    <w:rsid w:val="00097B20"/>
    <w:rsid w:val="00097E1F"/>
    <w:rsid w:val="000A2069"/>
    <w:rsid w:val="000A3F35"/>
    <w:rsid w:val="000A4F2E"/>
    <w:rsid w:val="000A5984"/>
    <w:rsid w:val="000A6E81"/>
    <w:rsid w:val="000A72F4"/>
    <w:rsid w:val="000A7662"/>
    <w:rsid w:val="000B053A"/>
    <w:rsid w:val="000B0FBB"/>
    <w:rsid w:val="000B2185"/>
    <w:rsid w:val="000B2F39"/>
    <w:rsid w:val="000B312D"/>
    <w:rsid w:val="000B3854"/>
    <w:rsid w:val="000B38EB"/>
    <w:rsid w:val="000B5AAC"/>
    <w:rsid w:val="000B6B5E"/>
    <w:rsid w:val="000C229F"/>
    <w:rsid w:val="000C334C"/>
    <w:rsid w:val="000C4833"/>
    <w:rsid w:val="000C58A9"/>
    <w:rsid w:val="000C5A22"/>
    <w:rsid w:val="000C680A"/>
    <w:rsid w:val="000C7006"/>
    <w:rsid w:val="000C7862"/>
    <w:rsid w:val="000D2E79"/>
    <w:rsid w:val="000D48D9"/>
    <w:rsid w:val="000D5041"/>
    <w:rsid w:val="000D5B9A"/>
    <w:rsid w:val="000D6C95"/>
    <w:rsid w:val="000D6D26"/>
    <w:rsid w:val="000D7067"/>
    <w:rsid w:val="000D70A6"/>
    <w:rsid w:val="000D7126"/>
    <w:rsid w:val="000D7E21"/>
    <w:rsid w:val="000E0449"/>
    <w:rsid w:val="000E23E2"/>
    <w:rsid w:val="000E2B8D"/>
    <w:rsid w:val="000E2D3B"/>
    <w:rsid w:val="000E3994"/>
    <w:rsid w:val="000E3CE0"/>
    <w:rsid w:val="000E5B96"/>
    <w:rsid w:val="000E7A09"/>
    <w:rsid w:val="000E7AAE"/>
    <w:rsid w:val="000E7B1C"/>
    <w:rsid w:val="000F14B7"/>
    <w:rsid w:val="000F304E"/>
    <w:rsid w:val="000F4A9E"/>
    <w:rsid w:val="000F502D"/>
    <w:rsid w:val="000F52A7"/>
    <w:rsid w:val="000F5E47"/>
    <w:rsid w:val="000F60D2"/>
    <w:rsid w:val="000F6B26"/>
    <w:rsid w:val="00100E64"/>
    <w:rsid w:val="00105B03"/>
    <w:rsid w:val="00106683"/>
    <w:rsid w:val="00106B39"/>
    <w:rsid w:val="00113636"/>
    <w:rsid w:val="001138C3"/>
    <w:rsid w:val="00114401"/>
    <w:rsid w:val="001152E2"/>
    <w:rsid w:val="00115B68"/>
    <w:rsid w:val="00115E02"/>
    <w:rsid w:val="0012027F"/>
    <w:rsid w:val="001207E9"/>
    <w:rsid w:val="001222A2"/>
    <w:rsid w:val="00122430"/>
    <w:rsid w:val="0012304A"/>
    <w:rsid w:val="00123CC4"/>
    <w:rsid w:val="00124013"/>
    <w:rsid w:val="00124181"/>
    <w:rsid w:val="001262D8"/>
    <w:rsid w:val="001268CF"/>
    <w:rsid w:val="00126A30"/>
    <w:rsid w:val="001274F0"/>
    <w:rsid w:val="0013013D"/>
    <w:rsid w:val="00135494"/>
    <w:rsid w:val="00136489"/>
    <w:rsid w:val="00136644"/>
    <w:rsid w:val="001373E8"/>
    <w:rsid w:val="001378EA"/>
    <w:rsid w:val="00140063"/>
    <w:rsid w:val="001408F3"/>
    <w:rsid w:val="00142567"/>
    <w:rsid w:val="001426B5"/>
    <w:rsid w:val="0014362C"/>
    <w:rsid w:val="00143EBB"/>
    <w:rsid w:val="00144028"/>
    <w:rsid w:val="00144D2B"/>
    <w:rsid w:val="00144DF8"/>
    <w:rsid w:val="001459A7"/>
    <w:rsid w:val="00145C7D"/>
    <w:rsid w:val="001502EC"/>
    <w:rsid w:val="001508C5"/>
    <w:rsid w:val="001528C0"/>
    <w:rsid w:val="001532AC"/>
    <w:rsid w:val="00153678"/>
    <w:rsid w:val="0015448E"/>
    <w:rsid w:val="00154FB3"/>
    <w:rsid w:val="00155768"/>
    <w:rsid w:val="001557EA"/>
    <w:rsid w:val="00155A61"/>
    <w:rsid w:val="00155CED"/>
    <w:rsid w:val="00156F76"/>
    <w:rsid w:val="00157271"/>
    <w:rsid w:val="00157944"/>
    <w:rsid w:val="0016088C"/>
    <w:rsid w:val="00160C65"/>
    <w:rsid w:val="0016124E"/>
    <w:rsid w:val="00161B68"/>
    <w:rsid w:val="0016212C"/>
    <w:rsid w:val="00162DC9"/>
    <w:rsid w:val="00163390"/>
    <w:rsid w:val="00163A9A"/>
    <w:rsid w:val="00163D8E"/>
    <w:rsid w:val="0016690F"/>
    <w:rsid w:val="00171015"/>
    <w:rsid w:val="001736AA"/>
    <w:rsid w:val="00173AC4"/>
    <w:rsid w:val="0017421E"/>
    <w:rsid w:val="00177440"/>
    <w:rsid w:val="00177F6B"/>
    <w:rsid w:val="0018058A"/>
    <w:rsid w:val="0018066B"/>
    <w:rsid w:val="001807F1"/>
    <w:rsid w:val="00181D20"/>
    <w:rsid w:val="001829BE"/>
    <w:rsid w:val="001836EB"/>
    <w:rsid w:val="0018374A"/>
    <w:rsid w:val="00183EF1"/>
    <w:rsid w:val="00190928"/>
    <w:rsid w:val="001922F9"/>
    <w:rsid w:val="00193ADC"/>
    <w:rsid w:val="00194033"/>
    <w:rsid w:val="00195334"/>
    <w:rsid w:val="001955D3"/>
    <w:rsid w:val="001967E1"/>
    <w:rsid w:val="00196C2C"/>
    <w:rsid w:val="001A1627"/>
    <w:rsid w:val="001A1CA4"/>
    <w:rsid w:val="001A1CB7"/>
    <w:rsid w:val="001A2875"/>
    <w:rsid w:val="001A3092"/>
    <w:rsid w:val="001A3652"/>
    <w:rsid w:val="001A3E42"/>
    <w:rsid w:val="001A408C"/>
    <w:rsid w:val="001A57BD"/>
    <w:rsid w:val="001A5A5E"/>
    <w:rsid w:val="001A667E"/>
    <w:rsid w:val="001A6DA7"/>
    <w:rsid w:val="001A79E4"/>
    <w:rsid w:val="001B1F55"/>
    <w:rsid w:val="001B1FF1"/>
    <w:rsid w:val="001B33F3"/>
    <w:rsid w:val="001B4A0A"/>
    <w:rsid w:val="001B4AFA"/>
    <w:rsid w:val="001B6BEE"/>
    <w:rsid w:val="001B7593"/>
    <w:rsid w:val="001C0A1F"/>
    <w:rsid w:val="001C0F61"/>
    <w:rsid w:val="001C3DBD"/>
    <w:rsid w:val="001C4F38"/>
    <w:rsid w:val="001C6344"/>
    <w:rsid w:val="001C64B6"/>
    <w:rsid w:val="001C67F8"/>
    <w:rsid w:val="001C6A05"/>
    <w:rsid w:val="001C77A2"/>
    <w:rsid w:val="001D2BFE"/>
    <w:rsid w:val="001D3EAC"/>
    <w:rsid w:val="001D415C"/>
    <w:rsid w:val="001D508B"/>
    <w:rsid w:val="001D5F9F"/>
    <w:rsid w:val="001D6FCA"/>
    <w:rsid w:val="001D7199"/>
    <w:rsid w:val="001D7565"/>
    <w:rsid w:val="001E0764"/>
    <w:rsid w:val="001E28C0"/>
    <w:rsid w:val="001E2951"/>
    <w:rsid w:val="001E2D11"/>
    <w:rsid w:val="001E2D76"/>
    <w:rsid w:val="001E3357"/>
    <w:rsid w:val="001E338A"/>
    <w:rsid w:val="001E48CA"/>
    <w:rsid w:val="001E490F"/>
    <w:rsid w:val="001E573F"/>
    <w:rsid w:val="001E6DD8"/>
    <w:rsid w:val="001E6E5D"/>
    <w:rsid w:val="001E7813"/>
    <w:rsid w:val="001F00D9"/>
    <w:rsid w:val="001F00FD"/>
    <w:rsid w:val="001F0156"/>
    <w:rsid w:val="001F03B1"/>
    <w:rsid w:val="001F03E2"/>
    <w:rsid w:val="001F0C56"/>
    <w:rsid w:val="001F0FC8"/>
    <w:rsid w:val="001F14EB"/>
    <w:rsid w:val="001F1BEF"/>
    <w:rsid w:val="001F5D01"/>
    <w:rsid w:val="001F6DC9"/>
    <w:rsid w:val="001F6ED8"/>
    <w:rsid w:val="0020045E"/>
    <w:rsid w:val="00200CBE"/>
    <w:rsid w:val="00201A52"/>
    <w:rsid w:val="00201DC9"/>
    <w:rsid w:val="00201DCD"/>
    <w:rsid w:val="002023F3"/>
    <w:rsid w:val="00203915"/>
    <w:rsid w:val="00204442"/>
    <w:rsid w:val="00204C57"/>
    <w:rsid w:val="0020599D"/>
    <w:rsid w:val="00207147"/>
    <w:rsid w:val="00207501"/>
    <w:rsid w:val="002079A1"/>
    <w:rsid w:val="00207BEA"/>
    <w:rsid w:val="002103E3"/>
    <w:rsid w:val="00211B12"/>
    <w:rsid w:val="00214347"/>
    <w:rsid w:val="0021509B"/>
    <w:rsid w:val="0021772B"/>
    <w:rsid w:val="00222D7A"/>
    <w:rsid w:val="00223842"/>
    <w:rsid w:val="00223DD5"/>
    <w:rsid w:val="002244A9"/>
    <w:rsid w:val="0022450F"/>
    <w:rsid w:val="0022462C"/>
    <w:rsid w:val="00224BE6"/>
    <w:rsid w:val="00225934"/>
    <w:rsid w:val="00226B3A"/>
    <w:rsid w:val="00226C17"/>
    <w:rsid w:val="00226C1E"/>
    <w:rsid w:val="002274FA"/>
    <w:rsid w:val="00227949"/>
    <w:rsid w:val="00227CB4"/>
    <w:rsid w:val="00230004"/>
    <w:rsid w:val="002300EB"/>
    <w:rsid w:val="00230125"/>
    <w:rsid w:val="0023095A"/>
    <w:rsid w:val="00230DB0"/>
    <w:rsid w:val="002313C1"/>
    <w:rsid w:val="00234665"/>
    <w:rsid w:val="00236586"/>
    <w:rsid w:val="00236AF4"/>
    <w:rsid w:val="00236C26"/>
    <w:rsid w:val="002372C3"/>
    <w:rsid w:val="0023797E"/>
    <w:rsid w:val="00237ABA"/>
    <w:rsid w:val="00241445"/>
    <w:rsid w:val="00241BF6"/>
    <w:rsid w:val="00242A5C"/>
    <w:rsid w:val="00242B7D"/>
    <w:rsid w:val="00242DF1"/>
    <w:rsid w:val="00243231"/>
    <w:rsid w:val="0024398E"/>
    <w:rsid w:val="00243C45"/>
    <w:rsid w:val="0024479C"/>
    <w:rsid w:val="002455C3"/>
    <w:rsid w:val="00250436"/>
    <w:rsid w:val="00250658"/>
    <w:rsid w:val="00253C75"/>
    <w:rsid w:val="00254DB8"/>
    <w:rsid w:val="002575E7"/>
    <w:rsid w:val="002576A2"/>
    <w:rsid w:val="00261437"/>
    <w:rsid w:val="00263343"/>
    <w:rsid w:val="00263873"/>
    <w:rsid w:val="002644D5"/>
    <w:rsid w:val="002662A1"/>
    <w:rsid w:val="00266AFC"/>
    <w:rsid w:val="00267152"/>
    <w:rsid w:val="00270B30"/>
    <w:rsid w:val="0027372E"/>
    <w:rsid w:val="00274025"/>
    <w:rsid w:val="002744E8"/>
    <w:rsid w:val="00274CF7"/>
    <w:rsid w:val="00276861"/>
    <w:rsid w:val="00276F65"/>
    <w:rsid w:val="00281D2D"/>
    <w:rsid w:val="00282A1C"/>
    <w:rsid w:val="00282FEF"/>
    <w:rsid w:val="0028315D"/>
    <w:rsid w:val="002834B7"/>
    <w:rsid w:val="00286DE0"/>
    <w:rsid w:val="002871FB"/>
    <w:rsid w:val="002878A4"/>
    <w:rsid w:val="00287BD0"/>
    <w:rsid w:val="0029073F"/>
    <w:rsid w:val="002917D5"/>
    <w:rsid w:val="002924E4"/>
    <w:rsid w:val="00292E9E"/>
    <w:rsid w:val="002952EE"/>
    <w:rsid w:val="00295DDB"/>
    <w:rsid w:val="00295E25"/>
    <w:rsid w:val="002977B1"/>
    <w:rsid w:val="00297C96"/>
    <w:rsid w:val="002A11C3"/>
    <w:rsid w:val="002A2207"/>
    <w:rsid w:val="002A2267"/>
    <w:rsid w:val="002A365B"/>
    <w:rsid w:val="002A388D"/>
    <w:rsid w:val="002A3EE2"/>
    <w:rsid w:val="002A4765"/>
    <w:rsid w:val="002A6105"/>
    <w:rsid w:val="002A61EA"/>
    <w:rsid w:val="002B1728"/>
    <w:rsid w:val="002B394F"/>
    <w:rsid w:val="002B3E49"/>
    <w:rsid w:val="002B6D40"/>
    <w:rsid w:val="002B70D5"/>
    <w:rsid w:val="002C01B9"/>
    <w:rsid w:val="002C09AC"/>
    <w:rsid w:val="002C40AC"/>
    <w:rsid w:val="002C4821"/>
    <w:rsid w:val="002C4929"/>
    <w:rsid w:val="002C73DF"/>
    <w:rsid w:val="002D288C"/>
    <w:rsid w:val="002D31F0"/>
    <w:rsid w:val="002D3229"/>
    <w:rsid w:val="002D33B7"/>
    <w:rsid w:val="002D377A"/>
    <w:rsid w:val="002D3B12"/>
    <w:rsid w:val="002D3FD1"/>
    <w:rsid w:val="002D4E58"/>
    <w:rsid w:val="002D5146"/>
    <w:rsid w:val="002D51DF"/>
    <w:rsid w:val="002D612A"/>
    <w:rsid w:val="002D6F9E"/>
    <w:rsid w:val="002D7C12"/>
    <w:rsid w:val="002E0DC3"/>
    <w:rsid w:val="002E1A57"/>
    <w:rsid w:val="002E20FE"/>
    <w:rsid w:val="002E20FF"/>
    <w:rsid w:val="002E2D84"/>
    <w:rsid w:val="002E39F2"/>
    <w:rsid w:val="002E448A"/>
    <w:rsid w:val="002E455D"/>
    <w:rsid w:val="002E4609"/>
    <w:rsid w:val="002E4899"/>
    <w:rsid w:val="002E48B7"/>
    <w:rsid w:val="002E54F9"/>
    <w:rsid w:val="002E59CB"/>
    <w:rsid w:val="002E7C40"/>
    <w:rsid w:val="002E7F80"/>
    <w:rsid w:val="002F02EA"/>
    <w:rsid w:val="002F0C27"/>
    <w:rsid w:val="002F289F"/>
    <w:rsid w:val="002F28A8"/>
    <w:rsid w:val="002F2F6A"/>
    <w:rsid w:val="002F3B27"/>
    <w:rsid w:val="002F4B05"/>
    <w:rsid w:val="002F4BFE"/>
    <w:rsid w:val="002F70D2"/>
    <w:rsid w:val="002F7599"/>
    <w:rsid w:val="002F788D"/>
    <w:rsid w:val="0030112B"/>
    <w:rsid w:val="0030147C"/>
    <w:rsid w:val="00305063"/>
    <w:rsid w:val="0030571A"/>
    <w:rsid w:val="00310565"/>
    <w:rsid w:val="00312283"/>
    <w:rsid w:val="00313082"/>
    <w:rsid w:val="00316884"/>
    <w:rsid w:val="003168F8"/>
    <w:rsid w:val="00316CB6"/>
    <w:rsid w:val="00316EF8"/>
    <w:rsid w:val="00321646"/>
    <w:rsid w:val="00321CA8"/>
    <w:rsid w:val="00322262"/>
    <w:rsid w:val="003229AF"/>
    <w:rsid w:val="003268A2"/>
    <w:rsid w:val="00326AE7"/>
    <w:rsid w:val="003277B8"/>
    <w:rsid w:val="003307D6"/>
    <w:rsid w:val="00332057"/>
    <w:rsid w:val="003334C7"/>
    <w:rsid w:val="003337F8"/>
    <w:rsid w:val="003370CF"/>
    <w:rsid w:val="00337BC7"/>
    <w:rsid w:val="00340E16"/>
    <w:rsid w:val="003421F6"/>
    <w:rsid w:val="00342A4F"/>
    <w:rsid w:val="00342CF6"/>
    <w:rsid w:val="0034339A"/>
    <w:rsid w:val="00344E0D"/>
    <w:rsid w:val="003450F2"/>
    <w:rsid w:val="00346735"/>
    <w:rsid w:val="00347939"/>
    <w:rsid w:val="00350103"/>
    <w:rsid w:val="00350B24"/>
    <w:rsid w:val="00352FA0"/>
    <w:rsid w:val="003533CA"/>
    <w:rsid w:val="00353717"/>
    <w:rsid w:val="0035476B"/>
    <w:rsid w:val="00354796"/>
    <w:rsid w:val="003569FC"/>
    <w:rsid w:val="003626D7"/>
    <w:rsid w:val="00362C1F"/>
    <w:rsid w:val="00362F84"/>
    <w:rsid w:val="003638E1"/>
    <w:rsid w:val="003644D0"/>
    <w:rsid w:val="00364566"/>
    <w:rsid w:val="00364E59"/>
    <w:rsid w:val="00365AB4"/>
    <w:rsid w:val="00366DE1"/>
    <w:rsid w:val="00366E47"/>
    <w:rsid w:val="003675BF"/>
    <w:rsid w:val="00367676"/>
    <w:rsid w:val="0037146D"/>
    <w:rsid w:val="00371567"/>
    <w:rsid w:val="00372A6B"/>
    <w:rsid w:val="00373710"/>
    <w:rsid w:val="003739CE"/>
    <w:rsid w:val="00373BEA"/>
    <w:rsid w:val="00375308"/>
    <w:rsid w:val="0037597B"/>
    <w:rsid w:val="003801D2"/>
    <w:rsid w:val="003808CB"/>
    <w:rsid w:val="00381FEB"/>
    <w:rsid w:val="003825F2"/>
    <w:rsid w:val="00384337"/>
    <w:rsid w:val="00384A9E"/>
    <w:rsid w:val="00385C01"/>
    <w:rsid w:val="00387D08"/>
    <w:rsid w:val="00390571"/>
    <w:rsid w:val="00392F72"/>
    <w:rsid w:val="00393A1F"/>
    <w:rsid w:val="0039469B"/>
    <w:rsid w:val="00396DC3"/>
    <w:rsid w:val="00397E5F"/>
    <w:rsid w:val="003A0082"/>
    <w:rsid w:val="003A234F"/>
    <w:rsid w:val="003A33F9"/>
    <w:rsid w:val="003A41D4"/>
    <w:rsid w:val="003A5E51"/>
    <w:rsid w:val="003A654A"/>
    <w:rsid w:val="003A7D69"/>
    <w:rsid w:val="003A7F75"/>
    <w:rsid w:val="003B0942"/>
    <w:rsid w:val="003B0B67"/>
    <w:rsid w:val="003B10DE"/>
    <w:rsid w:val="003B1388"/>
    <w:rsid w:val="003B36F4"/>
    <w:rsid w:val="003B484E"/>
    <w:rsid w:val="003B5508"/>
    <w:rsid w:val="003B65E8"/>
    <w:rsid w:val="003B6889"/>
    <w:rsid w:val="003B6D0F"/>
    <w:rsid w:val="003B6E13"/>
    <w:rsid w:val="003C038B"/>
    <w:rsid w:val="003C2A34"/>
    <w:rsid w:val="003C3706"/>
    <w:rsid w:val="003C37CA"/>
    <w:rsid w:val="003C44E5"/>
    <w:rsid w:val="003C4DD0"/>
    <w:rsid w:val="003C6798"/>
    <w:rsid w:val="003C778A"/>
    <w:rsid w:val="003D0828"/>
    <w:rsid w:val="003D0919"/>
    <w:rsid w:val="003D1B99"/>
    <w:rsid w:val="003D2453"/>
    <w:rsid w:val="003D3328"/>
    <w:rsid w:val="003D46C8"/>
    <w:rsid w:val="003D4B29"/>
    <w:rsid w:val="003D5960"/>
    <w:rsid w:val="003D64B5"/>
    <w:rsid w:val="003D64B6"/>
    <w:rsid w:val="003D6DAA"/>
    <w:rsid w:val="003E2954"/>
    <w:rsid w:val="003E2EB5"/>
    <w:rsid w:val="003E33E9"/>
    <w:rsid w:val="003E4D08"/>
    <w:rsid w:val="003E54CE"/>
    <w:rsid w:val="003E5C66"/>
    <w:rsid w:val="003E7563"/>
    <w:rsid w:val="003E78BB"/>
    <w:rsid w:val="003E7C0A"/>
    <w:rsid w:val="003F002A"/>
    <w:rsid w:val="003F0965"/>
    <w:rsid w:val="003F2581"/>
    <w:rsid w:val="003F296C"/>
    <w:rsid w:val="003F30CE"/>
    <w:rsid w:val="003F3CF1"/>
    <w:rsid w:val="003F452A"/>
    <w:rsid w:val="003F4EAA"/>
    <w:rsid w:val="00400198"/>
    <w:rsid w:val="00402076"/>
    <w:rsid w:val="00403029"/>
    <w:rsid w:val="0040350F"/>
    <w:rsid w:val="00404AE9"/>
    <w:rsid w:val="004075D6"/>
    <w:rsid w:val="0041114A"/>
    <w:rsid w:val="00412958"/>
    <w:rsid w:val="00413690"/>
    <w:rsid w:val="00413A02"/>
    <w:rsid w:val="004143B2"/>
    <w:rsid w:val="004155EA"/>
    <w:rsid w:val="00416F47"/>
    <w:rsid w:val="004177E8"/>
    <w:rsid w:val="004200C3"/>
    <w:rsid w:val="00421763"/>
    <w:rsid w:val="00421897"/>
    <w:rsid w:val="004246AA"/>
    <w:rsid w:val="00425769"/>
    <w:rsid w:val="00425B90"/>
    <w:rsid w:val="0042726D"/>
    <w:rsid w:val="004275E9"/>
    <w:rsid w:val="004275FA"/>
    <w:rsid w:val="0043072E"/>
    <w:rsid w:val="00430752"/>
    <w:rsid w:val="0043199D"/>
    <w:rsid w:val="004319CF"/>
    <w:rsid w:val="00431DC9"/>
    <w:rsid w:val="00433421"/>
    <w:rsid w:val="00433EB5"/>
    <w:rsid w:val="00434493"/>
    <w:rsid w:val="00437F4C"/>
    <w:rsid w:val="004409D8"/>
    <w:rsid w:val="0044120B"/>
    <w:rsid w:val="004414CD"/>
    <w:rsid w:val="00441727"/>
    <w:rsid w:val="00441F07"/>
    <w:rsid w:val="00442129"/>
    <w:rsid w:val="00442164"/>
    <w:rsid w:val="00442C2F"/>
    <w:rsid w:val="00444772"/>
    <w:rsid w:val="00447565"/>
    <w:rsid w:val="00447FA1"/>
    <w:rsid w:val="004500C6"/>
    <w:rsid w:val="004502EE"/>
    <w:rsid w:val="00450387"/>
    <w:rsid w:val="00451764"/>
    <w:rsid w:val="004521EB"/>
    <w:rsid w:val="00452898"/>
    <w:rsid w:val="00452D13"/>
    <w:rsid w:val="00456BC6"/>
    <w:rsid w:val="00456D1A"/>
    <w:rsid w:val="004579E8"/>
    <w:rsid w:val="00457D8C"/>
    <w:rsid w:val="004609CC"/>
    <w:rsid w:val="00460B09"/>
    <w:rsid w:val="0046186A"/>
    <w:rsid w:val="0046443A"/>
    <w:rsid w:val="00464791"/>
    <w:rsid w:val="00467D80"/>
    <w:rsid w:val="00470536"/>
    <w:rsid w:val="00470ACF"/>
    <w:rsid w:val="00471E69"/>
    <w:rsid w:val="004732CA"/>
    <w:rsid w:val="00473690"/>
    <w:rsid w:val="00473D9F"/>
    <w:rsid w:val="00473F9C"/>
    <w:rsid w:val="0047411A"/>
    <w:rsid w:val="004767F2"/>
    <w:rsid w:val="00481504"/>
    <w:rsid w:val="00482428"/>
    <w:rsid w:val="0048396D"/>
    <w:rsid w:val="00483B0C"/>
    <w:rsid w:val="004848CD"/>
    <w:rsid w:val="00486CBC"/>
    <w:rsid w:val="00487756"/>
    <w:rsid w:val="004908E6"/>
    <w:rsid w:val="004911CE"/>
    <w:rsid w:val="00491EFE"/>
    <w:rsid w:val="0049262E"/>
    <w:rsid w:val="00492B71"/>
    <w:rsid w:val="004932B7"/>
    <w:rsid w:val="0049411F"/>
    <w:rsid w:val="0049481D"/>
    <w:rsid w:val="004954B3"/>
    <w:rsid w:val="004955C7"/>
    <w:rsid w:val="00495641"/>
    <w:rsid w:val="00496409"/>
    <w:rsid w:val="004978CF"/>
    <w:rsid w:val="004A06BE"/>
    <w:rsid w:val="004A10A9"/>
    <w:rsid w:val="004A113B"/>
    <w:rsid w:val="004A128E"/>
    <w:rsid w:val="004A1646"/>
    <w:rsid w:val="004A2915"/>
    <w:rsid w:val="004A2BAE"/>
    <w:rsid w:val="004A3088"/>
    <w:rsid w:val="004A3EE3"/>
    <w:rsid w:val="004A4737"/>
    <w:rsid w:val="004A582E"/>
    <w:rsid w:val="004A5D0E"/>
    <w:rsid w:val="004A6197"/>
    <w:rsid w:val="004A67FE"/>
    <w:rsid w:val="004B1BC3"/>
    <w:rsid w:val="004B1CB0"/>
    <w:rsid w:val="004B272D"/>
    <w:rsid w:val="004B36AE"/>
    <w:rsid w:val="004B3875"/>
    <w:rsid w:val="004B4454"/>
    <w:rsid w:val="004B56B5"/>
    <w:rsid w:val="004B6B1E"/>
    <w:rsid w:val="004B792B"/>
    <w:rsid w:val="004C042D"/>
    <w:rsid w:val="004C0ECA"/>
    <w:rsid w:val="004C10F2"/>
    <w:rsid w:val="004C3E68"/>
    <w:rsid w:val="004C3FAC"/>
    <w:rsid w:val="004C40C3"/>
    <w:rsid w:val="004C4A77"/>
    <w:rsid w:val="004C50DD"/>
    <w:rsid w:val="004C52F9"/>
    <w:rsid w:val="004C5976"/>
    <w:rsid w:val="004C5D97"/>
    <w:rsid w:val="004C6D83"/>
    <w:rsid w:val="004C7475"/>
    <w:rsid w:val="004D03F4"/>
    <w:rsid w:val="004D0CD9"/>
    <w:rsid w:val="004D1D06"/>
    <w:rsid w:val="004D241F"/>
    <w:rsid w:val="004D4F75"/>
    <w:rsid w:val="004D588B"/>
    <w:rsid w:val="004D5C35"/>
    <w:rsid w:val="004D759D"/>
    <w:rsid w:val="004D7BB1"/>
    <w:rsid w:val="004E20AA"/>
    <w:rsid w:val="004E3356"/>
    <w:rsid w:val="004E46FC"/>
    <w:rsid w:val="004E5D3F"/>
    <w:rsid w:val="004E7106"/>
    <w:rsid w:val="004E7B80"/>
    <w:rsid w:val="004F0A74"/>
    <w:rsid w:val="004F1862"/>
    <w:rsid w:val="004F2613"/>
    <w:rsid w:val="004F2D7A"/>
    <w:rsid w:val="004F3CAD"/>
    <w:rsid w:val="00501ACF"/>
    <w:rsid w:val="00501D61"/>
    <w:rsid w:val="0050203E"/>
    <w:rsid w:val="00503DE8"/>
    <w:rsid w:val="00504246"/>
    <w:rsid w:val="00504435"/>
    <w:rsid w:val="00507E12"/>
    <w:rsid w:val="0051195B"/>
    <w:rsid w:val="00511A6A"/>
    <w:rsid w:val="00511B0A"/>
    <w:rsid w:val="005138D8"/>
    <w:rsid w:val="005146AE"/>
    <w:rsid w:val="00515978"/>
    <w:rsid w:val="00515C4D"/>
    <w:rsid w:val="005167C2"/>
    <w:rsid w:val="0051772B"/>
    <w:rsid w:val="00523222"/>
    <w:rsid w:val="00524F9B"/>
    <w:rsid w:val="00527B95"/>
    <w:rsid w:val="005308AA"/>
    <w:rsid w:val="00531D16"/>
    <w:rsid w:val="005340E5"/>
    <w:rsid w:val="0053478B"/>
    <w:rsid w:val="00534E2C"/>
    <w:rsid w:val="0053586B"/>
    <w:rsid w:val="00536597"/>
    <w:rsid w:val="005408CA"/>
    <w:rsid w:val="00541F59"/>
    <w:rsid w:val="00544B22"/>
    <w:rsid w:val="0054609F"/>
    <w:rsid w:val="0054625C"/>
    <w:rsid w:val="005467A7"/>
    <w:rsid w:val="00546886"/>
    <w:rsid w:val="005515E9"/>
    <w:rsid w:val="005518C2"/>
    <w:rsid w:val="0055244E"/>
    <w:rsid w:val="00552CD9"/>
    <w:rsid w:val="005535D7"/>
    <w:rsid w:val="00553A2E"/>
    <w:rsid w:val="00553A86"/>
    <w:rsid w:val="005552D7"/>
    <w:rsid w:val="00555DA4"/>
    <w:rsid w:val="00556364"/>
    <w:rsid w:val="005571FE"/>
    <w:rsid w:val="005576A7"/>
    <w:rsid w:val="0056007D"/>
    <w:rsid w:val="00563FC6"/>
    <w:rsid w:val="00564CBE"/>
    <w:rsid w:val="005651F5"/>
    <w:rsid w:val="00565AA1"/>
    <w:rsid w:val="00567A21"/>
    <w:rsid w:val="00567A74"/>
    <w:rsid w:val="00567ACC"/>
    <w:rsid w:val="00570F10"/>
    <w:rsid w:val="00571473"/>
    <w:rsid w:val="00571A6E"/>
    <w:rsid w:val="00574AC0"/>
    <w:rsid w:val="005758B0"/>
    <w:rsid w:val="00575B5D"/>
    <w:rsid w:val="00576D46"/>
    <w:rsid w:val="0058146B"/>
    <w:rsid w:val="00581924"/>
    <w:rsid w:val="00581E94"/>
    <w:rsid w:val="005830D2"/>
    <w:rsid w:val="00584B9F"/>
    <w:rsid w:val="00585058"/>
    <w:rsid w:val="005868E1"/>
    <w:rsid w:val="0059012A"/>
    <w:rsid w:val="00590F8A"/>
    <w:rsid w:val="00592A69"/>
    <w:rsid w:val="005938B0"/>
    <w:rsid w:val="00593E63"/>
    <w:rsid w:val="00594289"/>
    <w:rsid w:val="00594777"/>
    <w:rsid w:val="00594961"/>
    <w:rsid w:val="00594D28"/>
    <w:rsid w:val="005951A2"/>
    <w:rsid w:val="00596303"/>
    <w:rsid w:val="00596480"/>
    <w:rsid w:val="00596D1F"/>
    <w:rsid w:val="005973E8"/>
    <w:rsid w:val="005A026F"/>
    <w:rsid w:val="005A11DC"/>
    <w:rsid w:val="005A144E"/>
    <w:rsid w:val="005A207E"/>
    <w:rsid w:val="005A2695"/>
    <w:rsid w:val="005A2C30"/>
    <w:rsid w:val="005A3CBE"/>
    <w:rsid w:val="005A3E86"/>
    <w:rsid w:val="005A4A6D"/>
    <w:rsid w:val="005A61C6"/>
    <w:rsid w:val="005A7C02"/>
    <w:rsid w:val="005B23FD"/>
    <w:rsid w:val="005B509A"/>
    <w:rsid w:val="005B5CD6"/>
    <w:rsid w:val="005B632F"/>
    <w:rsid w:val="005B69AA"/>
    <w:rsid w:val="005B7631"/>
    <w:rsid w:val="005B783A"/>
    <w:rsid w:val="005B783B"/>
    <w:rsid w:val="005C00A3"/>
    <w:rsid w:val="005C11E1"/>
    <w:rsid w:val="005C16DA"/>
    <w:rsid w:val="005C3655"/>
    <w:rsid w:val="005C3E21"/>
    <w:rsid w:val="005C40A4"/>
    <w:rsid w:val="005C5A20"/>
    <w:rsid w:val="005C5EFE"/>
    <w:rsid w:val="005D0746"/>
    <w:rsid w:val="005D0D88"/>
    <w:rsid w:val="005D1591"/>
    <w:rsid w:val="005D1B37"/>
    <w:rsid w:val="005D43CC"/>
    <w:rsid w:val="005D4802"/>
    <w:rsid w:val="005D4C19"/>
    <w:rsid w:val="005D6DCB"/>
    <w:rsid w:val="005E12BA"/>
    <w:rsid w:val="005E287A"/>
    <w:rsid w:val="005E291D"/>
    <w:rsid w:val="005E2939"/>
    <w:rsid w:val="005E2BF1"/>
    <w:rsid w:val="005E32B4"/>
    <w:rsid w:val="005E4C04"/>
    <w:rsid w:val="005E6394"/>
    <w:rsid w:val="005F12BF"/>
    <w:rsid w:val="005F1667"/>
    <w:rsid w:val="005F3964"/>
    <w:rsid w:val="005F4D52"/>
    <w:rsid w:val="005F5AA3"/>
    <w:rsid w:val="005F5C73"/>
    <w:rsid w:val="005F5FB3"/>
    <w:rsid w:val="005F634E"/>
    <w:rsid w:val="005F667B"/>
    <w:rsid w:val="005F7BD6"/>
    <w:rsid w:val="006003A2"/>
    <w:rsid w:val="00601DBD"/>
    <w:rsid w:val="00603242"/>
    <w:rsid w:val="006049CD"/>
    <w:rsid w:val="00604D44"/>
    <w:rsid w:val="00605793"/>
    <w:rsid w:val="00605A21"/>
    <w:rsid w:val="00605ECF"/>
    <w:rsid w:val="00607598"/>
    <w:rsid w:val="006078D8"/>
    <w:rsid w:val="006106C6"/>
    <w:rsid w:val="00610994"/>
    <w:rsid w:val="00610C39"/>
    <w:rsid w:val="006111A8"/>
    <w:rsid w:val="0061248B"/>
    <w:rsid w:val="006126C3"/>
    <w:rsid w:val="006132B9"/>
    <w:rsid w:val="00613399"/>
    <w:rsid w:val="00613FCD"/>
    <w:rsid w:val="00614442"/>
    <w:rsid w:val="00614600"/>
    <w:rsid w:val="0061462F"/>
    <w:rsid w:val="00614E47"/>
    <w:rsid w:val="00615E9A"/>
    <w:rsid w:val="006215F0"/>
    <w:rsid w:val="00623D3A"/>
    <w:rsid w:val="00624526"/>
    <w:rsid w:val="00625644"/>
    <w:rsid w:val="00630E59"/>
    <w:rsid w:val="00631353"/>
    <w:rsid w:val="00632F8F"/>
    <w:rsid w:val="006335F5"/>
    <w:rsid w:val="00634222"/>
    <w:rsid w:val="00635641"/>
    <w:rsid w:val="006358D0"/>
    <w:rsid w:val="006359CE"/>
    <w:rsid w:val="00635C72"/>
    <w:rsid w:val="00637151"/>
    <w:rsid w:val="00637273"/>
    <w:rsid w:val="006372E6"/>
    <w:rsid w:val="00637334"/>
    <w:rsid w:val="00640136"/>
    <w:rsid w:val="00640257"/>
    <w:rsid w:val="0064283F"/>
    <w:rsid w:val="00642F59"/>
    <w:rsid w:val="00644DC2"/>
    <w:rsid w:val="00645236"/>
    <w:rsid w:val="0064651D"/>
    <w:rsid w:val="00646AA3"/>
    <w:rsid w:val="00646D03"/>
    <w:rsid w:val="0064727B"/>
    <w:rsid w:val="00651CAD"/>
    <w:rsid w:val="00651DDA"/>
    <w:rsid w:val="006532E8"/>
    <w:rsid w:val="006535EA"/>
    <w:rsid w:val="00653E3C"/>
    <w:rsid w:val="00653FA0"/>
    <w:rsid w:val="006548F0"/>
    <w:rsid w:val="00655211"/>
    <w:rsid w:val="00661613"/>
    <w:rsid w:val="00661ACA"/>
    <w:rsid w:val="00661DC6"/>
    <w:rsid w:val="00663258"/>
    <w:rsid w:val="00663646"/>
    <w:rsid w:val="006651B1"/>
    <w:rsid w:val="00665864"/>
    <w:rsid w:val="006665DA"/>
    <w:rsid w:val="00666B5B"/>
    <w:rsid w:val="006673F0"/>
    <w:rsid w:val="00670025"/>
    <w:rsid w:val="00670255"/>
    <w:rsid w:val="006714BD"/>
    <w:rsid w:val="0067178A"/>
    <w:rsid w:val="006717A5"/>
    <w:rsid w:val="006719BD"/>
    <w:rsid w:val="006735A5"/>
    <w:rsid w:val="00673E47"/>
    <w:rsid w:val="00675BC6"/>
    <w:rsid w:val="006760FF"/>
    <w:rsid w:val="00680E23"/>
    <w:rsid w:val="0068202A"/>
    <w:rsid w:val="00682867"/>
    <w:rsid w:val="00683C7D"/>
    <w:rsid w:val="00683E03"/>
    <w:rsid w:val="0068435B"/>
    <w:rsid w:val="00684ACA"/>
    <w:rsid w:val="0068568E"/>
    <w:rsid w:val="0068578B"/>
    <w:rsid w:val="006868A4"/>
    <w:rsid w:val="00690224"/>
    <w:rsid w:val="006929C0"/>
    <w:rsid w:val="0069374E"/>
    <w:rsid w:val="006960FD"/>
    <w:rsid w:val="006962AB"/>
    <w:rsid w:val="006964AD"/>
    <w:rsid w:val="00696892"/>
    <w:rsid w:val="00696BD1"/>
    <w:rsid w:val="00696F8B"/>
    <w:rsid w:val="006A0BFC"/>
    <w:rsid w:val="006A2BF2"/>
    <w:rsid w:val="006A3AE1"/>
    <w:rsid w:val="006A5F11"/>
    <w:rsid w:val="006A63DC"/>
    <w:rsid w:val="006A66FD"/>
    <w:rsid w:val="006B0C76"/>
    <w:rsid w:val="006B0C88"/>
    <w:rsid w:val="006B0FEC"/>
    <w:rsid w:val="006B134A"/>
    <w:rsid w:val="006B1E87"/>
    <w:rsid w:val="006B1ED8"/>
    <w:rsid w:val="006B28D4"/>
    <w:rsid w:val="006B2D70"/>
    <w:rsid w:val="006B350C"/>
    <w:rsid w:val="006B35C7"/>
    <w:rsid w:val="006B5478"/>
    <w:rsid w:val="006B5796"/>
    <w:rsid w:val="006B5E1A"/>
    <w:rsid w:val="006B79C6"/>
    <w:rsid w:val="006C0AE6"/>
    <w:rsid w:val="006C20D6"/>
    <w:rsid w:val="006C2CA2"/>
    <w:rsid w:val="006C36E6"/>
    <w:rsid w:val="006C3E70"/>
    <w:rsid w:val="006C3F48"/>
    <w:rsid w:val="006C52E7"/>
    <w:rsid w:val="006C56F8"/>
    <w:rsid w:val="006C7807"/>
    <w:rsid w:val="006D10B5"/>
    <w:rsid w:val="006D2270"/>
    <w:rsid w:val="006D3D40"/>
    <w:rsid w:val="006D4180"/>
    <w:rsid w:val="006D4C2B"/>
    <w:rsid w:val="006D53E3"/>
    <w:rsid w:val="006D5549"/>
    <w:rsid w:val="006D5A57"/>
    <w:rsid w:val="006D6647"/>
    <w:rsid w:val="006D66E4"/>
    <w:rsid w:val="006D6DB5"/>
    <w:rsid w:val="006D76EC"/>
    <w:rsid w:val="006D7B5C"/>
    <w:rsid w:val="006E36B7"/>
    <w:rsid w:val="006E3A57"/>
    <w:rsid w:val="006E49D6"/>
    <w:rsid w:val="006E5DAB"/>
    <w:rsid w:val="006E62B4"/>
    <w:rsid w:val="006E6BE0"/>
    <w:rsid w:val="006E6D66"/>
    <w:rsid w:val="006E7CD7"/>
    <w:rsid w:val="006F046E"/>
    <w:rsid w:val="006F04EC"/>
    <w:rsid w:val="006F1D5F"/>
    <w:rsid w:val="006F4024"/>
    <w:rsid w:val="006F6350"/>
    <w:rsid w:val="007005D2"/>
    <w:rsid w:val="007012C2"/>
    <w:rsid w:val="00701410"/>
    <w:rsid w:val="007019A3"/>
    <w:rsid w:val="007037B7"/>
    <w:rsid w:val="00703AE3"/>
    <w:rsid w:val="00703B98"/>
    <w:rsid w:val="007056D1"/>
    <w:rsid w:val="00705BD3"/>
    <w:rsid w:val="00707BA0"/>
    <w:rsid w:val="00710686"/>
    <w:rsid w:val="007107D2"/>
    <w:rsid w:val="007116D8"/>
    <w:rsid w:val="0071279F"/>
    <w:rsid w:val="00715387"/>
    <w:rsid w:val="00715FE1"/>
    <w:rsid w:val="00716525"/>
    <w:rsid w:val="00721FA3"/>
    <w:rsid w:val="00722145"/>
    <w:rsid w:val="00722AA7"/>
    <w:rsid w:val="00722FD2"/>
    <w:rsid w:val="007232DB"/>
    <w:rsid w:val="00723457"/>
    <w:rsid w:val="007258DD"/>
    <w:rsid w:val="007269E2"/>
    <w:rsid w:val="0072711F"/>
    <w:rsid w:val="00727429"/>
    <w:rsid w:val="00727894"/>
    <w:rsid w:val="0073038E"/>
    <w:rsid w:val="007305F4"/>
    <w:rsid w:val="00731A21"/>
    <w:rsid w:val="00732ED7"/>
    <w:rsid w:val="00736BD1"/>
    <w:rsid w:val="00742936"/>
    <w:rsid w:val="00745D77"/>
    <w:rsid w:val="00745F40"/>
    <w:rsid w:val="00746871"/>
    <w:rsid w:val="007476BE"/>
    <w:rsid w:val="00750E40"/>
    <w:rsid w:val="00751ACC"/>
    <w:rsid w:val="00752100"/>
    <w:rsid w:val="00752462"/>
    <w:rsid w:val="00752564"/>
    <w:rsid w:val="007525DF"/>
    <w:rsid w:val="00753594"/>
    <w:rsid w:val="00756339"/>
    <w:rsid w:val="0075648E"/>
    <w:rsid w:val="00756A9F"/>
    <w:rsid w:val="00756E37"/>
    <w:rsid w:val="007602FC"/>
    <w:rsid w:val="00760C89"/>
    <w:rsid w:val="007623BF"/>
    <w:rsid w:val="007628F1"/>
    <w:rsid w:val="0076376D"/>
    <w:rsid w:val="00763C34"/>
    <w:rsid w:val="00763F8C"/>
    <w:rsid w:val="00765337"/>
    <w:rsid w:val="00770663"/>
    <w:rsid w:val="0077316A"/>
    <w:rsid w:val="007732A5"/>
    <w:rsid w:val="0077379A"/>
    <w:rsid w:val="00773D84"/>
    <w:rsid w:val="0077584A"/>
    <w:rsid w:val="00780F32"/>
    <w:rsid w:val="007815DC"/>
    <w:rsid w:val="007818BC"/>
    <w:rsid w:val="007842D7"/>
    <w:rsid w:val="0078498A"/>
    <w:rsid w:val="007852DD"/>
    <w:rsid w:val="007865ED"/>
    <w:rsid w:val="00787E09"/>
    <w:rsid w:val="00791A80"/>
    <w:rsid w:val="00793563"/>
    <w:rsid w:val="00793A7E"/>
    <w:rsid w:val="00793EB0"/>
    <w:rsid w:val="00794289"/>
    <w:rsid w:val="007949F9"/>
    <w:rsid w:val="00794E28"/>
    <w:rsid w:val="0079523D"/>
    <w:rsid w:val="00795316"/>
    <w:rsid w:val="00796BC0"/>
    <w:rsid w:val="007976B7"/>
    <w:rsid w:val="007A2EDB"/>
    <w:rsid w:val="007A3B94"/>
    <w:rsid w:val="007A42FD"/>
    <w:rsid w:val="007A4DEE"/>
    <w:rsid w:val="007A55D6"/>
    <w:rsid w:val="007A5851"/>
    <w:rsid w:val="007A5C16"/>
    <w:rsid w:val="007A5C27"/>
    <w:rsid w:val="007A6426"/>
    <w:rsid w:val="007A6804"/>
    <w:rsid w:val="007A6E81"/>
    <w:rsid w:val="007A70FF"/>
    <w:rsid w:val="007A73B4"/>
    <w:rsid w:val="007A7ADB"/>
    <w:rsid w:val="007B0183"/>
    <w:rsid w:val="007B054B"/>
    <w:rsid w:val="007B20AA"/>
    <w:rsid w:val="007B2F3B"/>
    <w:rsid w:val="007B47BA"/>
    <w:rsid w:val="007B4D33"/>
    <w:rsid w:val="007B514D"/>
    <w:rsid w:val="007B59EF"/>
    <w:rsid w:val="007B646A"/>
    <w:rsid w:val="007B72D7"/>
    <w:rsid w:val="007B7D6D"/>
    <w:rsid w:val="007B7F26"/>
    <w:rsid w:val="007C1316"/>
    <w:rsid w:val="007C23D5"/>
    <w:rsid w:val="007C2F85"/>
    <w:rsid w:val="007C325B"/>
    <w:rsid w:val="007C3F6D"/>
    <w:rsid w:val="007C3F7B"/>
    <w:rsid w:val="007C77D4"/>
    <w:rsid w:val="007D1405"/>
    <w:rsid w:val="007D2664"/>
    <w:rsid w:val="007D2A06"/>
    <w:rsid w:val="007D3444"/>
    <w:rsid w:val="007D3605"/>
    <w:rsid w:val="007D3C52"/>
    <w:rsid w:val="007D48A5"/>
    <w:rsid w:val="007D68C5"/>
    <w:rsid w:val="007D6C3F"/>
    <w:rsid w:val="007D7158"/>
    <w:rsid w:val="007E0101"/>
    <w:rsid w:val="007E10EC"/>
    <w:rsid w:val="007E17D3"/>
    <w:rsid w:val="007E2592"/>
    <w:rsid w:val="007E395D"/>
    <w:rsid w:val="007E3B83"/>
    <w:rsid w:val="007E4931"/>
    <w:rsid w:val="007E4E65"/>
    <w:rsid w:val="007E5CAB"/>
    <w:rsid w:val="007E644C"/>
    <w:rsid w:val="007F1854"/>
    <w:rsid w:val="007F275A"/>
    <w:rsid w:val="007F32A2"/>
    <w:rsid w:val="007F3C44"/>
    <w:rsid w:val="007F473F"/>
    <w:rsid w:val="007F6A06"/>
    <w:rsid w:val="007F75D6"/>
    <w:rsid w:val="00802E4F"/>
    <w:rsid w:val="0080343C"/>
    <w:rsid w:val="008038DE"/>
    <w:rsid w:val="00803CE6"/>
    <w:rsid w:val="008050D8"/>
    <w:rsid w:val="00806703"/>
    <w:rsid w:val="0080678A"/>
    <w:rsid w:val="008073B7"/>
    <w:rsid w:val="0081013F"/>
    <w:rsid w:val="00810A6B"/>
    <w:rsid w:val="00811C8F"/>
    <w:rsid w:val="00811CAF"/>
    <w:rsid w:val="00811CD5"/>
    <w:rsid w:val="00811DF3"/>
    <w:rsid w:val="0081278A"/>
    <w:rsid w:val="00814BE9"/>
    <w:rsid w:val="00815723"/>
    <w:rsid w:val="0081600E"/>
    <w:rsid w:val="00816FE7"/>
    <w:rsid w:val="00820616"/>
    <w:rsid w:val="00820E5E"/>
    <w:rsid w:val="00820E9F"/>
    <w:rsid w:val="00822F3F"/>
    <w:rsid w:val="00823971"/>
    <w:rsid w:val="008246CA"/>
    <w:rsid w:val="008264E5"/>
    <w:rsid w:val="008279EE"/>
    <w:rsid w:val="00832137"/>
    <w:rsid w:val="00833029"/>
    <w:rsid w:val="0083319C"/>
    <w:rsid w:val="008335F0"/>
    <w:rsid w:val="00833CBC"/>
    <w:rsid w:val="00834C31"/>
    <w:rsid w:val="008352F8"/>
    <w:rsid w:val="008354EB"/>
    <w:rsid w:val="00835D4D"/>
    <w:rsid w:val="008360D9"/>
    <w:rsid w:val="008361DE"/>
    <w:rsid w:val="008370A5"/>
    <w:rsid w:val="0084079F"/>
    <w:rsid w:val="00841347"/>
    <w:rsid w:val="00844010"/>
    <w:rsid w:val="00844D48"/>
    <w:rsid w:val="0084548D"/>
    <w:rsid w:val="0084687C"/>
    <w:rsid w:val="00850994"/>
    <w:rsid w:val="00851076"/>
    <w:rsid w:val="008515A7"/>
    <w:rsid w:val="00852BB1"/>
    <w:rsid w:val="008535B5"/>
    <w:rsid w:val="0085364F"/>
    <w:rsid w:val="0085437C"/>
    <w:rsid w:val="008545E9"/>
    <w:rsid w:val="008565C6"/>
    <w:rsid w:val="00856ABF"/>
    <w:rsid w:val="00856F83"/>
    <w:rsid w:val="008578B6"/>
    <w:rsid w:val="008612AB"/>
    <w:rsid w:val="00861343"/>
    <w:rsid w:val="00861F74"/>
    <w:rsid w:val="008678A5"/>
    <w:rsid w:val="00872AE1"/>
    <w:rsid w:val="00873002"/>
    <w:rsid w:val="008755D4"/>
    <w:rsid w:val="0087619A"/>
    <w:rsid w:val="008776F4"/>
    <w:rsid w:val="008806EF"/>
    <w:rsid w:val="00880778"/>
    <w:rsid w:val="00880BFC"/>
    <w:rsid w:val="008813EF"/>
    <w:rsid w:val="00881AD0"/>
    <w:rsid w:val="008825B3"/>
    <w:rsid w:val="0088282D"/>
    <w:rsid w:val="00883099"/>
    <w:rsid w:val="00883188"/>
    <w:rsid w:val="0088458F"/>
    <w:rsid w:val="008851C6"/>
    <w:rsid w:val="00885D2C"/>
    <w:rsid w:val="008866CB"/>
    <w:rsid w:val="00886D58"/>
    <w:rsid w:val="00886E0D"/>
    <w:rsid w:val="00887CB5"/>
    <w:rsid w:val="00887CBE"/>
    <w:rsid w:val="008903BB"/>
    <w:rsid w:val="00891119"/>
    <w:rsid w:val="00891926"/>
    <w:rsid w:val="00892650"/>
    <w:rsid w:val="00892EFC"/>
    <w:rsid w:val="00893713"/>
    <w:rsid w:val="00896396"/>
    <w:rsid w:val="008968F1"/>
    <w:rsid w:val="0089708B"/>
    <w:rsid w:val="008977CC"/>
    <w:rsid w:val="008A03F6"/>
    <w:rsid w:val="008A1982"/>
    <w:rsid w:val="008A2EF4"/>
    <w:rsid w:val="008A4EDF"/>
    <w:rsid w:val="008A4FF4"/>
    <w:rsid w:val="008A7223"/>
    <w:rsid w:val="008A7D37"/>
    <w:rsid w:val="008B3181"/>
    <w:rsid w:val="008B3A17"/>
    <w:rsid w:val="008B4683"/>
    <w:rsid w:val="008B58E1"/>
    <w:rsid w:val="008B609C"/>
    <w:rsid w:val="008B61A8"/>
    <w:rsid w:val="008B6666"/>
    <w:rsid w:val="008B6854"/>
    <w:rsid w:val="008B6C3D"/>
    <w:rsid w:val="008C2786"/>
    <w:rsid w:val="008C4630"/>
    <w:rsid w:val="008C4912"/>
    <w:rsid w:val="008C4946"/>
    <w:rsid w:val="008C5DDD"/>
    <w:rsid w:val="008C6E16"/>
    <w:rsid w:val="008D118A"/>
    <w:rsid w:val="008D1C97"/>
    <w:rsid w:val="008D25EC"/>
    <w:rsid w:val="008D2FF5"/>
    <w:rsid w:val="008D3A8F"/>
    <w:rsid w:val="008D3BB2"/>
    <w:rsid w:val="008D4506"/>
    <w:rsid w:val="008D5F16"/>
    <w:rsid w:val="008D648F"/>
    <w:rsid w:val="008E18E4"/>
    <w:rsid w:val="008E1A6E"/>
    <w:rsid w:val="008E1FE5"/>
    <w:rsid w:val="008E2805"/>
    <w:rsid w:val="008E3821"/>
    <w:rsid w:val="008E417F"/>
    <w:rsid w:val="008E53A7"/>
    <w:rsid w:val="008E6E95"/>
    <w:rsid w:val="008F0725"/>
    <w:rsid w:val="008F0FAF"/>
    <w:rsid w:val="008F25D7"/>
    <w:rsid w:val="008F27BA"/>
    <w:rsid w:val="008F30CE"/>
    <w:rsid w:val="008F37E5"/>
    <w:rsid w:val="008F40BE"/>
    <w:rsid w:val="008F4236"/>
    <w:rsid w:val="008F42FF"/>
    <w:rsid w:val="008F4E8B"/>
    <w:rsid w:val="008F54B4"/>
    <w:rsid w:val="008F5EAB"/>
    <w:rsid w:val="009002C2"/>
    <w:rsid w:val="009021FB"/>
    <w:rsid w:val="009028A8"/>
    <w:rsid w:val="00903218"/>
    <w:rsid w:val="0090367C"/>
    <w:rsid w:val="00903BDC"/>
    <w:rsid w:val="00903BF6"/>
    <w:rsid w:val="00903FC8"/>
    <w:rsid w:val="00905836"/>
    <w:rsid w:val="00905E2A"/>
    <w:rsid w:val="00906D2F"/>
    <w:rsid w:val="00906D4D"/>
    <w:rsid w:val="00906DC8"/>
    <w:rsid w:val="00907D8E"/>
    <w:rsid w:val="00910B93"/>
    <w:rsid w:val="009112C8"/>
    <w:rsid w:val="0091170A"/>
    <w:rsid w:val="00911837"/>
    <w:rsid w:val="009124C3"/>
    <w:rsid w:val="009128FF"/>
    <w:rsid w:val="0091387C"/>
    <w:rsid w:val="0091444C"/>
    <w:rsid w:val="009168CF"/>
    <w:rsid w:val="009168E1"/>
    <w:rsid w:val="00916AB5"/>
    <w:rsid w:val="0091732B"/>
    <w:rsid w:val="00917839"/>
    <w:rsid w:val="00920569"/>
    <w:rsid w:val="0092395D"/>
    <w:rsid w:val="00925756"/>
    <w:rsid w:val="00925B43"/>
    <w:rsid w:val="00926259"/>
    <w:rsid w:val="009273DE"/>
    <w:rsid w:val="00930327"/>
    <w:rsid w:val="00931FCB"/>
    <w:rsid w:val="009331D0"/>
    <w:rsid w:val="00935824"/>
    <w:rsid w:val="009361F0"/>
    <w:rsid w:val="009400D7"/>
    <w:rsid w:val="009414DA"/>
    <w:rsid w:val="00943C72"/>
    <w:rsid w:val="009441AC"/>
    <w:rsid w:val="0094439D"/>
    <w:rsid w:val="009448C0"/>
    <w:rsid w:val="0094490A"/>
    <w:rsid w:val="00950F74"/>
    <w:rsid w:val="00951074"/>
    <w:rsid w:val="009538A9"/>
    <w:rsid w:val="00955255"/>
    <w:rsid w:val="00955AD4"/>
    <w:rsid w:val="0096007C"/>
    <w:rsid w:val="00960533"/>
    <w:rsid w:val="00960D0D"/>
    <w:rsid w:val="009616B4"/>
    <w:rsid w:val="009619AB"/>
    <w:rsid w:val="00963576"/>
    <w:rsid w:val="00963678"/>
    <w:rsid w:val="00963822"/>
    <w:rsid w:val="00964BA8"/>
    <w:rsid w:val="00965542"/>
    <w:rsid w:val="00970AC1"/>
    <w:rsid w:val="00970C4B"/>
    <w:rsid w:val="0097353C"/>
    <w:rsid w:val="009737E5"/>
    <w:rsid w:val="009738FA"/>
    <w:rsid w:val="00973EDA"/>
    <w:rsid w:val="00975104"/>
    <w:rsid w:val="00976F96"/>
    <w:rsid w:val="00977AED"/>
    <w:rsid w:val="00980150"/>
    <w:rsid w:val="00980484"/>
    <w:rsid w:val="00982B2C"/>
    <w:rsid w:val="00984353"/>
    <w:rsid w:val="00984CA3"/>
    <w:rsid w:val="00984D7C"/>
    <w:rsid w:val="009854E9"/>
    <w:rsid w:val="009858BB"/>
    <w:rsid w:val="00985C3F"/>
    <w:rsid w:val="009863A6"/>
    <w:rsid w:val="0098743F"/>
    <w:rsid w:val="00987814"/>
    <w:rsid w:val="00990629"/>
    <w:rsid w:val="009909A8"/>
    <w:rsid w:val="00990F44"/>
    <w:rsid w:val="0099194E"/>
    <w:rsid w:val="00992506"/>
    <w:rsid w:val="00994212"/>
    <w:rsid w:val="00994B04"/>
    <w:rsid w:val="00995893"/>
    <w:rsid w:val="00995B55"/>
    <w:rsid w:val="00996616"/>
    <w:rsid w:val="00997EDD"/>
    <w:rsid w:val="009A0141"/>
    <w:rsid w:val="009A13E0"/>
    <w:rsid w:val="009A1D8B"/>
    <w:rsid w:val="009A1FC4"/>
    <w:rsid w:val="009A2DA7"/>
    <w:rsid w:val="009A2F67"/>
    <w:rsid w:val="009A4BE8"/>
    <w:rsid w:val="009A4F3D"/>
    <w:rsid w:val="009A504A"/>
    <w:rsid w:val="009A5C67"/>
    <w:rsid w:val="009A5C87"/>
    <w:rsid w:val="009A635A"/>
    <w:rsid w:val="009A6A97"/>
    <w:rsid w:val="009B1680"/>
    <w:rsid w:val="009B17E9"/>
    <w:rsid w:val="009B19A3"/>
    <w:rsid w:val="009B3751"/>
    <w:rsid w:val="009B38ED"/>
    <w:rsid w:val="009B4954"/>
    <w:rsid w:val="009B4D3C"/>
    <w:rsid w:val="009B63C7"/>
    <w:rsid w:val="009B6D03"/>
    <w:rsid w:val="009B70E6"/>
    <w:rsid w:val="009C0061"/>
    <w:rsid w:val="009C165A"/>
    <w:rsid w:val="009C2181"/>
    <w:rsid w:val="009C22BC"/>
    <w:rsid w:val="009C22F9"/>
    <w:rsid w:val="009C2725"/>
    <w:rsid w:val="009C2B22"/>
    <w:rsid w:val="009C31F5"/>
    <w:rsid w:val="009C5646"/>
    <w:rsid w:val="009C65A5"/>
    <w:rsid w:val="009C6A9A"/>
    <w:rsid w:val="009C7EF5"/>
    <w:rsid w:val="009D0932"/>
    <w:rsid w:val="009D1D28"/>
    <w:rsid w:val="009D2D9A"/>
    <w:rsid w:val="009D3CD9"/>
    <w:rsid w:val="009D40B0"/>
    <w:rsid w:val="009D44BF"/>
    <w:rsid w:val="009D5005"/>
    <w:rsid w:val="009D6A3D"/>
    <w:rsid w:val="009D779D"/>
    <w:rsid w:val="009E0B68"/>
    <w:rsid w:val="009E112D"/>
    <w:rsid w:val="009E4C32"/>
    <w:rsid w:val="009E4F34"/>
    <w:rsid w:val="009E5B7B"/>
    <w:rsid w:val="009E63A1"/>
    <w:rsid w:val="009E6807"/>
    <w:rsid w:val="009E6E2A"/>
    <w:rsid w:val="009F271F"/>
    <w:rsid w:val="009F3E61"/>
    <w:rsid w:val="009F6AC5"/>
    <w:rsid w:val="009F6C7D"/>
    <w:rsid w:val="009F721B"/>
    <w:rsid w:val="00A01965"/>
    <w:rsid w:val="00A024A4"/>
    <w:rsid w:val="00A02C1F"/>
    <w:rsid w:val="00A041DB"/>
    <w:rsid w:val="00A0424A"/>
    <w:rsid w:val="00A04F5E"/>
    <w:rsid w:val="00A05241"/>
    <w:rsid w:val="00A0610C"/>
    <w:rsid w:val="00A061B5"/>
    <w:rsid w:val="00A1040C"/>
    <w:rsid w:val="00A10DEB"/>
    <w:rsid w:val="00A13BEF"/>
    <w:rsid w:val="00A13C25"/>
    <w:rsid w:val="00A14D1A"/>
    <w:rsid w:val="00A1534C"/>
    <w:rsid w:val="00A167D4"/>
    <w:rsid w:val="00A178E1"/>
    <w:rsid w:val="00A200F6"/>
    <w:rsid w:val="00A20414"/>
    <w:rsid w:val="00A20B93"/>
    <w:rsid w:val="00A20F5A"/>
    <w:rsid w:val="00A2398D"/>
    <w:rsid w:val="00A25C1F"/>
    <w:rsid w:val="00A26A22"/>
    <w:rsid w:val="00A27BF2"/>
    <w:rsid w:val="00A30865"/>
    <w:rsid w:val="00A315A3"/>
    <w:rsid w:val="00A33CDE"/>
    <w:rsid w:val="00A347DB"/>
    <w:rsid w:val="00A34CCB"/>
    <w:rsid w:val="00A34E44"/>
    <w:rsid w:val="00A35BD2"/>
    <w:rsid w:val="00A363C4"/>
    <w:rsid w:val="00A373B8"/>
    <w:rsid w:val="00A4296D"/>
    <w:rsid w:val="00A42E4A"/>
    <w:rsid w:val="00A42EF4"/>
    <w:rsid w:val="00A4350A"/>
    <w:rsid w:val="00A43697"/>
    <w:rsid w:val="00A459E1"/>
    <w:rsid w:val="00A4779F"/>
    <w:rsid w:val="00A53314"/>
    <w:rsid w:val="00A54023"/>
    <w:rsid w:val="00A561A2"/>
    <w:rsid w:val="00A601DF"/>
    <w:rsid w:val="00A608EF"/>
    <w:rsid w:val="00A60A5E"/>
    <w:rsid w:val="00A60B28"/>
    <w:rsid w:val="00A60C1D"/>
    <w:rsid w:val="00A6105C"/>
    <w:rsid w:val="00A63AC7"/>
    <w:rsid w:val="00A63C0A"/>
    <w:rsid w:val="00A65023"/>
    <w:rsid w:val="00A661C9"/>
    <w:rsid w:val="00A665CB"/>
    <w:rsid w:val="00A66C45"/>
    <w:rsid w:val="00A678B2"/>
    <w:rsid w:val="00A70430"/>
    <w:rsid w:val="00A705E6"/>
    <w:rsid w:val="00A71E36"/>
    <w:rsid w:val="00A72B1E"/>
    <w:rsid w:val="00A75DA2"/>
    <w:rsid w:val="00A77A1B"/>
    <w:rsid w:val="00A82B41"/>
    <w:rsid w:val="00A83C40"/>
    <w:rsid w:val="00A84527"/>
    <w:rsid w:val="00A86079"/>
    <w:rsid w:val="00A862B7"/>
    <w:rsid w:val="00A8765A"/>
    <w:rsid w:val="00A91EA9"/>
    <w:rsid w:val="00A947F8"/>
    <w:rsid w:val="00A94E89"/>
    <w:rsid w:val="00A9626D"/>
    <w:rsid w:val="00A9630C"/>
    <w:rsid w:val="00A963F3"/>
    <w:rsid w:val="00A96719"/>
    <w:rsid w:val="00A96862"/>
    <w:rsid w:val="00A96D32"/>
    <w:rsid w:val="00A97936"/>
    <w:rsid w:val="00AA0598"/>
    <w:rsid w:val="00AA1054"/>
    <w:rsid w:val="00AA1ECE"/>
    <w:rsid w:val="00AA2318"/>
    <w:rsid w:val="00AA233A"/>
    <w:rsid w:val="00AA37B8"/>
    <w:rsid w:val="00AA71B2"/>
    <w:rsid w:val="00AA7593"/>
    <w:rsid w:val="00AB045A"/>
    <w:rsid w:val="00AB1BC3"/>
    <w:rsid w:val="00AB22A3"/>
    <w:rsid w:val="00AB2BEE"/>
    <w:rsid w:val="00AB44A4"/>
    <w:rsid w:val="00AB4726"/>
    <w:rsid w:val="00AB5C08"/>
    <w:rsid w:val="00AC05F6"/>
    <w:rsid w:val="00AC08BF"/>
    <w:rsid w:val="00AC15C6"/>
    <w:rsid w:val="00AC1DAF"/>
    <w:rsid w:val="00AC1E4C"/>
    <w:rsid w:val="00AC2193"/>
    <w:rsid w:val="00AC3538"/>
    <w:rsid w:val="00AC363B"/>
    <w:rsid w:val="00AC51CA"/>
    <w:rsid w:val="00AC5AC6"/>
    <w:rsid w:val="00AC7422"/>
    <w:rsid w:val="00AC77D1"/>
    <w:rsid w:val="00AD246D"/>
    <w:rsid w:val="00AD273A"/>
    <w:rsid w:val="00AD28DA"/>
    <w:rsid w:val="00AD316B"/>
    <w:rsid w:val="00AD4C97"/>
    <w:rsid w:val="00AD5184"/>
    <w:rsid w:val="00AD6ADE"/>
    <w:rsid w:val="00AD7B43"/>
    <w:rsid w:val="00AE227A"/>
    <w:rsid w:val="00AE2845"/>
    <w:rsid w:val="00AE2986"/>
    <w:rsid w:val="00AE2988"/>
    <w:rsid w:val="00AE2F70"/>
    <w:rsid w:val="00AE3EB6"/>
    <w:rsid w:val="00AE4D43"/>
    <w:rsid w:val="00AE4FBF"/>
    <w:rsid w:val="00AE565E"/>
    <w:rsid w:val="00AE5D2D"/>
    <w:rsid w:val="00AE6BAA"/>
    <w:rsid w:val="00AE73BC"/>
    <w:rsid w:val="00AE7D66"/>
    <w:rsid w:val="00AF00F8"/>
    <w:rsid w:val="00AF1E10"/>
    <w:rsid w:val="00AF3F7D"/>
    <w:rsid w:val="00AF4759"/>
    <w:rsid w:val="00AF4DBC"/>
    <w:rsid w:val="00AF534F"/>
    <w:rsid w:val="00AF55B0"/>
    <w:rsid w:val="00AF5667"/>
    <w:rsid w:val="00AF59B1"/>
    <w:rsid w:val="00B01EA4"/>
    <w:rsid w:val="00B01F4A"/>
    <w:rsid w:val="00B02C6D"/>
    <w:rsid w:val="00B03A42"/>
    <w:rsid w:val="00B03ED1"/>
    <w:rsid w:val="00B0548B"/>
    <w:rsid w:val="00B05F15"/>
    <w:rsid w:val="00B063C2"/>
    <w:rsid w:val="00B06EDF"/>
    <w:rsid w:val="00B102AA"/>
    <w:rsid w:val="00B10628"/>
    <w:rsid w:val="00B1117C"/>
    <w:rsid w:val="00B111D4"/>
    <w:rsid w:val="00B1264F"/>
    <w:rsid w:val="00B129A2"/>
    <w:rsid w:val="00B1364D"/>
    <w:rsid w:val="00B14050"/>
    <w:rsid w:val="00B1524F"/>
    <w:rsid w:val="00B154C9"/>
    <w:rsid w:val="00B155C8"/>
    <w:rsid w:val="00B1633F"/>
    <w:rsid w:val="00B2048B"/>
    <w:rsid w:val="00B2337B"/>
    <w:rsid w:val="00B23EF9"/>
    <w:rsid w:val="00B24075"/>
    <w:rsid w:val="00B260BA"/>
    <w:rsid w:val="00B2652B"/>
    <w:rsid w:val="00B26A6E"/>
    <w:rsid w:val="00B272EF"/>
    <w:rsid w:val="00B275F4"/>
    <w:rsid w:val="00B314DA"/>
    <w:rsid w:val="00B31554"/>
    <w:rsid w:val="00B33627"/>
    <w:rsid w:val="00B33E6B"/>
    <w:rsid w:val="00B34049"/>
    <w:rsid w:val="00B3595D"/>
    <w:rsid w:val="00B365F9"/>
    <w:rsid w:val="00B37118"/>
    <w:rsid w:val="00B37FB9"/>
    <w:rsid w:val="00B407B1"/>
    <w:rsid w:val="00B40DDB"/>
    <w:rsid w:val="00B40EF6"/>
    <w:rsid w:val="00B417B0"/>
    <w:rsid w:val="00B4254D"/>
    <w:rsid w:val="00B44929"/>
    <w:rsid w:val="00B4521E"/>
    <w:rsid w:val="00B46877"/>
    <w:rsid w:val="00B46C1C"/>
    <w:rsid w:val="00B47337"/>
    <w:rsid w:val="00B5101A"/>
    <w:rsid w:val="00B5107C"/>
    <w:rsid w:val="00B51E0A"/>
    <w:rsid w:val="00B52341"/>
    <w:rsid w:val="00B523CD"/>
    <w:rsid w:val="00B53602"/>
    <w:rsid w:val="00B53B3C"/>
    <w:rsid w:val="00B549FF"/>
    <w:rsid w:val="00B55CA9"/>
    <w:rsid w:val="00B56345"/>
    <w:rsid w:val="00B56AF3"/>
    <w:rsid w:val="00B57F68"/>
    <w:rsid w:val="00B62810"/>
    <w:rsid w:val="00B63C66"/>
    <w:rsid w:val="00B64111"/>
    <w:rsid w:val="00B667AC"/>
    <w:rsid w:val="00B67DA5"/>
    <w:rsid w:val="00B70673"/>
    <w:rsid w:val="00B714E4"/>
    <w:rsid w:val="00B71E59"/>
    <w:rsid w:val="00B71F73"/>
    <w:rsid w:val="00B728A3"/>
    <w:rsid w:val="00B72A63"/>
    <w:rsid w:val="00B732D2"/>
    <w:rsid w:val="00B73F6F"/>
    <w:rsid w:val="00B76DE9"/>
    <w:rsid w:val="00B77F29"/>
    <w:rsid w:val="00B80F11"/>
    <w:rsid w:val="00B81191"/>
    <w:rsid w:val="00B83C8B"/>
    <w:rsid w:val="00B855C1"/>
    <w:rsid w:val="00B85BFA"/>
    <w:rsid w:val="00B86C6C"/>
    <w:rsid w:val="00B87B82"/>
    <w:rsid w:val="00B923A0"/>
    <w:rsid w:val="00B9257C"/>
    <w:rsid w:val="00B93956"/>
    <w:rsid w:val="00B947F4"/>
    <w:rsid w:val="00B95A28"/>
    <w:rsid w:val="00B96B00"/>
    <w:rsid w:val="00B96BF9"/>
    <w:rsid w:val="00B96C0D"/>
    <w:rsid w:val="00B96D94"/>
    <w:rsid w:val="00B96FD9"/>
    <w:rsid w:val="00B97B0C"/>
    <w:rsid w:val="00B97C8D"/>
    <w:rsid w:val="00B97DB9"/>
    <w:rsid w:val="00B97F72"/>
    <w:rsid w:val="00BA1A6F"/>
    <w:rsid w:val="00BA20CA"/>
    <w:rsid w:val="00BA2169"/>
    <w:rsid w:val="00BA5EF9"/>
    <w:rsid w:val="00BA65BF"/>
    <w:rsid w:val="00BA709E"/>
    <w:rsid w:val="00BA7523"/>
    <w:rsid w:val="00BA7F2B"/>
    <w:rsid w:val="00BB0A5A"/>
    <w:rsid w:val="00BB15E3"/>
    <w:rsid w:val="00BB1A8A"/>
    <w:rsid w:val="00BB2584"/>
    <w:rsid w:val="00BB294F"/>
    <w:rsid w:val="00BB29FF"/>
    <w:rsid w:val="00BB2C56"/>
    <w:rsid w:val="00BB302F"/>
    <w:rsid w:val="00BB3663"/>
    <w:rsid w:val="00BB36A2"/>
    <w:rsid w:val="00BB4D9A"/>
    <w:rsid w:val="00BB5D8B"/>
    <w:rsid w:val="00BB64E3"/>
    <w:rsid w:val="00BB6E71"/>
    <w:rsid w:val="00BB7108"/>
    <w:rsid w:val="00BB7FE9"/>
    <w:rsid w:val="00BC3301"/>
    <w:rsid w:val="00BC38CF"/>
    <w:rsid w:val="00BC4A14"/>
    <w:rsid w:val="00BC65CA"/>
    <w:rsid w:val="00BC65E6"/>
    <w:rsid w:val="00BC6B4E"/>
    <w:rsid w:val="00BC74C7"/>
    <w:rsid w:val="00BC7C26"/>
    <w:rsid w:val="00BC7C86"/>
    <w:rsid w:val="00BD0240"/>
    <w:rsid w:val="00BD0A8E"/>
    <w:rsid w:val="00BD1261"/>
    <w:rsid w:val="00BD3810"/>
    <w:rsid w:val="00BD4C63"/>
    <w:rsid w:val="00BD4F05"/>
    <w:rsid w:val="00BD5DE8"/>
    <w:rsid w:val="00BD61D2"/>
    <w:rsid w:val="00BD624F"/>
    <w:rsid w:val="00BD6361"/>
    <w:rsid w:val="00BD6743"/>
    <w:rsid w:val="00BD6CF8"/>
    <w:rsid w:val="00BD6D5F"/>
    <w:rsid w:val="00BE037D"/>
    <w:rsid w:val="00BE0B89"/>
    <w:rsid w:val="00BE125D"/>
    <w:rsid w:val="00BE34AE"/>
    <w:rsid w:val="00BE3EF7"/>
    <w:rsid w:val="00BE458D"/>
    <w:rsid w:val="00BE484D"/>
    <w:rsid w:val="00BE524D"/>
    <w:rsid w:val="00BE54F5"/>
    <w:rsid w:val="00BE58D2"/>
    <w:rsid w:val="00BE5F5A"/>
    <w:rsid w:val="00BE6AA0"/>
    <w:rsid w:val="00BF04E4"/>
    <w:rsid w:val="00BF065C"/>
    <w:rsid w:val="00BF2F0D"/>
    <w:rsid w:val="00BF2F12"/>
    <w:rsid w:val="00BF4D06"/>
    <w:rsid w:val="00BF6891"/>
    <w:rsid w:val="00BF6FE6"/>
    <w:rsid w:val="00BF76DC"/>
    <w:rsid w:val="00C02EE1"/>
    <w:rsid w:val="00C03A69"/>
    <w:rsid w:val="00C044C2"/>
    <w:rsid w:val="00C0495E"/>
    <w:rsid w:val="00C04BD5"/>
    <w:rsid w:val="00C050D7"/>
    <w:rsid w:val="00C0553D"/>
    <w:rsid w:val="00C06D60"/>
    <w:rsid w:val="00C10C6B"/>
    <w:rsid w:val="00C10F46"/>
    <w:rsid w:val="00C119A1"/>
    <w:rsid w:val="00C138E7"/>
    <w:rsid w:val="00C140E6"/>
    <w:rsid w:val="00C14618"/>
    <w:rsid w:val="00C146BC"/>
    <w:rsid w:val="00C14747"/>
    <w:rsid w:val="00C14B49"/>
    <w:rsid w:val="00C16D50"/>
    <w:rsid w:val="00C17111"/>
    <w:rsid w:val="00C17A35"/>
    <w:rsid w:val="00C2095C"/>
    <w:rsid w:val="00C223DA"/>
    <w:rsid w:val="00C23186"/>
    <w:rsid w:val="00C24066"/>
    <w:rsid w:val="00C241E5"/>
    <w:rsid w:val="00C2457E"/>
    <w:rsid w:val="00C25DAC"/>
    <w:rsid w:val="00C27185"/>
    <w:rsid w:val="00C30EBF"/>
    <w:rsid w:val="00C31C7E"/>
    <w:rsid w:val="00C33A6D"/>
    <w:rsid w:val="00C34A23"/>
    <w:rsid w:val="00C355E9"/>
    <w:rsid w:val="00C35E31"/>
    <w:rsid w:val="00C36039"/>
    <w:rsid w:val="00C37426"/>
    <w:rsid w:val="00C378F7"/>
    <w:rsid w:val="00C37935"/>
    <w:rsid w:val="00C41677"/>
    <w:rsid w:val="00C436DC"/>
    <w:rsid w:val="00C441C1"/>
    <w:rsid w:val="00C444D9"/>
    <w:rsid w:val="00C46579"/>
    <w:rsid w:val="00C468CC"/>
    <w:rsid w:val="00C4691C"/>
    <w:rsid w:val="00C46D83"/>
    <w:rsid w:val="00C47690"/>
    <w:rsid w:val="00C47A52"/>
    <w:rsid w:val="00C52699"/>
    <w:rsid w:val="00C5336D"/>
    <w:rsid w:val="00C53395"/>
    <w:rsid w:val="00C552F8"/>
    <w:rsid w:val="00C61E68"/>
    <w:rsid w:val="00C61F68"/>
    <w:rsid w:val="00C63302"/>
    <w:rsid w:val="00C6395B"/>
    <w:rsid w:val="00C63B9E"/>
    <w:rsid w:val="00C63D38"/>
    <w:rsid w:val="00C67478"/>
    <w:rsid w:val="00C704A7"/>
    <w:rsid w:val="00C718D8"/>
    <w:rsid w:val="00C72709"/>
    <w:rsid w:val="00C72FCD"/>
    <w:rsid w:val="00C73204"/>
    <w:rsid w:val="00C73FF3"/>
    <w:rsid w:val="00C745A6"/>
    <w:rsid w:val="00C7499C"/>
    <w:rsid w:val="00C75E26"/>
    <w:rsid w:val="00C76AC7"/>
    <w:rsid w:val="00C80B1A"/>
    <w:rsid w:val="00C80ECD"/>
    <w:rsid w:val="00C820ED"/>
    <w:rsid w:val="00C83212"/>
    <w:rsid w:val="00C84DD0"/>
    <w:rsid w:val="00C860DC"/>
    <w:rsid w:val="00C8682B"/>
    <w:rsid w:val="00C872B6"/>
    <w:rsid w:val="00C90C2C"/>
    <w:rsid w:val="00C90FAD"/>
    <w:rsid w:val="00C93EB9"/>
    <w:rsid w:val="00C94349"/>
    <w:rsid w:val="00C94380"/>
    <w:rsid w:val="00C9579A"/>
    <w:rsid w:val="00C9770F"/>
    <w:rsid w:val="00C9799A"/>
    <w:rsid w:val="00C97B47"/>
    <w:rsid w:val="00C97CB5"/>
    <w:rsid w:val="00CA00DC"/>
    <w:rsid w:val="00CA07FE"/>
    <w:rsid w:val="00CA235F"/>
    <w:rsid w:val="00CA2652"/>
    <w:rsid w:val="00CA3A42"/>
    <w:rsid w:val="00CA40A9"/>
    <w:rsid w:val="00CA4639"/>
    <w:rsid w:val="00CA487D"/>
    <w:rsid w:val="00CA673B"/>
    <w:rsid w:val="00CA740F"/>
    <w:rsid w:val="00CB1426"/>
    <w:rsid w:val="00CB1F31"/>
    <w:rsid w:val="00CB22B4"/>
    <w:rsid w:val="00CB2426"/>
    <w:rsid w:val="00CB2E57"/>
    <w:rsid w:val="00CB2E64"/>
    <w:rsid w:val="00CB395A"/>
    <w:rsid w:val="00CB5259"/>
    <w:rsid w:val="00CC0669"/>
    <w:rsid w:val="00CC19B5"/>
    <w:rsid w:val="00CC2D95"/>
    <w:rsid w:val="00CC3C16"/>
    <w:rsid w:val="00CC3FB0"/>
    <w:rsid w:val="00CC40AB"/>
    <w:rsid w:val="00CC4207"/>
    <w:rsid w:val="00CC4CA7"/>
    <w:rsid w:val="00CC4CC4"/>
    <w:rsid w:val="00CC67D1"/>
    <w:rsid w:val="00CC6D33"/>
    <w:rsid w:val="00CC75B7"/>
    <w:rsid w:val="00CD0162"/>
    <w:rsid w:val="00CD01BB"/>
    <w:rsid w:val="00CD01DE"/>
    <w:rsid w:val="00CD03BB"/>
    <w:rsid w:val="00CD3755"/>
    <w:rsid w:val="00CD3AF2"/>
    <w:rsid w:val="00CD3F0D"/>
    <w:rsid w:val="00CD41CE"/>
    <w:rsid w:val="00CD6E5E"/>
    <w:rsid w:val="00CD7097"/>
    <w:rsid w:val="00CD7723"/>
    <w:rsid w:val="00CD7B4C"/>
    <w:rsid w:val="00CE1348"/>
    <w:rsid w:val="00CE24FD"/>
    <w:rsid w:val="00CE72EF"/>
    <w:rsid w:val="00CF00D7"/>
    <w:rsid w:val="00CF0AF4"/>
    <w:rsid w:val="00CF11EC"/>
    <w:rsid w:val="00CF1E10"/>
    <w:rsid w:val="00CF1E13"/>
    <w:rsid w:val="00CF321A"/>
    <w:rsid w:val="00CF38E1"/>
    <w:rsid w:val="00CF7D34"/>
    <w:rsid w:val="00D0069B"/>
    <w:rsid w:val="00D00966"/>
    <w:rsid w:val="00D01DF3"/>
    <w:rsid w:val="00D029F7"/>
    <w:rsid w:val="00D03916"/>
    <w:rsid w:val="00D03CD6"/>
    <w:rsid w:val="00D03E20"/>
    <w:rsid w:val="00D057B1"/>
    <w:rsid w:val="00D06577"/>
    <w:rsid w:val="00D1328A"/>
    <w:rsid w:val="00D15603"/>
    <w:rsid w:val="00D167FF"/>
    <w:rsid w:val="00D1713A"/>
    <w:rsid w:val="00D22790"/>
    <w:rsid w:val="00D23493"/>
    <w:rsid w:val="00D2378D"/>
    <w:rsid w:val="00D257C1"/>
    <w:rsid w:val="00D25FF9"/>
    <w:rsid w:val="00D26DC3"/>
    <w:rsid w:val="00D27F15"/>
    <w:rsid w:val="00D32872"/>
    <w:rsid w:val="00D34121"/>
    <w:rsid w:val="00D35916"/>
    <w:rsid w:val="00D3670A"/>
    <w:rsid w:val="00D36B65"/>
    <w:rsid w:val="00D36CD9"/>
    <w:rsid w:val="00D4058E"/>
    <w:rsid w:val="00D4187E"/>
    <w:rsid w:val="00D42A2D"/>
    <w:rsid w:val="00D42C1F"/>
    <w:rsid w:val="00D431A9"/>
    <w:rsid w:val="00D433CE"/>
    <w:rsid w:val="00D43A1A"/>
    <w:rsid w:val="00D43F08"/>
    <w:rsid w:val="00D4520A"/>
    <w:rsid w:val="00D4540D"/>
    <w:rsid w:val="00D46910"/>
    <w:rsid w:val="00D46C8E"/>
    <w:rsid w:val="00D4754A"/>
    <w:rsid w:val="00D501E7"/>
    <w:rsid w:val="00D5126C"/>
    <w:rsid w:val="00D5291C"/>
    <w:rsid w:val="00D52CC8"/>
    <w:rsid w:val="00D53B03"/>
    <w:rsid w:val="00D550BC"/>
    <w:rsid w:val="00D556D6"/>
    <w:rsid w:val="00D57131"/>
    <w:rsid w:val="00D57CB0"/>
    <w:rsid w:val="00D60B09"/>
    <w:rsid w:val="00D61797"/>
    <w:rsid w:val="00D62975"/>
    <w:rsid w:val="00D62B5E"/>
    <w:rsid w:val="00D6319F"/>
    <w:rsid w:val="00D66656"/>
    <w:rsid w:val="00D66AEF"/>
    <w:rsid w:val="00D67598"/>
    <w:rsid w:val="00D67899"/>
    <w:rsid w:val="00D70495"/>
    <w:rsid w:val="00D7055F"/>
    <w:rsid w:val="00D74C91"/>
    <w:rsid w:val="00D74DAC"/>
    <w:rsid w:val="00D751C2"/>
    <w:rsid w:val="00D75C5A"/>
    <w:rsid w:val="00D77345"/>
    <w:rsid w:val="00D806A4"/>
    <w:rsid w:val="00D80B35"/>
    <w:rsid w:val="00D815A8"/>
    <w:rsid w:val="00D816D3"/>
    <w:rsid w:val="00D82251"/>
    <w:rsid w:val="00D82FDB"/>
    <w:rsid w:val="00D83242"/>
    <w:rsid w:val="00D834DD"/>
    <w:rsid w:val="00D83B21"/>
    <w:rsid w:val="00D8593A"/>
    <w:rsid w:val="00D86559"/>
    <w:rsid w:val="00D90EB2"/>
    <w:rsid w:val="00D91415"/>
    <w:rsid w:val="00D91572"/>
    <w:rsid w:val="00D91F0D"/>
    <w:rsid w:val="00D92204"/>
    <w:rsid w:val="00D92544"/>
    <w:rsid w:val="00D9344E"/>
    <w:rsid w:val="00D937BA"/>
    <w:rsid w:val="00D93874"/>
    <w:rsid w:val="00D941CE"/>
    <w:rsid w:val="00D9690A"/>
    <w:rsid w:val="00D96C9C"/>
    <w:rsid w:val="00D96D12"/>
    <w:rsid w:val="00D973F8"/>
    <w:rsid w:val="00DA0416"/>
    <w:rsid w:val="00DA183A"/>
    <w:rsid w:val="00DA2C2D"/>
    <w:rsid w:val="00DA3673"/>
    <w:rsid w:val="00DA3B14"/>
    <w:rsid w:val="00DA45DB"/>
    <w:rsid w:val="00DA46D7"/>
    <w:rsid w:val="00DA4CA3"/>
    <w:rsid w:val="00DA6A8D"/>
    <w:rsid w:val="00DA6F71"/>
    <w:rsid w:val="00DA715C"/>
    <w:rsid w:val="00DB02B1"/>
    <w:rsid w:val="00DB02FF"/>
    <w:rsid w:val="00DB0E6E"/>
    <w:rsid w:val="00DB1FED"/>
    <w:rsid w:val="00DB22C6"/>
    <w:rsid w:val="00DB23FD"/>
    <w:rsid w:val="00DB252A"/>
    <w:rsid w:val="00DB48DC"/>
    <w:rsid w:val="00DB4D63"/>
    <w:rsid w:val="00DB4E76"/>
    <w:rsid w:val="00DB5015"/>
    <w:rsid w:val="00DB542A"/>
    <w:rsid w:val="00DB66E5"/>
    <w:rsid w:val="00DB6BA4"/>
    <w:rsid w:val="00DB71EC"/>
    <w:rsid w:val="00DB7441"/>
    <w:rsid w:val="00DB7F0D"/>
    <w:rsid w:val="00DC047B"/>
    <w:rsid w:val="00DC1495"/>
    <w:rsid w:val="00DC206D"/>
    <w:rsid w:val="00DC216F"/>
    <w:rsid w:val="00DC23FD"/>
    <w:rsid w:val="00DC252D"/>
    <w:rsid w:val="00DC4393"/>
    <w:rsid w:val="00DC6257"/>
    <w:rsid w:val="00DC6F60"/>
    <w:rsid w:val="00DC70FE"/>
    <w:rsid w:val="00DC71C1"/>
    <w:rsid w:val="00DD0856"/>
    <w:rsid w:val="00DD214E"/>
    <w:rsid w:val="00DD2CA9"/>
    <w:rsid w:val="00DD3247"/>
    <w:rsid w:val="00DE0321"/>
    <w:rsid w:val="00DE16E5"/>
    <w:rsid w:val="00DE1DD1"/>
    <w:rsid w:val="00DE2E0D"/>
    <w:rsid w:val="00DE4E92"/>
    <w:rsid w:val="00DE5C77"/>
    <w:rsid w:val="00DE672E"/>
    <w:rsid w:val="00DE7215"/>
    <w:rsid w:val="00DF0ACA"/>
    <w:rsid w:val="00DF1424"/>
    <w:rsid w:val="00DF383B"/>
    <w:rsid w:val="00DF38DE"/>
    <w:rsid w:val="00DF5007"/>
    <w:rsid w:val="00DF526F"/>
    <w:rsid w:val="00DF5300"/>
    <w:rsid w:val="00DF5C5B"/>
    <w:rsid w:val="00DF5FF9"/>
    <w:rsid w:val="00DF7BCE"/>
    <w:rsid w:val="00E00AC0"/>
    <w:rsid w:val="00E00CCE"/>
    <w:rsid w:val="00E020F8"/>
    <w:rsid w:val="00E06716"/>
    <w:rsid w:val="00E071DB"/>
    <w:rsid w:val="00E1112F"/>
    <w:rsid w:val="00E11150"/>
    <w:rsid w:val="00E11B48"/>
    <w:rsid w:val="00E13B79"/>
    <w:rsid w:val="00E14F6F"/>
    <w:rsid w:val="00E166B3"/>
    <w:rsid w:val="00E17EA4"/>
    <w:rsid w:val="00E20953"/>
    <w:rsid w:val="00E23841"/>
    <w:rsid w:val="00E24567"/>
    <w:rsid w:val="00E2485A"/>
    <w:rsid w:val="00E2654E"/>
    <w:rsid w:val="00E26A6F"/>
    <w:rsid w:val="00E26F35"/>
    <w:rsid w:val="00E26FDD"/>
    <w:rsid w:val="00E27155"/>
    <w:rsid w:val="00E27AD5"/>
    <w:rsid w:val="00E27BE8"/>
    <w:rsid w:val="00E33288"/>
    <w:rsid w:val="00E33BC6"/>
    <w:rsid w:val="00E33CEB"/>
    <w:rsid w:val="00E33E4B"/>
    <w:rsid w:val="00E34546"/>
    <w:rsid w:val="00E358BF"/>
    <w:rsid w:val="00E40A76"/>
    <w:rsid w:val="00E42A3B"/>
    <w:rsid w:val="00E4353B"/>
    <w:rsid w:val="00E44EDE"/>
    <w:rsid w:val="00E454B7"/>
    <w:rsid w:val="00E4622E"/>
    <w:rsid w:val="00E46E68"/>
    <w:rsid w:val="00E50ADA"/>
    <w:rsid w:val="00E50C53"/>
    <w:rsid w:val="00E51956"/>
    <w:rsid w:val="00E51A7E"/>
    <w:rsid w:val="00E543CA"/>
    <w:rsid w:val="00E54AFD"/>
    <w:rsid w:val="00E55C9C"/>
    <w:rsid w:val="00E575FF"/>
    <w:rsid w:val="00E5799D"/>
    <w:rsid w:val="00E57E1B"/>
    <w:rsid w:val="00E57FA5"/>
    <w:rsid w:val="00E62FB2"/>
    <w:rsid w:val="00E63219"/>
    <w:rsid w:val="00E6376A"/>
    <w:rsid w:val="00E6430D"/>
    <w:rsid w:val="00E646E8"/>
    <w:rsid w:val="00E64F8F"/>
    <w:rsid w:val="00E66358"/>
    <w:rsid w:val="00E669AA"/>
    <w:rsid w:val="00E66FD0"/>
    <w:rsid w:val="00E671A7"/>
    <w:rsid w:val="00E6761B"/>
    <w:rsid w:val="00E708FD"/>
    <w:rsid w:val="00E711E2"/>
    <w:rsid w:val="00E72F72"/>
    <w:rsid w:val="00E7329F"/>
    <w:rsid w:val="00E7464D"/>
    <w:rsid w:val="00E75699"/>
    <w:rsid w:val="00E76DFD"/>
    <w:rsid w:val="00E773C6"/>
    <w:rsid w:val="00E773E6"/>
    <w:rsid w:val="00E81B78"/>
    <w:rsid w:val="00E82E21"/>
    <w:rsid w:val="00E86587"/>
    <w:rsid w:val="00E870B8"/>
    <w:rsid w:val="00E8727E"/>
    <w:rsid w:val="00E90321"/>
    <w:rsid w:val="00E907FF"/>
    <w:rsid w:val="00E91313"/>
    <w:rsid w:val="00E91D5A"/>
    <w:rsid w:val="00E92A6B"/>
    <w:rsid w:val="00E92AC4"/>
    <w:rsid w:val="00E92F9D"/>
    <w:rsid w:val="00E93163"/>
    <w:rsid w:val="00E9474E"/>
    <w:rsid w:val="00E94BFA"/>
    <w:rsid w:val="00E9546B"/>
    <w:rsid w:val="00E955ED"/>
    <w:rsid w:val="00E96682"/>
    <w:rsid w:val="00E96C6C"/>
    <w:rsid w:val="00E9788B"/>
    <w:rsid w:val="00EA0185"/>
    <w:rsid w:val="00EA0C21"/>
    <w:rsid w:val="00EA0CDB"/>
    <w:rsid w:val="00EA0E21"/>
    <w:rsid w:val="00EA1D12"/>
    <w:rsid w:val="00EA211A"/>
    <w:rsid w:val="00EA2D8C"/>
    <w:rsid w:val="00EA52EF"/>
    <w:rsid w:val="00EA56A0"/>
    <w:rsid w:val="00EA6187"/>
    <w:rsid w:val="00EA7749"/>
    <w:rsid w:val="00EB0614"/>
    <w:rsid w:val="00EB0B30"/>
    <w:rsid w:val="00EB3C1A"/>
    <w:rsid w:val="00EB49A2"/>
    <w:rsid w:val="00EB49CF"/>
    <w:rsid w:val="00EB5D2D"/>
    <w:rsid w:val="00EB688A"/>
    <w:rsid w:val="00EB6F35"/>
    <w:rsid w:val="00EB7006"/>
    <w:rsid w:val="00EB7455"/>
    <w:rsid w:val="00EC1EB9"/>
    <w:rsid w:val="00EC308B"/>
    <w:rsid w:val="00EC322B"/>
    <w:rsid w:val="00EC58B1"/>
    <w:rsid w:val="00EC73F8"/>
    <w:rsid w:val="00EC7B99"/>
    <w:rsid w:val="00ED0FC8"/>
    <w:rsid w:val="00ED3DB3"/>
    <w:rsid w:val="00ED4909"/>
    <w:rsid w:val="00ED6257"/>
    <w:rsid w:val="00ED6BBF"/>
    <w:rsid w:val="00EE009E"/>
    <w:rsid w:val="00EE1B45"/>
    <w:rsid w:val="00EE3A5F"/>
    <w:rsid w:val="00EE3F53"/>
    <w:rsid w:val="00EE42E7"/>
    <w:rsid w:val="00EE4E07"/>
    <w:rsid w:val="00EE5011"/>
    <w:rsid w:val="00EE7044"/>
    <w:rsid w:val="00EF02B6"/>
    <w:rsid w:val="00EF072E"/>
    <w:rsid w:val="00EF075D"/>
    <w:rsid w:val="00EF0A69"/>
    <w:rsid w:val="00EF200D"/>
    <w:rsid w:val="00EF43C5"/>
    <w:rsid w:val="00EF4F37"/>
    <w:rsid w:val="00EF52A0"/>
    <w:rsid w:val="00EF6288"/>
    <w:rsid w:val="00EF677F"/>
    <w:rsid w:val="00EF6F13"/>
    <w:rsid w:val="00EF73C7"/>
    <w:rsid w:val="00EF7E3C"/>
    <w:rsid w:val="00F003D8"/>
    <w:rsid w:val="00F02BAD"/>
    <w:rsid w:val="00F02F2C"/>
    <w:rsid w:val="00F03069"/>
    <w:rsid w:val="00F0488E"/>
    <w:rsid w:val="00F0534A"/>
    <w:rsid w:val="00F07C05"/>
    <w:rsid w:val="00F07C78"/>
    <w:rsid w:val="00F07D6A"/>
    <w:rsid w:val="00F11A66"/>
    <w:rsid w:val="00F122E4"/>
    <w:rsid w:val="00F12A56"/>
    <w:rsid w:val="00F12EEA"/>
    <w:rsid w:val="00F13291"/>
    <w:rsid w:val="00F142C7"/>
    <w:rsid w:val="00F15F14"/>
    <w:rsid w:val="00F1751E"/>
    <w:rsid w:val="00F17CB2"/>
    <w:rsid w:val="00F20286"/>
    <w:rsid w:val="00F20D6A"/>
    <w:rsid w:val="00F2172B"/>
    <w:rsid w:val="00F21AB6"/>
    <w:rsid w:val="00F21DEA"/>
    <w:rsid w:val="00F24127"/>
    <w:rsid w:val="00F26072"/>
    <w:rsid w:val="00F26109"/>
    <w:rsid w:val="00F27351"/>
    <w:rsid w:val="00F35E8A"/>
    <w:rsid w:val="00F371FD"/>
    <w:rsid w:val="00F37DBD"/>
    <w:rsid w:val="00F404B1"/>
    <w:rsid w:val="00F40ACD"/>
    <w:rsid w:val="00F426DE"/>
    <w:rsid w:val="00F42F9E"/>
    <w:rsid w:val="00F4347A"/>
    <w:rsid w:val="00F43EAB"/>
    <w:rsid w:val="00F442BA"/>
    <w:rsid w:val="00F45632"/>
    <w:rsid w:val="00F470BA"/>
    <w:rsid w:val="00F528DC"/>
    <w:rsid w:val="00F53810"/>
    <w:rsid w:val="00F53FD3"/>
    <w:rsid w:val="00F54F53"/>
    <w:rsid w:val="00F551E4"/>
    <w:rsid w:val="00F55A28"/>
    <w:rsid w:val="00F56DEB"/>
    <w:rsid w:val="00F5771B"/>
    <w:rsid w:val="00F60AA4"/>
    <w:rsid w:val="00F61EFA"/>
    <w:rsid w:val="00F6214C"/>
    <w:rsid w:val="00F62607"/>
    <w:rsid w:val="00F639BC"/>
    <w:rsid w:val="00F63F0D"/>
    <w:rsid w:val="00F6423E"/>
    <w:rsid w:val="00F642A3"/>
    <w:rsid w:val="00F64F56"/>
    <w:rsid w:val="00F65B75"/>
    <w:rsid w:val="00F66D88"/>
    <w:rsid w:val="00F7020A"/>
    <w:rsid w:val="00F70356"/>
    <w:rsid w:val="00F70436"/>
    <w:rsid w:val="00F713E2"/>
    <w:rsid w:val="00F71C0C"/>
    <w:rsid w:val="00F726ED"/>
    <w:rsid w:val="00F75E3C"/>
    <w:rsid w:val="00F760F1"/>
    <w:rsid w:val="00F7657D"/>
    <w:rsid w:val="00F76B0F"/>
    <w:rsid w:val="00F76C0B"/>
    <w:rsid w:val="00F76C9E"/>
    <w:rsid w:val="00F7708B"/>
    <w:rsid w:val="00F7726C"/>
    <w:rsid w:val="00F77787"/>
    <w:rsid w:val="00F81973"/>
    <w:rsid w:val="00F81F51"/>
    <w:rsid w:val="00F82B36"/>
    <w:rsid w:val="00F846A1"/>
    <w:rsid w:val="00F846DA"/>
    <w:rsid w:val="00F85745"/>
    <w:rsid w:val="00F8640F"/>
    <w:rsid w:val="00F868CA"/>
    <w:rsid w:val="00F87488"/>
    <w:rsid w:val="00F8788D"/>
    <w:rsid w:val="00F87C1F"/>
    <w:rsid w:val="00F90B5C"/>
    <w:rsid w:val="00F911CB"/>
    <w:rsid w:val="00F91F30"/>
    <w:rsid w:val="00F9576A"/>
    <w:rsid w:val="00F958B6"/>
    <w:rsid w:val="00F95A83"/>
    <w:rsid w:val="00F95E80"/>
    <w:rsid w:val="00F960A9"/>
    <w:rsid w:val="00F96C87"/>
    <w:rsid w:val="00F97B25"/>
    <w:rsid w:val="00FA0D25"/>
    <w:rsid w:val="00FA1548"/>
    <w:rsid w:val="00FA1F5D"/>
    <w:rsid w:val="00FA2296"/>
    <w:rsid w:val="00FA2874"/>
    <w:rsid w:val="00FA2B03"/>
    <w:rsid w:val="00FA3EEC"/>
    <w:rsid w:val="00FA58C9"/>
    <w:rsid w:val="00FA5EC5"/>
    <w:rsid w:val="00FA782B"/>
    <w:rsid w:val="00FB2777"/>
    <w:rsid w:val="00FB657B"/>
    <w:rsid w:val="00FC004A"/>
    <w:rsid w:val="00FC0DEB"/>
    <w:rsid w:val="00FC3EE1"/>
    <w:rsid w:val="00FC40C5"/>
    <w:rsid w:val="00FC41ED"/>
    <w:rsid w:val="00FC494D"/>
    <w:rsid w:val="00FC4AD6"/>
    <w:rsid w:val="00FC5CC9"/>
    <w:rsid w:val="00FC5D79"/>
    <w:rsid w:val="00FC60E5"/>
    <w:rsid w:val="00FC7167"/>
    <w:rsid w:val="00FC75D3"/>
    <w:rsid w:val="00FD0A68"/>
    <w:rsid w:val="00FD0CD0"/>
    <w:rsid w:val="00FD0ED9"/>
    <w:rsid w:val="00FD199C"/>
    <w:rsid w:val="00FD3BBF"/>
    <w:rsid w:val="00FD45C4"/>
    <w:rsid w:val="00FD76B4"/>
    <w:rsid w:val="00FD7E38"/>
    <w:rsid w:val="00FE0A3E"/>
    <w:rsid w:val="00FE0F9D"/>
    <w:rsid w:val="00FE17EC"/>
    <w:rsid w:val="00FE21A7"/>
    <w:rsid w:val="00FE2C5F"/>
    <w:rsid w:val="00FE2D0A"/>
    <w:rsid w:val="00FE4132"/>
    <w:rsid w:val="00FE4D1C"/>
    <w:rsid w:val="00FE5B0E"/>
    <w:rsid w:val="00FE5C91"/>
    <w:rsid w:val="00FE614A"/>
    <w:rsid w:val="00FE7059"/>
    <w:rsid w:val="00FE7E7E"/>
    <w:rsid w:val="00FF027C"/>
    <w:rsid w:val="00FF082F"/>
    <w:rsid w:val="00FF1228"/>
    <w:rsid w:val="00FF2344"/>
    <w:rsid w:val="00FF3A1F"/>
    <w:rsid w:val="00FF3D15"/>
    <w:rsid w:val="00FF4598"/>
    <w:rsid w:val="00FF4967"/>
    <w:rsid w:val="00FF5583"/>
    <w:rsid w:val="00FF6A88"/>
    <w:rsid w:val="00FF71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E239C"/>
  <w15:docId w15:val="{A35F9150-43B5-40EB-A5D4-C7D16221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E21"/>
  </w:style>
  <w:style w:type="paragraph" w:styleId="Nagwek1">
    <w:name w:val="heading 1"/>
    <w:basedOn w:val="Normalny"/>
    <w:next w:val="Normalny"/>
    <w:link w:val="Nagwek1Znak"/>
    <w:uiPriority w:val="9"/>
    <w:qFormat/>
    <w:rsid w:val="00651C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7865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F6260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6078D8"/>
    <w:pPr>
      <w:keepNext/>
      <w:keepLines/>
      <w:spacing w:before="40" w:after="0" w:line="276" w:lineRule="auto"/>
      <w:jc w:val="center"/>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078D8"/>
    <w:pPr>
      <w:keepNext/>
      <w:keepLines/>
      <w:spacing w:before="200" w:after="0" w:line="276" w:lineRule="auto"/>
      <w:jc w:val="center"/>
      <w:outlineLvl w:val="4"/>
    </w:pPr>
    <w:rPr>
      <w:rFonts w:ascii="Cambria" w:eastAsia="Times New Roman" w:hAnsi="Cambria" w:cs="Times New Roman"/>
      <w:color w:val="243F60"/>
      <w:sz w:val="20"/>
      <w:szCs w:val="20"/>
    </w:rPr>
  </w:style>
  <w:style w:type="paragraph" w:styleId="Nagwek6">
    <w:name w:val="heading 6"/>
    <w:basedOn w:val="Normalny"/>
    <w:next w:val="Normalny"/>
    <w:link w:val="Nagwek6Znak"/>
    <w:uiPriority w:val="9"/>
    <w:semiHidden/>
    <w:unhideWhenUsed/>
    <w:qFormat/>
    <w:rsid w:val="006078D8"/>
    <w:pPr>
      <w:keepNext/>
      <w:keepLines/>
      <w:spacing w:before="40" w:after="0" w:line="276" w:lineRule="auto"/>
      <w:jc w:val="center"/>
      <w:outlineLvl w:val="5"/>
    </w:pPr>
    <w:rPr>
      <w:rFonts w:asciiTheme="majorHAnsi" w:eastAsiaTheme="majorEastAsia" w:hAnsiTheme="majorHAnsi" w:cstheme="majorBidi"/>
      <w:color w:val="1F3763" w:themeColor="accent1" w:themeShade="7F"/>
    </w:rPr>
  </w:style>
  <w:style w:type="paragraph" w:styleId="Nagwek9">
    <w:name w:val="heading 9"/>
    <w:basedOn w:val="Normalny"/>
    <w:next w:val="Normalny"/>
    <w:link w:val="Nagwek9Znak"/>
    <w:uiPriority w:val="9"/>
    <w:semiHidden/>
    <w:unhideWhenUsed/>
    <w:qFormat/>
    <w:rsid w:val="006078D8"/>
    <w:pPr>
      <w:keepNext/>
      <w:spacing w:before="40" w:after="0" w:line="240" w:lineRule="auto"/>
      <w:jc w:val="center"/>
      <w:outlineLvl w:val="8"/>
    </w:pPr>
    <w:rPr>
      <w:rFonts w:ascii="Times New Roman" w:eastAsia="Times New Roman" w:hAnsi="Times New Roman" w:cs="Times New Roman"/>
      <w:b/>
      <w:bCs/>
      <w:sz w:val="20"/>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51CAD"/>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7865ED"/>
    <w:rPr>
      <w:rFonts w:asciiTheme="majorHAnsi" w:eastAsiaTheme="majorEastAsia" w:hAnsiTheme="majorHAnsi" w:cstheme="majorBidi"/>
      <w:color w:val="2F5496" w:themeColor="accent1" w:themeShade="BF"/>
      <w:sz w:val="26"/>
      <w:szCs w:val="26"/>
    </w:rPr>
  </w:style>
  <w:style w:type="paragraph" w:styleId="Stopka">
    <w:name w:val="footer"/>
    <w:basedOn w:val="Normalny"/>
    <w:link w:val="StopkaZnak"/>
    <w:uiPriority w:val="99"/>
    <w:unhideWhenUsed/>
    <w:rsid w:val="00731A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1A21"/>
  </w:style>
  <w:style w:type="paragraph" w:styleId="Nagwek">
    <w:name w:val="header"/>
    <w:basedOn w:val="Normalny"/>
    <w:link w:val="NagwekZnak"/>
    <w:uiPriority w:val="99"/>
    <w:unhideWhenUsed/>
    <w:rsid w:val="00731A2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1A21"/>
  </w:style>
  <w:style w:type="paragraph" w:styleId="NormalnyWeb">
    <w:name w:val="Normal (Web)"/>
    <w:basedOn w:val="Normalny"/>
    <w:uiPriority w:val="99"/>
    <w:rsid w:val="003130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aliases w:val="Obiekt,List Paragraph1,BulletC,normalny tekst,Akapit z listą11,Akapit z listą2"/>
    <w:basedOn w:val="Normalny"/>
    <w:link w:val="AkapitzlistZnak"/>
    <w:uiPriority w:val="34"/>
    <w:qFormat/>
    <w:rsid w:val="00872AE1"/>
    <w:pPr>
      <w:ind w:left="720"/>
      <w:contextualSpacing/>
    </w:pPr>
  </w:style>
  <w:style w:type="paragraph" w:styleId="Legenda">
    <w:name w:val="caption"/>
    <w:aliases w:val="Podpis pod rysunkiem,Nagłówek Tabeli,Nag3ówek Tabeli,Tabela nr,Podpis nad obiektem,DS Podpis pod obiektem,Legenda Znak Znak Znak,Legenda Znak Znak,Legenda Znak Znak Znak Znak,Legenda Znak Znak Znak Znak Znak Znak,Legenda Znak Z,Znak1,Zna, Znak1"/>
    <w:basedOn w:val="Normalny"/>
    <w:next w:val="Normalny"/>
    <w:link w:val="LegendaZnak"/>
    <w:uiPriority w:val="35"/>
    <w:unhideWhenUsed/>
    <w:qFormat/>
    <w:rsid w:val="00AF55B0"/>
    <w:pPr>
      <w:spacing w:after="200" w:line="240" w:lineRule="auto"/>
    </w:pPr>
    <w:rPr>
      <w:i/>
      <w:iCs/>
      <w:color w:val="44546A" w:themeColor="text2"/>
      <w:sz w:val="18"/>
      <w:szCs w:val="18"/>
    </w:rPr>
  </w:style>
  <w:style w:type="character" w:customStyle="1" w:styleId="LegendaZnak">
    <w:name w:val="Legenda Znak"/>
    <w:aliases w:val="Podpis pod rysunkiem Znak,Nagłówek Tabeli Znak,Nag3ówek Tabeli Znak,Tabela nr Znak,Podpis nad obiektem Znak,DS Podpis pod obiektem Znak,Legenda Znak Znak Znak Znak1,Legenda Znak Znak Znak1,Legenda Znak Znak Znak Znak Znak,Znak1 Znak"/>
    <w:link w:val="Legenda"/>
    <w:uiPriority w:val="35"/>
    <w:locked/>
    <w:rsid w:val="0099194E"/>
    <w:rPr>
      <w:i/>
      <w:iCs/>
      <w:color w:val="44546A" w:themeColor="text2"/>
      <w:sz w:val="18"/>
      <w:szCs w:val="18"/>
    </w:rPr>
  </w:style>
  <w:style w:type="character" w:styleId="Hipercze">
    <w:name w:val="Hyperlink"/>
    <w:basedOn w:val="Domylnaczcionkaakapitu"/>
    <w:uiPriority w:val="99"/>
    <w:unhideWhenUsed/>
    <w:rsid w:val="002F3B27"/>
    <w:rPr>
      <w:color w:val="0563C1" w:themeColor="hyperlink"/>
      <w:u w:val="single"/>
    </w:rPr>
  </w:style>
  <w:style w:type="character" w:customStyle="1" w:styleId="Nierozpoznanawzmianka1">
    <w:name w:val="Nierozpoznana wzmianka1"/>
    <w:basedOn w:val="Domylnaczcionkaakapitu"/>
    <w:uiPriority w:val="99"/>
    <w:semiHidden/>
    <w:unhideWhenUsed/>
    <w:rsid w:val="002F3B27"/>
    <w:rPr>
      <w:color w:val="605E5C"/>
      <w:shd w:val="clear" w:color="auto" w:fill="E1DFDD"/>
    </w:rPr>
  </w:style>
  <w:style w:type="paragraph" w:styleId="Nagwekspisutreci">
    <w:name w:val="TOC Heading"/>
    <w:basedOn w:val="Nagwek1"/>
    <w:next w:val="Normalny"/>
    <w:uiPriority w:val="39"/>
    <w:unhideWhenUsed/>
    <w:qFormat/>
    <w:rsid w:val="004A128E"/>
    <w:pPr>
      <w:outlineLvl w:val="9"/>
    </w:pPr>
    <w:rPr>
      <w:lang w:eastAsia="pl-PL"/>
    </w:rPr>
  </w:style>
  <w:style w:type="paragraph" w:styleId="Spistreci1">
    <w:name w:val="toc 1"/>
    <w:basedOn w:val="Normalny"/>
    <w:next w:val="Normalny"/>
    <w:autoRedefine/>
    <w:uiPriority w:val="39"/>
    <w:unhideWhenUsed/>
    <w:rsid w:val="00675BC6"/>
    <w:pPr>
      <w:tabs>
        <w:tab w:val="right" w:leader="dot" w:pos="9062"/>
      </w:tabs>
      <w:spacing w:after="100"/>
    </w:pPr>
  </w:style>
  <w:style w:type="paragraph" w:styleId="Spistreci2">
    <w:name w:val="toc 2"/>
    <w:basedOn w:val="Normalny"/>
    <w:next w:val="Normalny"/>
    <w:autoRedefine/>
    <w:uiPriority w:val="39"/>
    <w:unhideWhenUsed/>
    <w:rsid w:val="004A128E"/>
    <w:pPr>
      <w:spacing w:after="100"/>
      <w:ind w:left="220"/>
    </w:pPr>
  </w:style>
  <w:style w:type="paragraph" w:styleId="Tekstprzypisukocowego">
    <w:name w:val="endnote text"/>
    <w:basedOn w:val="Normalny"/>
    <w:link w:val="TekstprzypisukocowegoZnak"/>
    <w:uiPriority w:val="99"/>
    <w:semiHidden/>
    <w:unhideWhenUsed/>
    <w:rsid w:val="00CA00D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A00DC"/>
    <w:rPr>
      <w:sz w:val="20"/>
      <w:szCs w:val="20"/>
    </w:rPr>
  </w:style>
  <w:style w:type="character" w:styleId="Odwoanieprzypisukocowego">
    <w:name w:val="endnote reference"/>
    <w:basedOn w:val="Domylnaczcionkaakapitu"/>
    <w:uiPriority w:val="99"/>
    <w:semiHidden/>
    <w:unhideWhenUsed/>
    <w:rsid w:val="00CA00DC"/>
    <w:rPr>
      <w:vertAlign w:val="superscript"/>
    </w:rPr>
  </w:style>
  <w:style w:type="paragraph" w:styleId="Tekstprzypisudolnego">
    <w:name w:val="footnote text"/>
    <w:aliases w:val="Znak Znak Znak Znak Znak Znak Znak Znak Znak Znak,Znak Znak Znak Znak Znak Znak Znak,Znak Znak Znak Znak Znak Znak Znak Znak Znak"/>
    <w:basedOn w:val="Normalny"/>
    <w:link w:val="TekstprzypisudolnegoZnak"/>
    <w:semiHidden/>
    <w:unhideWhenUsed/>
    <w:rsid w:val="00AC77D1"/>
    <w:pPr>
      <w:spacing w:after="0" w:line="240" w:lineRule="auto"/>
    </w:pPr>
    <w:rPr>
      <w:sz w:val="20"/>
      <w:szCs w:val="20"/>
    </w:rPr>
  </w:style>
  <w:style w:type="character" w:customStyle="1" w:styleId="TekstprzypisudolnegoZnak">
    <w:name w:val="Tekst przypisu dolnego Znak"/>
    <w:aliases w:val="Znak Znak Znak Znak Znak Znak Znak Znak Znak Znak Znak,Znak Znak Znak Znak Znak Znak Znak Znak,Znak Znak Znak Znak Znak Znak Znak Znak Znak Znak1"/>
    <w:basedOn w:val="Domylnaczcionkaakapitu"/>
    <w:link w:val="Tekstprzypisudolnego"/>
    <w:semiHidden/>
    <w:rsid w:val="00AC77D1"/>
    <w:rPr>
      <w:sz w:val="20"/>
      <w:szCs w:val="20"/>
    </w:rPr>
  </w:style>
  <w:style w:type="character" w:styleId="Odwoanieprzypisudolnego">
    <w:name w:val="footnote reference"/>
    <w:aliases w:val="Footnote symbol,Footnote Reference Number,Footnote,Odwo³anie przypisu"/>
    <w:basedOn w:val="Domylnaczcionkaakapitu"/>
    <w:unhideWhenUsed/>
    <w:rsid w:val="00AC77D1"/>
    <w:rPr>
      <w:vertAlign w:val="superscript"/>
    </w:rPr>
  </w:style>
  <w:style w:type="paragraph" w:customStyle="1" w:styleId="galeriagrafika">
    <w:name w:val="galeria_grafika"/>
    <w:basedOn w:val="Normalny"/>
    <w:rsid w:val="00E57FA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aliases w:val="Tekst treści (23) + 9 pt,Bez kursywy"/>
    <w:basedOn w:val="Domylnaczcionkaakapitu"/>
    <w:uiPriority w:val="22"/>
    <w:qFormat/>
    <w:rsid w:val="00E57FA5"/>
    <w:rPr>
      <w:b/>
      <w:bCs/>
    </w:rPr>
  </w:style>
  <w:style w:type="table" w:styleId="Tabela-Siatka">
    <w:name w:val="Table Grid"/>
    <w:basedOn w:val="Standardowy"/>
    <w:uiPriority w:val="39"/>
    <w:rsid w:val="0047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E3994"/>
    <w:pPr>
      <w:autoSpaceDE w:val="0"/>
      <w:autoSpaceDN w:val="0"/>
      <w:adjustRightInd w:val="0"/>
      <w:spacing w:after="0" w:line="240" w:lineRule="auto"/>
    </w:pPr>
    <w:rPr>
      <w:rFonts w:ascii="Cambria" w:hAnsi="Cambria" w:cs="Cambria"/>
      <w:color w:val="000000"/>
      <w:sz w:val="24"/>
      <w:szCs w:val="24"/>
    </w:rPr>
  </w:style>
  <w:style w:type="character" w:customStyle="1" w:styleId="TekstdymkaZnak">
    <w:name w:val="Tekst dymka Znak"/>
    <w:basedOn w:val="Domylnaczcionkaakapitu"/>
    <w:link w:val="Tekstdymka"/>
    <w:uiPriority w:val="99"/>
    <w:semiHidden/>
    <w:rsid w:val="00A42E4A"/>
    <w:rPr>
      <w:rFonts w:ascii="Segoe UI" w:hAnsi="Segoe UI" w:cs="Segoe UI"/>
      <w:sz w:val="18"/>
      <w:szCs w:val="18"/>
    </w:rPr>
  </w:style>
  <w:style w:type="paragraph" w:styleId="Tekstdymka">
    <w:name w:val="Balloon Text"/>
    <w:basedOn w:val="Normalny"/>
    <w:link w:val="TekstdymkaZnak"/>
    <w:uiPriority w:val="99"/>
    <w:semiHidden/>
    <w:unhideWhenUsed/>
    <w:rsid w:val="00A42E4A"/>
    <w:pPr>
      <w:spacing w:after="0" w:line="240" w:lineRule="auto"/>
    </w:pPr>
    <w:rPr>
      <w:rFonts w:ascii="Segoe UI" w:hAnsi="Segoe UI" w:cs="Segoe UI"/>
      <w:sz w:val="18"/>
      <w:szCs w:val="18"/>
    </w:rPr>
  </w:style>
  <w:style w:type="paragraph" w:styleId="Spisilustracji">
    <w:name w:val="table of figures"/>
    <w:basedOn w:val="Normalny"/>
    <w:next w:val="Normalny"/>
    <w:uiPriority w:val="99"/>
    <w:unhideWhenUsed/>
    <w:rsid w:val="006335F5"/>
    <w:pPr>
      <w:spacing w:after="0"/>
    </w:pPr>
  </w:style>
  <w:style w:type="paragraph" w:styleId="Bezodstpw">
    <w:name w:val="No Spacing"/>
    <w:link w:val="BezodstpwZnak"/>
    <w:uiPriority w:val="99"/>
    <w:qFormat/>
    <w:rsid w:val="000B6B5E"/>
    <w:pPr>
      <w:spacing w:after="0" w:line="240" w:lineRule="auto"/>
    </w:pPr>
  </w:style>
  <w:style w:type="character" w:styleId="Odwoaniedokomentarza">
    <w:name w:val="annotation reference"/>
    <w:basedOn w:val="Domylnaczcionkaakapitu"/>
    <w:uiPriority w:val="99"/>
    <w:semiHidden/>
    <w:unhideWhenUsed/>
    <w:rsid w:val="00610994"/>
    <w:rPr>
      <w:sz w:val="16"/>
      <w:szCs w:val="16"/>
    </w:rPr>
  </w:style>
  <w:style w:type="paragraph" w:styleId="Tekstkomentarza">
    <w:name w:val="annotation text"/>
    <w:basedOn w:val="Normalny"/>
    <w:link w:val="TekstkomentarzaZnak"/>
    <w:uiPriority w:val="99"/>
    <w:semiHidden/>
    <w:unhideWhenUsed/>
    <w:rsid w:val="0061099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0994"/>
    <w:rPr>
      <w:sz w:val="20"/>
      <w:szCs w:val="20"/>
    </w:rPr>
  </w:style>
  <w:style w:type="paragraph" w:styleId="Tematkomentarza">
    <w:name w:val="annotation subject"/>
    <w:basedOn w:val="Tekstkomentarza"/>
    <w:next w:val="Tekstkomentarza"/>
    <w:link w:val="TematkomentarzaZnak"/>
    <w:uiPriority w:val="99"/>
    <w:semiHidden/>
    <w:unhideWhenUsed/>
    <w:rsid w:val="00610994"/>
    <w:rPr>
      <w:b/>
      <w:bCs/>
    </w:rPr>
  </w:style>
  <w:style w:type="character" w:customStyle="1" w:styleId="TematkomentarzaZnak">
    <w:name w:val="Temat komentarza Znak"/>
    <w:basedOn w:val="TekstkomentarzaZnak"/>
    <w:link w:val="Tematkomentarza"/>
    <w:uiPriority w:val="99"/>
    <w:semiHidden/>
    <w:rsid w:val="00610994"/>
    <w:rPr>
      <w:b/>
      <w:bCs/>
      <w:sz w:val="20"/>
      <w:szCs w:val="20"/>
    </w:rPr>
  </w:style>
  <w:style w:type="table" w:customStyle="1" w:styleId="Tabelasiatki5ciemnaakcent61">
    <w:name w:val="Tabela siatki 5 — ciemna — akcent 61"/>
    <w:basedOn w:val="Standardowy"/>
    <w:uiPriority w:val="50"/>
    <w:rsid w:val="000E2B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agwek3Znak">
    <w:name w:val="Nagłówek 3 Znak"/>
    <w:basedOn w:val="Domylnaczcionkaakapitu"/>
    <w:link w:val="Nagwek3"/>
    <w:uiPriority w:val="9"/>
    <w:rsid w:val="00F62607"/>
    <w:rPr>
      <w:rFonts w:asciiTheme="majorHAnsi" w:eastAsiaTheme="majorEastAsia" w:hAnsiTheme="majorHAnsi" w:cstheme="majorBidi"/>
      <w:color w:val="1F3763" w:themeColor="accent1" w:themeShade="7F"/>
      <w:sz w:val="24"/>
      <w:szCs w:val="24"/>
    </w:rPr>
  </w:style>
  <w:style w:type="paragraph" w:styleId="Spistreci3">
    <w:name w:val="toc 3"/>
    <w:basedOn w:val="Normalny"/>
    <w:next w:val="Normalny"/>
    <w:autoRedefine/>
    <w:uiPriority w:val="39"/>
    <w:unhideWhenUsed/>
    <w:rsid w:val="003B6889"/>
    <w:pPr>
      <w:spacing w:after="100"/>
      <w:ind w:left="440"/>
    </w:pPr>
  </w:style>
  <w:style w:type="character" w:customStyle="1" w:styleId="BezodstpwZnak">
    <w:name w:val="Bez odstępów Znak"/>
    <w:basedOn w:val="Domylnaczcionkaakapitu"/>
    <w:link w:val="Bezodstpw"/>
    <w:uiPriority w:val="1"/>
    <w:rsid w:val="00EC322B"/>
  </w:style>
  <w:style w:type="character" w:customStyle="1" w:styleId="AkapitzlistZnak">
    <w:name w:val="Akapit z listą Znak"/>
    <w:aliases w:val="Obiekt Znak,List Paragraph1 Znak,BulletC Znak,normalny tekst Znak,Akapit z listą11 Znak,Akapit z listą2 Znak"/>
    <w:link w:val="Akapitzlist"/>
    <w:uiPriority w:val="34"/>
    <w:qFormat/>
    <w:locked/>
    <w:rsid w:val="00B5107C"/>
  </w:style>
  <w:style w:type="table" w:customStyle="1" w:styleId="Tabela-Siatka1">
    <w:name w:val="Tabela - Siatka1"/>
    <w:basedOn w:val="Standardowy"/>
    <w:next w:val="Tabela-Siatka"/>
    <w:uiPriority w:val="39"/>
    <w:rsid w:val="003B10DE"/>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80B1A"/>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D377A"/>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905E2A"/>
    <w:pPr>
      <w:spacing w:before="40" w:after="0" w:line="240" w:lineRule="auto"/>
      <w:jc w:val="center"/>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oZnak">
    <w:name w:val="Źródło Znak"/>
    <w:basedOn w:val="Domylnaczcionkaakapitu"/>
    <w:link w:val="rdo"/>
    <w:locked/>
    <w:rsid w:val="009A4F3D"/>
    <w:rPr>
      <w:i/>
      <w:iCs/>
      <w:sz w:val="20"/>
      <w:szCs w:val="20"/>
    </w:rPr>
  </w:style>
  <w:style w:type="paragraph" w:customStyle="1" w:styleId="rdo">
    <w:name w:val="Źródło"/>
    <w:basedOn w:val="Normalny"/>
    <w:link w:val="rdoZnak"/>
    <w:qFormat/>
    <w:rsid w:val="009A4F3D"/>
    <w:pPr>
      <w:spacing w:after="120" w:line="276" w:lineRule="auto"/>
      <w:jc w:val="center"/>
    </w:pPr>
    <w:rPr>
      <w:i/>
      <w:iCs/>
      <w:sz w:val="20"/>
      <w:szCs w:val="20"/>
    </w:rPr>
  </w:style>
  <w:style w:type="character" w:customStyle="1" w:styleId="PodpistabeliZnak">
    <w:name w:val="Podpis tabeli Znak"/>
    <w:aliases w:val="wykresów Znak,schematów Znak"/>
    <w:basedOn w:val="LegendaZnak"/>
    <w:link w:val="Podpistabeli"/>
    <w:locked/>
    <w:rsid w:val="009A4F3D"/>
    <w:rPr>
      <w:b/>
      <w:bCs/>
      <w:i w:val="0"/>
      <w:iCs w:val="0"/>
      <w:color w:val="44546A" w:themeColor="text2"/>
      <w:sz w:val="20"/>
      <w:szCs w:val="20"/>
    </w:rPr>
  </w:style>
  <w:style w:type="paragraph" w:customStyle="1" w:styleId="Podpistabeli">
    <w:name w:val="Podpis tabeli"/>
    <w:aliases w:val="wykresów,schematów"/>
    <w:basedOn w:val="Legenda"/>
    <w:link w:val="PodpistabeliZnak"/>
    <w:qFormat/>
    <w:rsid w:val="009A4F3D"/>
    <w:pPr>
      <w:spacing w:after="100"/>
      <w:jc w:val="center"/>
    </w:pPr>
    <w:rPr>
      <w:b/>
      <w:bCs/>
      <w:i w:val="0"/>
      <w:iCs w:val="0"/>
      <w:sz w:val="20"/>
      <w:szCs w:val="20"/>
    </w:rPr>
  </w:style>
  <w:style w:type="paragraph" w:customStyle="1" w:styleId="Podpismap">
    <w:name w:val="Podpis map"/>
    <w:aliases w:val="rysunków,tabel"/>
    <w:basedOn w:val="Normalny"/>
    <w:link w:val="PodpismapZnak"/>
    <w:qFormat/>
    <w:rsid w:val="00661ACA"/>
    <w:pPr>
      <w:keepNext/>
      <w:spacing w:after="0"/>
      <w:jc w:val="center"/>
    </w:pPr>
    <w:rPr>
      <w:b/>
      <w:color w:val="2F5496" w:themeColor="accent1" w:themeShade="BF"/>
    </w:rPr>
  </w:style>
  <w:style w:type="character" w:customStyle="1" w:styleId="PodpismapZnak">
    <w:name w:val="Podpis map Znak"/>
    <w:aliases w:val="rysunków Znak,tabel Znak"/>
    <w:basedOn w:val="Domylnaczcionkaakapitu"/>
    <w:link w:val="Podpismap"/>
    <w:rsid w:val="00661ACA"/>
    <w:rPr>
      <w:b/>
      <w:color w:val="2F5496" w:themeColor="accent1" w:themeShade="BF"/>
    </w:rPr>
  </w:style>
  <w:style w:type="character" w:styleId="Tekstzastpczy">
    <w:name w:val="Placeholder Text"/>
    <w:basedOn w:val="Domylnaczcionkaakapitu"/>
    <w:uiPriority w:val="99"/>
    <w:semiHidden/>
    <w:rsid w:val="00661ACA"/>
    <w:rPr>
      <w:color w:val="808080"/>
    </w:rPr>
  </w:style>
  <w:style w:type="character" w:customStyle="1" w:styleId="Nagwek4Znak">
    <w:name w:val="Nagłówek 4 Znak"/>
    <w:basedOn w:val="Domylnaczcionkaakapitu"/>
    <w:link w:val="Nagwek4"/>
    <w:uiPriority w:val="9"/>
    <w:semiHidden/>
    <w:rsid w:val="006078D8"/>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6078D8"/>
    <w:rPr>
      <w:rFonts w:ascii="Cambria" w:eastAsia="Times New Roman" w:hAnsi="Cambria" w:cs="Times New Roman"/>
      <w:color w:val="243F60"/>
      <w:sz w:val="20"/>
      <w:szCs w:val="20"/>
    </w:rPr>
  </w:style>
  <w:style w:type="character" w:customStyle="1" w:styleId="Nagwek6Znak">
    <w:name w:val="Nagłówek 6 Znak"/>
    <w:basedOn w:val="Domylnaczcionkaakapitu"/>
    <w:link w:val="Nagwek6"/>
    <w:uiPriority w:val="9"/>
    <w:semiHidden/>
    <w:rsid w:val="006078D8"/>
    <w:rPr>
      <w:rFonts w:asciiTheme="majorHAnsi" w:eastAsiaTheme="majorEastAsia" w:hAnsiTheme="majorHAnsi" w:cstheme="majorBidi"/>
      <w:color w:val="1F3763" w:themeColor="accent1" w:themeShade="7F"/>
    </w:rPr>
  </w:style>
  <w:style w:type="character" w:customStyle="1" w:styleId="Nagwek9Znak">
    <w:name w:val="Nagłówek 9 Znak"/>
    <w:basedOn w:val="Domylnaczcionkaakapitu"/>
    <w:link w:val="Nagwek9"/>
    <w:uiPriority w:val="9"/>
    <w:semiHidden/>
    <w:rsid w:val="006078D8"/>
    <w:rPr>
      <w:rFonts w:ascii="Times New Roman" w:eastAsia="Times New Roman" w:hAnsi="Times New Roman" w:cs="Times New Roman"/>
      <w:b/>
      <w:bCs/>
      <w:sz w:val="20"/>
      <w:szCs w:val="24"/>
    </w:rPr>
  </w:style>
  <w:style w:type="character" w:styleId="UyteHipercze">
    <w:name w:val="FollowedHyperlink"/>
    <w:basedOn w:val="Domylnaczcionkaakapitu"/>
    <w:uiPriority w:val="99"/>
    <w:semiHidden/>
    <w:unhideWhenUsed/>
    <w:rsid w:val="006078D8"/>
    <w:rPr>
      <w:color w:val="954F72" w:themeColor="followedHyperlink"/>
      <w:u w:val="single"/>
    </w:rPr>
  </w:style>
  <w:style w:type="paragraph" w:customStyle="1" w:styleId="msonormal0">
    <w:name w:val="msonormal"/>
    <w:basedOn w:val="Normalny"/>
    <w:uiPriority w:val="99"/>
    <w:rsid w:val="006078D8"/>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semiHidden/>
    <w:unhideWhenUsed/>
    <w:rsid w:val="006078D8"/>
    <w:pPr>
      <w:spacing w:before="40" w:after="0" w:line="276" w:lineRule="auto"/>
      <w:ind w:left="660"/>
      <w:jc w:val="center"/>
    </w:pPr>
    <w:rPr>
      <w:rFonts w:ascii="Calibri" w:eastAsia="Times New Roman" w:hAnsi="Calibri" w:cs="Calibri"/>
      <w:sz w:val="18"/>
      <w:szCs w:val="18"/>
    </w:rPr>
  </w:style>
  <w:style w:type="paragraph" w:styleId="Spistreci5">
    <w:name w:val="toc 5"/>
    <w:basedOn w:val="Normalny"/>
    <w:next w:val="Normalny"/>
    <w:autoRedefine/>
    <w:uiPriority w:val="39"/>
    <w:semiHidden/>
    <w:unhideWhenUsed/>
    <w:rsid w:val="006078D8"/>
    <w:pPr>
      <w:spacing w:before="40" w:after="0" w:line="276" w:lineRule="auto"/>
      <w:ind w:left="880"/>
      <w:jc w:val="center"/>
    </w:pPr>
    <w:rPr>
      <w:rFonts w:ascii="Calibri" w:eastAsia="Times New Roman" w:hAnsi="Calibri" w:cs="Calibri"/>
      <w:sz w:val="18"/>
      <w:szCs w:val="18"/>
    </w:rPr>
  </w:style>
  <w:style w:type="paragraph" w:styleId="Spistreci6">
    <w:name w:val="toc 6"/>
    <w:basedOn w:val="Normalny"/>
    <w:next w:val="Normalny"/>
    <w:autoRedefine/>
    <w:uiPriority w:val="39"/>
    <w:semiHidden/>
    <w:unhideWhenUsed/>
    <w:rsid w:val="006078D8"/>
    <w:pPr>
      <w:spacing w:before="40" w:after="0" w:line="276" w:lineRule="auto"/>
      <w:ind w:left="1100"/>
      <w:jc w:val="center"/>
    </w:pPr>
    <w:rPr>
      <w:rFonts w:ascii="Calibri" w:eastAsia="Times New Roman" w:hAnsi="Calibri" w:cs="Calibri"/>
      <w:sz w:val="18"/>
      <w:szCs w:val="18"/>
    </w:rPr>
  </w:style>
  <w:style w:type="paragraph" w:styleId="Spistreci7">
    <w:name w:val="toc 7"/>
    <w:basedOn w:val="Normalny"/>
    <w:next w:val="Normalny"/>
    <w:autoRedefine/>
    <w:uiPriority w:val="39"/>
    <w:semiHidden/>
    <w:unhideWhenUsed/>
    <w:rsid w:val="006078D8"/>
    <w:pPr>
      <w:spacing w:before="40" w:after="0" w:line="276" w:lineRule="auto"/>
      <w:ind w:left="1320"/>
      <w:jc w:val="center"/>
    </w:pPr>
    <w:rPr>
      <w:rFonts w:ascii="Calibri" w:eastAsia="Times New Roman" w:hAnsi="Calibri" w:cs="Calibri"/>
      <w:sz w:val="18"/>
      <w:szCs w:val="18"/>
    </w:rPr>
  </w:style>
  <w:style w:type="paragraph" w:styleId="Spistreci8">
    <w:name w:val="toc 8"/>
    <w:basedOn w:val="Normalny"/>
    <w:next w:val="Normalny"/>
    <w:autoRedefine/>
    <w:uiPriority w:val="39"/>
    <w:semiHidden/>
    <w:unhideWhenUsed/>
    <w:rsid w:val="006078D8"/>
    <w:pPr>
      <w:spacing w:before="40" w:after="0" w:line="276" w:lineRule="auto"/>
      <w:ind w:left="1540"/>
      <w:jc w:val="center"/>
    </w:pPr>
    <w:rPr>
      <w:rFonts w:ascii="Calibri" w:eastAsia="Times New Roman" w:hAnsi="Calibri" w:cs="Calibri"/>
      <w:sz w:val="18"/>
      <w:szCs w:val="18"/>
    </w:rPr>
  </w:style>
  <w:style w:type="paragraph" w:styleId="Spistreci9">
    <w:name w:val="toc 9"/>
    <w:basedOn w:val="Normalny"/>
    <w:next w:val="Normalny"/>
    <w:autoRedefine/>
    <w:uiPriority w:val="39"/>
    <w:semiHidden/>
    <w:unhideWhenUsed/>
    <w:rsid w:val="006078D8"/>
    <w:pPr>
      <w:spacing w:before="40" w:after="0" w:line="276" w:lineRule="auto"/>
      <w:ind w:left="1760"/>
      <w:jc w:val="center"/>
    </w:pPr>
    <w:rPr>
      <w:rFonts w:ascii="Calibri" w:eastAsia="Times New Roman" w:hAnsi="Calibri" w:cs="Calibri"/>
      <w:sz w:val="18"/>
      <w:szCs w:val="18"/>
    </w:rPr>
  </w:style>
  <w:style w:type="character" w:customStyle="1" w:styleId="WcicienormalneZnak">
    <w:name w:val="Wcięcie normalne Znak"/>
    <w:link w:val="Wcicienormalne"/>
    <w:semiHidden/>
    <w:locked/>
    <w:rsid w:val="006078D8"/>
    <w:rPr>
      <w:rFonts w:ascii="Century Gothic" w:eastAsia="Times New Roman" w:hAnsi="Century Gothic" w:cs="Times New Roman"/>
      <w:sz w:val="24"/>
      <w:szCs w:val="24"/>
    </w:rPr>
  </w:style>
  <w:style w:type="paragraph" w:styleId="Wcicienormalne">
    <w:name w:val="Normal Indent"/>
    <w:basedOn w:val="Normalny"/>
    <w:link w:val="WcicienormalneZnak"/>
    <w:semiHidden/>
    <w:unhideWhenUsed/>
    <w:rsid w:val="006078D8"/>
    <w:pPr>
      <w:spacing w:before="40" w:after="0" w:line="360" w:lineRule="auto"/>
      <w:ind w:left="708" w:hanging="284"/>
      <w:jc w:val="both"/>
    </w:pPr>
    <w:rPr>
      <w:rFonts w:ascii="Century Gothic" w:eastAsia="Times New Roman" w:hAnsi="Century Gothic" w:cs="Times New Roman"/>
      <w:sz w:val="24"/>
      <w:szCs w:val="24"/>
    </w:rPr>
  </w:style>
  <w:style w:type="character" w:customStyle="1" w:styleId="TekstprzypisudolnegoZnak1">
    <w:name w:val="Tekst przypisu dolnego Znak1"/>
    <w:aliases w:val="Znak Znak Znak Znak Znak Znak Znak Znak Znak Znak Znak1,Znak Znak Znak Znak Znak Znak Znak Znak1,Znak Znak Znak Znak Znak Znak Znak Znak Znak Znak2"/>
    <w:basedOn w:val="Domylnaczcionkaakapitu"/>
    <w:semiHidden/>
    <w:rsid w:val="006078D8"/>
    <w:rPr>
      <w:sz w:val="20"/>
      <w:szCs w:val="20"/>
    </w:rPr>
  </w:style>
  <w:style w:type="paragraph" w:styleId="Tytu">
    <w:name w:val="Title"/>
    <w:basedOn w:val="Normalny"/>
    <w:link w:val="TytuZnak"/>
    <w:uiPriority w:val="10"/>
    <w:qFormat/>
    <w:rsid w:val="006078D8"/>
    <w:pPr>
      <w:spacing w:before="40" w:after="0" w:line="240" w:lineRule="auto"/>
      <w:jc w:val="center"/>
    </w:pPr>
    <w:rPr>
      <w:rFonts w:ascii="Times New Roman" w:eastAsia="Times New Roman" w:hAnsi="Times New Roman" w:cs="Times New Roman"/>
      <w:sz w:val="24"/>
      <w:szCs w:val="24"/>
      <w:lang w:eastAsia="pl-PL"/>
    </w:rPr>
  </w:style>
  <w:style w:type="character" w:customStyle="1" w:styleId="TytuZnak">
    <w:name w:val="Tytuł Znak"/>
    <w:basedOn w:val="Domylnaczcionkaakapitu"/>
    <w:link w:val="Tytu"/>
    <w:uiPriority w:val="10"/>
    <w:rsid w:val="006078D8"/>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semiHidden/>
    <w:unhideWhenUsed/>
    <w:rsid w:val="006078D8"/>
    <w:pPr>
      <w:spacing w:before="40" w:after="120" w:line="276" w:lineRule="auto"/>
      <w:jc w:val="center"/>
    </w:pPr>
    <w:rPr>
      <w:rFonts w:ascii="Calibri" w:eastAsia="Times New Roman" w:hAnsi="Calibri" w:cs="Times New Roman"/>
    </w:rPr>
  </w:style>
  <w:style w:type="character" w:customStyle="1" w:styleId="TekstpodstawowyZnak">
    <w:name w:val="Tekst podstawowy Znak"/>
    <w:basedOn w:val="Domylnaczcionkaakapitu"/>
    <w:link w:val="Tekstpodstawowy"/>
    <w:uiPriority w:val="99"/>
    <w:semiHidden/>
    <w:rsid w:val="006078D8"/>
    <w:rPr>
      <w:rFonts w:ascii="Calibri" w:eastAsia="Times New Roman" w:hAnsi="Calibri" w:cs="Times New Roman"/>
    </w:rPr>
  </w:style>
  <w:style w:type="paragraph" w:styleId="Tekstpodstawowywcity">
    <w:name w:val="Body Text Indent"/>
    <w:basedOn w:val="Normalny"/>
    <w:link w:val="TekstpodstawowywcityZnak"/>
    <w:uiPriority w:val="99"/>
    <w:semiHidden/>
    <w:unhideWhenUsed/>
    <w:rsid w:val="006078D8"/>
    <w:pPr>
      <w:widowControl w:val="0"/>
      <w:spacing w:before="40" w:after="120" w:line="240" w:lineRule="auto"/>
      <w:ind w:left="283"/>
      <w:jc w:val="center"/>
    </w:pPr>
    <w:rPr>
      <w:rFonts w:ascii="Courier New" w:eastAsia="Times New Roman" w:hAnsi="Courier New" w:cs="Courier New"/>
      <w:color w:val="000000"/>
      <w:sz w:val="24"/>
      <w:szCs w:val="24"/>
      <w:lang w:eastAsia="pl-PL"/>
    </w:rPr>
  </w:style>
  <w:style w:type="character" w:customStyle="1" w:styleId="TekstpodstawowywcityZnak">
    <w:name w:val="Tekst podstawowy wcięty Znak"/>
    <w:basedOn w:val="Domylnaczcionkaakapitu"/>
    <w:link w:val="Tekstpodstawowywcity"/>
    <w:uiPriority w:val="99"/>
    <w:semiHidden/>
    <w:rsid w:val="006078D8"/>
    <w:rPr>
      <w:rFonts w:ascii="Courier New" w:eastAsia="Times New Roman" w:hAnsi="Courier New" w:cs="Courier New"/>
      <w:color w:val="000000"/>
      <w:sz w:val="24"/>
      <w:szCs w:val="24"/>
      <w:lang w:eastAsia="pl-PL"/>
    </w:rPr>
  </w:style>
  <w:style w:type="paragraph" w:styleId="Tekstpodstawowy2">
    <w:name w:val="Body Text 2"/>
    <w:basedOn w:val="Normalny"/>
    <w:link w:val="Tekstpodstawowy2Znak"/>
    <w:uiPriority w:val="99"/>
    <w:semiHidden/>
    <w:unhideWhenUsed/>
    <w:rsid w:val="006078D8"/>
    <w:pPr>
      <w:spacing w:before="40" w:after="120" w:line="480" w:lineRule="auto"/>
      <w:jc w:val="center"/>
    </w:pPr>
    <w:rPr>
      <w:rFonts w:ascii="Calibri" w:eastAsia="Times New Roman" w:hAnsi="Calibri" w:cs="Times New Roman"/>
    </w:rPr>
  </w:style>
  <w:style w:type="character" w:customStyle="1" w:styleId="Tekstpodstawowy2Znak">
    <w:name w:val="Tekst podstawowy 2 Znak"/>
    <w:basedOn w:val="Domylnaczcionkaakapitu"/>
    <w:link w:val="Tekstpodstawowy2"/>
    <w:uiPriority w:val="99"/>
    <w:semiHidden/>
    <w:rsid w:val="006078D8"/>
    <w:rPr>
      <w:rFonts w:ascii="Calibri" w:eastAsia="Times New Roman" w:hAnsi="Calibri" w:cs="Times New Roman"/>
    </w:rPr>
  </w:style>
  <w:style w:type="paragraph" w:styleId="Tekstpodstawowy3">
    <w:name w:val="Body Text 3"/>
    <w:basedOn w:val="Normalny"/>
    <w:link w:val="Tekstpodstawowy3Znak"/>
    <w:uiPriority w:val="99"/>
    <w:semiHidden/>
    <w:unhideWhenUsed/>
    <w:rsid w:val="006078D8"/>
    <w:pPr>
      <w:spacing w:before="40" w:after="120" w:line="276" w:lineRule="auto"/>
      <w:jc w:val="center"/>
    </w:pPr>
    <w:rPr>
      <w:rFonts w:ascii="Calibri" w:eastAsia="Times New Roman" w:hAnsi="Calibri" w:cs="Times New Roman"/>
      <w:sz w:val="16"/>
      <w:szCs w:val="16"/>
    </w:rPr>
  </w:style>
  <w:style w:type="character" w:customStyle="1" w:styleId="Tekstpodstawowy3Znak">
    <w:name w:val="Tekst podstawowy 3 Znak"/>
    <w:basedOn w:val="Domylnaczcionkaakapitu"/>
    <w:link w:val="Tekstpodstawowy3"/>
    <w:uiPriority w:val="99"/>
    <w:semiHidden/>
    <w:rsid w:val="006078D8"/>
    <w:rPr>
      <w:rFonts w:ascii="Calibri" w:eastAsia="Times New Roman" w:hAnsi="Calibri" w:cs="Times New Roman"/>
      <w:sz w:val="16"/>
      <w:szCs w:val="16"/>
    </w:rPr>
  </w:style>
  <w:style w:type="paragraph" w:styleId="Tekstpodstawowywcity2">
    <w:name w:val="Body Text Indent 2"/>
    <w:basedOn w:val="Normalny"/>
    <w:link w:val="Tekstpodstawowywcity2Znak"/>
    <w:uiPriority w:val="99"/>
    <w:semiHidden/>
    <w:unhideWhenUsed/>
    <w:rsid w:val="006078D8"/>
    <w:pPr>
      <w:spacing w:before="40" w:after="120" w:line="480" w:lineRule="auto"/>
      <w:ind w:left="283"/>
      <w:jc w:val="center"/>
    </w:pPr>
    <w:rPr>
      <w:rFonts w:ascii="Calibri" w:eastAsia="Times New Roman" w:hAnsi="Calibri" w:cs="Times New Roman"/>
    </w:rPr>
  </w:style>
  <w:style w:type="character" w:customStyle="1" w:styleId="Tekstpodstawowywcity2Znak">
    <w:name w:val="Tekst podstawowy wcięty 2 Znak"/>
    <w:basedOn w:val="Domylnaczcionkaakapitu"/>
    <w:link w:val="Tekstpodstawowywcity2"/>
    <w:uiPriority w:val="99"/>
    <w:semiHidden/>
    <w:rsid w:val="006078D8"/>
    <w:rPr>
      <w:rFonts w:ascii="Calibri" w:eastAsia="Times New Roman" w:hAnsi="Calibri" w:cs="Times New Roman"/>
    </w:rPr>
  </w:style>
  <w:style w:type="paragraph" w:styleId="Tekstpodstawowywcity3">
    <w:name w:val="Body Text Indent 3"/>
    <w:basedOn w:val="Normalny"/>
    <w:link w:val="Tekstpodstawowywcity3Znak"/>
    <w:uiPriority w:val="99"/>
    <w:semiHidden/>
    <w:unhideWhenUsed/>
    <w:rsid w:val="006078D8"/>
    <w:pPr>
      <w:spacing w:before="40" w:after="120" w:line="276" w:lineRule="auto"/>
      <w:ind w:left="283"/>
      <w:jc w:val="center"/>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6078D8"/>
    <w:rPr>
      <w:rFonts w:ascii="Times New Roman" w:eastAsia="Times New Roman" w:hAnsi="Times New Roman" w:cs="Times New Roman"/>
      <w:sz w:val="16"/>
      <w:szCs w:val="16"/>
    </w:rPr>
  </w:style>
  <w:style w:type="paragraph" w:styleId="Mapadokumentu">
    <w:name w:val="Document Map"/>
    <w:basedOn w:val="Normalny"/>
    <w:link w:val="MapadokumentuZnak"/>
    <w:uiPriority w:val="99"/>
    <w:semiHidden/>
    <w:unhideWhenUsed/>
    <w:rsid w:val="006078D8"/>
    <w:pPr>
      <w:spacing w:before="40" w:after="0" w:line="240" w:lineRule="auto"/>
      <w:jc w:val="center"/>
    </w:pPr>
    <w:rPr>
      <w:rFonts w:ascii="Segoe UI" w:eastAsia="Times New Roman" w:hAnsi="Segoe UI" w:cs="Segoe UI"/>
      <w:sz w:val="16"/>
      <w:szCs w:val="16"/>
    </w:rPr>
  </w:style>
  <w:style w:type="character" w:customStyle="1" w:styleId="MapadokumentuZnak">
    <w:name w:val="Mapa dokumentu Znak"/>
    <w:basedOn w:val="Domylnaczcionkaakapitu"/>
    <w:link w:val="Mapadokumentu"/>
    <w:uiPriority w:val="99"/>
    <w:semiHidden/>
    <w:rsid w:val="006078D8"/>
    <w:rPr>
      <w:rFonts w:ascii="Segoe UI" w:eastAsia="Times New Roman" w:hAnsi="Segoe UI" w:cs="Segoe UI"/>
      <w:sz w:val="16"/>
      <w:szCs w:val="16"/>
    </w:rPr>
  </w:style>
  <w:style w:type="paragraph" w:styleId="Zwykytekst">
    <w:name w:val="Plain Text"/>
    <w:basedOn w:val="Normalny"/>
    <w:link w:val="ZwykytekstZnak"/>
    <w:uiPriority w:val="99"/>
    <w:semiHidden/>
    <w:unhideWhenUsed/>
    <w:rsid w:val="006078D8"/>
    <w:pPr>
      <w:spacing w:before="40" w:after="0" w:line="240" w:lineRule="auto"/>
      <w:jc w:val="center"/>
    </w:pPr>
    <w:rPr>
      <w:rFonts w:ascii="Consolas" w:hAnsi="Consolas"/>
      <w:sz w:val="21"/>
    </w:rPr>
  </w:style>
  <w:style w:type="character" w:customStyle="1" w:styleId="ZwykytekstZnak">
    <w:name w:val="Zwykły tekst Znak"/>
    <w:basedOn w:val="Domylnaczcionkaakapitu"/>
    <w:link w:val="Zwykytekst"/>
    <w:uiPriority w:val="99"/>
    <w:semiHidden/>
    <w:rsid w:val="006078D8"/>
    <w:rPr>
      <w:rFonts w:ascii="Consolas" w:hAnsi="Consolas"/>
      <w:sz w:val="21"/>
    </w:rPr>
  </w:style>
  <w:style w:type="paragraph" w:styleId="Poprawka">
    <w:name w:val="Revision"/>
    <w:uiPriority w:val="99"/>
    <w:semiHidden/>
    <w:rsid w:val="006078D8"/>
    <w:pPr>
      <w:spacing w:before="40" w:after="0" w:line="240" w:lineRule="auto"/>
      <w:jc w:val="center"/>
    </w:pPr>
    <w:rPr>
      <w:rFonts w:ascii="Calibri" w:eastAsia="Times New Roman" w:hAnsi="Calibri" w:cs="Calibri"/>
    </w:rPr>
  </w:style>
  <w:style w:type="character" w:customStyle="1" w:styleId="akapitZnak">
    <w:name w:val="akapit Znak"/>
    <w:link w:val="akapit"/>
    <w:locked/>
    <w:rsid w:val="006078D8"/>
    <w:rPr>
      <w:rFonts w:ascii="Calibri" w:eastAsia="Times New Roman" w:hAnsi="Calibri" w:cs="Times New Roman"/>
      <w:sz w:val="20"/>
      <w:szCs w:val="20"/>
      <w:lang w:eastAsia="pl-PL"/>
    </w:rPr>
  </w:style>
  <w:style w:type="paragraph" w:customStyle="1" w:styleId="akapit">
    <w:name w:val="akapit"/>
    <w:basedOn w:val="Normalny"/>
    <w:link w:val="akapitZnak"/>
    <w:qFormat/>
    <w:rsid w:val="006078D8"/>
    <w:pPr>
      <w:spacing w:before="120" w:after="120" w:line="276" w:lineRule="auto"/>
      <w:ind w:firstLine="709"/>
      <w:jc w:val="both"/>
    </w:pPr>
    <w:rPr>
      <w:rFonts w:ascii="Calibri" w:eastAsia="Times New Roman" w:hAnsi="Calibri" w:cs="Times New Roman"/>
      <w:sz w:val="20"/>
      <w:szCs w:val="20"/>
      <w:lang w:eastAsia="pl-PL"/>
    </w:rPr>
  </w:style>
  <w:style w:type="character" w:customStyle="1" w:styleId="StandardZnak">
    <w:name w:val="Standard Znak"/>
    <w:link w:val="Standard"/>
    <w:locked/>
    <w:rsid w:val="006078D8"/>
    <w:rPr>
      <w:rFonts w:ascii="Liberation Serif" w:eastAsia="NSimSun" w:hAnsi="Liberation Serif" w:cs="Lucida Sans"/>
      <w:kern w:val="3"/>
      <w:sz w:val="24"/>
      <w:szCs w:val="24"/>
      <w:lang w:eastAsia="zh-CN" w:bidi="hi-IN"/>
    </w:rPr>
  </w:style>
  <w:style w:type="paragraph" w:customStyle="1" w:styleId="Standard">
    <w:name w:val="Standard"/>
    <w:link w:val="StandardZnak"/>
    <w:qFormat/>
    <w:rsid w:val="006078D8"/>
    <w:pPr>
      <w:suppressAutoHyphens/>
      <w:autoSpaceDN w:val="0"/>
      <w:spacing w:before="40" w:after="0" w:line="240" w:lineRule="auto"/>
      <w:jc w:val="center"/>
    </w:pPr>
    <w:rPr>
      <w:rFonts w:ascii="Liberation Serif" w:eastAsia="NSimSun" w:hAnsi="Liberation Serif" w:cs="Lucida Sans"/>
      <w:kern w:val="3"/>
      <w:sz w:val="24"/>
      <w:szCs w:val="24"/>
      <w:lang w:eastAsia="zh-CN" w:bidi="hi-IN"/>
    </w:rPr>
  </w:style>
  <w:style w:type="character" w:customStyle="1" w:styleId="ListParagraphChar">
    <w:name w:val="List Paragraph Char"/>
    <w:aliases w:val="Numerowanie Char,Akapit z listą BS Char,Kolorowa lista — akcent 11 Char"/>
    <w:link w:val="Akapitzlist1"/>
    <w:locked/>
    <w:rsid w:val="006078D8"/>
    <w:rPr>
      <w:rFonts w:ascii="Calibri" w:eastAsia="Calibri" w:hAnsi="Calibri" w:cs="Times New Roman"/>
    </w:rPr>
  </w:style>
  <w:style w:type="paragraph" w:customStyle="1" w:styleId="Akapitzlist1">
    <w:name w:val="Akapit z listą1"/>
    <w:aliases w:val="Numerowanie,Akapit z listą BS,Kolorowa lista — akcent 11"/>
    <w:basedOn w:val="Normalny"/>
    <w:link w:val="ListParagraphChar"/>
    <w:rsid w:val="006078D8"/>
    <w:pPr>
      <w:spacing w:before="40" w:after="0" w:line="240" w:lineRule="auto"/>
      <w:ind w:left="720"/>
      <w:contextualSpacing/>
      <w:jc w:val="both"/>
    </w:pPr>
    <w:rPr>
      <w:rFonts w:ascii="Calibri" w:eastAsia="Calibri" w:hAnsi="Calibri" w:cs="Times New Roman"/>
    </w:rPr>
  </w:style>
  <w:style w:type="paragraph" w:customStyle="1" w:styleId="Bezodstpw1">
    <w:name w:val="Bez odstępów1"/>
    <w:uiPriority w:val="99"/>
    <w:rsid w:val="006078D8"/>
    <w:pPr>
      <w:spacing w:before="40" w:after="0" w:line="240" w:lineRule="auto"/>
      <w:jc w:val="center"/>
    </w:pPr>
    <w:rPr>
      <w:rFonts w:ascii="Calibri" w:eastAsia="Times New Roman" w:hAnsi="Calibri" w:cs="Times New Roman"/>
    </w:rPr>
  </w:style>
  <w:style w:type="character" w:customStyle="1" w:styleId="akapitTNRZnak">
    <w:name w:val="akapit TNR Znak"/>
    <w:link w:val="akapitTNR"/>
    <w:locked/>
    <w:rsid w:val="006078D8"/>
    <w:rPr>
      <w:rFonts w:ascii="Times New Roman" w:eastAsia="Times New Roman" w:hAnsi="Times New Roman" w:cs="Times New Roman"/>
      <w:sz w:val="24"/>
      <w:szCs w:val="20"/>
    </w:rPr>
  </w:style>
  <w:style w:type="paragraph" w:customStyle="1" w:styleId="akapitTNR">
    <w:name w:val="akapit TNR"/>
    <w:basedOn w:val="Normalny"/>
    <w:link w:val="akapitTNRZnak"/>
    <w:qFormat/>
    <w:rsid w:val="006078D8"/>
    <w:pPr>
      <w:spacing w:before="120" w:after="120" w:line="276" w:lineRule="auto"/>
      <w:ind w:firstLine="709"/>
      <w:jc w:val="both"/>
    </w:pPr>
    <w:rPr>
      <w:rFonts w:ascii="Times New Roman" w:eastAsia="Times New Roman" w:hAnsi="Times New Roman" w:cs="Times New Roman"/>
      <w:sz w:val="24"/>
      <w:szCs w:val="20"/>
    </w:rPr>
  </w:style>
  <w:style w:type="character" w:customStyle="1" w:styleId="tabelaZnak">
    <w:name w:val="tabela Znak"/>
    <w:link w:val="tabela"/>
    <w:locked/>
    <w:rsid w:val="006078D8"/>
    <w:rPr>
      <w:rFonts w:ascii="Arial" w:eastAsia="Times New Roman" w:hAnsi="Arial" w:cs="Times New Roman"/>
      <w:sz w:val="20"/>
      <w:szCs w:val="20"/>
    </w:rPr>
  </w:style>
  <w:style w:type="paragraph" w:customStyle="1" w:styleId="tabela">
    <w:name w:val="tabela"/>
    <w:basedOn w:val="akapit"/>
    <w:link w:val="tabelaZnak"/>
    <w:qFormat/>
    <w:rsid w:val="006078D8"/>
    <w:pPr>
      <w:spacing w:before="0" w:after="0" w:line="240" w:lineRule="auto"/>
      <w:ind w:firstLine="0"/>
    </w:pPr>
    <w:rPr>
      <w:rFonts w:ascii="Arial" w:hAnsi="Arial"/>
    </w:rPr>
  </w:style>
  <w:style w:type="character" w:customStyle="1" w:styleId="aPPZnak">
    <w:name w:val="aPP Znak"/>
    <w:link w:val="aPP"/>
    <w:locked/>
    <w:rsid w:val="006078D8"/>
    <w:rPr>
      <w:rFonts w:ascii="Times New Roman" w:eastAsia="Times New Roman" w:hAnsi="Times New Roman" w:cs="Times New Roman"/>
      <w:color w:val="000000"/>
      <w:sz w:val="24"/>
      <w:szCs w:val="20"/>
    </w:rPr>
  </w:style>
  <w:style w:type="paragraph" w:customStyle="1" w:styleId="aPP">
    <w:name w:val="aPP"/>
    <w:basedOn w:val="Normalny"/>
    <w:link w:val="aPPZnak"/>
    <w:qFormat/>
    <w:rsid w:val="006078D8"/>
    <w:pPr>
      <w:spacing w:before="120" w:after="0" w:line="240" w:lineRule="auto"/>
      <w:jc w:val="right"/>
    </w:pPr>
    <w:rPr>
      <w:rFonts w:ascii="Times New Roman" w:eastAsia="Times New Roman" w:hAnsi="Times New Roman" w:cs="Times New Roman"/>
      <w:color w:val="000000"/>
      <w:sz w:val="24"/>
      <w:szCs w:val="20"/>
    </w:rPr>
  </w:style>
  <w:style w:type="character" w:customStyle="1" w:styleId="kwalifZnak">
    <w:name w:val="kwalif Znak"/>
    <w:link w:val="kwalif"/>
    <w:locked/>
    <w:rsid w:val="006078D8"/>
    <w:rPr>
      <w:rFonts w:ascii="Czcionka tekstu podstawowego" w:eastAsia="Times New Roman" w:hAnsi="Czcionka tekstu podstawowego" w:cs="Times New Roman"/>
      <w:b/>
      <w:color w:val="000000"/>
      <w:sz w:val="20"/>
      <w:szCs w:val="20"/>
    </w:rPr>
  </w:style>
  <w:style w:type="paragraph" w:customStyle="1" w:styleId="kwalif">
    <w:name w:val="kwalif"/>
    <w:basedOn w:val="Normalny"/>
    <w:link w:val="kwalifZnak"/>
    <w:qFormat/>
    <w:rsid w:val="006078D8"/>
    <w:pPr>
      <w:spacing w:beforeLines="20" w:afterLines="20" w:line="276" w:lineRule="auto"/>
      <w:jc w:val="right"/>
    </w:pPr>
    <w:rPr>
      <w:rFonts w:ascii="Czcionka tekstu podstawowego" w:eastAsia="Times New Roman" w:hAnsi="Czcionka tekstu podstawowego" w:cs="Times New Roman"/>
      <w:b/>
      <w:color w:val="000000"/>
      <w:sz w:val="20"/>
      <w:szCs w:val="20"/>
    </w:rPr>
  </w:style>
  <w:style w:type="character" w:customStyle="1" w:styleId="akapitstudiumZnak">
    <w:name w:val="akapit studium Znak"/>
    <w:link w:val="akapitstudium"/>
    <w:locked/>
    <w:rsid w:val="006078D8"/>
    <w:rPr>
      <w:rFonts w:ascii="Calibri" w:eastAsia="Times New Roman" w:hAnsi="Calibri" w:cs="Times New Roman"/>
      <w:sz w:val="20"/>
      <w:szCs w:val="20"/>
    </w:rPr>
  </w:style>
  <w:style w:type="paragraph" w:customStyle="1" w:styleId="akapitstudium">
    <w:name w:val="akapit studium"/>
    <w:basedOn w:val="Normalny"/>
    <w:link w:val="akapitstudiumZnak"/>
    <w:qFormat/>
    <w:rsid w:val="006078D8"/>
    <w:pPr>
      <w:spacing w:before="120" w:after="120" w:line="276" w:lineRule="auto"/>
      <w:ind w:firstLine="720"/>
      <w:jc w:val="both"/>
    </w:pPr>
    <w:rPr>
      <w:rFonts w:ascii="Calibri" w:eastAsia="Times New Roman" w:hAnsi="Calibri" w:cs="Times New Roman"/>
      <w:sz w:val="20"/>
      <w:szCs w:val="20"/>
    </w:rPr>
  </w:style>
  <w:style w:type="paragraph" w:customStyle="1" w:styleId="ptaszek1">
    <w:name w:val="ptaszek1"/>
    <w:basedOn w:val="Normalny"/>
    <w:uiPriority w:val="99"/>
    <w:rsid w:val="006078D8"/>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character" w:customStyle="1" w:styleId="PSDBTabelaNormalnyZnakZnak">
    <w:name w:val="PSDB Tabela Normalny Znak Znak"/>
    <w:link w:val="PSDBTabelaNormalny"/>
    <w:locked/>
    <w:rsid w:val="006078D8"/>
    <w:rPr>
      <w:rFonts w:ascii="Verdana" w:eastAsia="Times New Roman" w:hAnsi="Verdana" w:cs="Times New Roman"/>
      <w:sz w:val="14"/>
      <w:szCs w:val="20"/>
    </w:rPr>
  </w:style>
  <w:style w:type="paragraph" w:customStyle="1" w:styleId="PSDBTabelaNormalny">
    <w:name w:val="PSDB Tabela Normalny"/>
    <w:basedOn w:val="Normalny"/>
    <w:link w:val="PSDBTabelaNormalnyZnakZnak"/>
    <w:rsid w:val="006078D8"/>
    <w:pPr>
      <w:tabs>
        <w:tab w:val="left" w:pos="567"/>
      </w:tabs>
      <w:spacing w:before="20" w:after="20" w:line="240" w:lineRule="auto"/>
      <w:jc w:val="center"/>
    </w:pPr>
    <w:rPr>
      <w:rFonts w:ascii="Verdana" w:eastAsia="Times New Roman" w:hAnsi="Verdana" w:cs="Times New Roman"/>
      <w:sz w:val="14"/>
      <w:szCs w:val="20"/>
    </w:rPr>
  </w:style>
  <w:style w:type="paragraph" w:customStyle="1" w:styleId="044DF5F3E3E44E2FB49E03216068F308">
    <w:name w:val="044DF5F3E3E44E2FB49E03216068F308"/>
    <w:uiPriority w:val="99"/>
    <w:rsid w:val="006078D8"/>
    <w:pPr>
      <w:spacing w:before="40" w:after="200" w:line="276" w:lineRule="auto"/>
      <w:jc w:val="center"/>
    </w:pPr>
    <w:rPr>
      <w:rFonts w:ascii="Calibri" w:eastAsia="Times New Roman" w:hAnsi="Calibri" w:cs="Times New Roman"/>
      <w:lang w:val="en-US"/>
    </w:rPr>
  </w:style>
  <w:style w:type="paragraph" w:customStyle="1" w:styleId="Style8">
    <w:name w:val="Style8"/>
    <w:basedOn w:val="Normalny"/>
    <w:uiPriority w:val="99"/>
    <w:rsid w:val="006078D8"/>
    <w:pPr>
      <w:widowControl w:val="0"/>
      <w:autoSpaceDE w:val="0"/>
      <w:autoSpaceDN w:val="0"/>
      <w:adjustRightInd w:val="0"/>
      <w:spacing w:before="40" w:after="0" w:line="240" w:lineRule="auto"/>
      <w:jc w:val="center"/>
    </w:pPr>
    <w:rPr>
      <w:rFonts w:ascii="Calibri" w:eastAsia="Times New Roman" w:hAnsi="Calibri" w:cs="Times New Roman"/>
      <w:sz w:val="24"/>
      <w:szCs w:val="24"/>
      <w:lang w:eastAsia="pl-PL"/>
    </w:rPr>
  </w:style>
  <w:style w:type="paragraph" w:customStyle="1" w:styleId="Style10">
    <w:name w:val="Style10"/>
    <w:basedOn w:val="Normalny"/>
    <w:uiPriority w:val="99"/>
    <w:rsid w:val="006078D8"/>
    <w:pPr>
      <w:widowControl w:val="0"/>
      <w:autoSpaceDE w:val="0"/>
      <w:autoSpaceDN w:val="0"/>
      <w:adjustRightInd w:val="0"/>
      <w:spacing w:before="40" w:after="0" w:line="293" w:lineRule="exact"/>
      <w:jc w:val="center"/>
    </w:pPr>
    <w:rPr>
      <w:rFonts w:ascii="Calibri" w:eastAsia="Times New Roman" w:hAnsi="Calibri" w:cs="Times New Roman"/>
      <w:sz w:val="24"/>
      <w:szCs w:val="24"/>
      <w:lang w:eastAsia="pl-PL"/>
    </w:rPr>
  </w:style>
  <w:style w:type="paragraph" w:customStyle="1" w:styleId="Style2">
    <w:name w:val="Style2"/>
    <w:basedOn w:val="Normalny"/>
    <w:uiPriority w:val="99"/>
    <w:rsid w:val="006078D8"/>
    <w:pPr>
      <w:widowControl w:val="0"/>
      <w:autoSpaceDE w:val="0"/>
      <w:autoSpaceDN w:val="0"/>
      <w:adjustRightInd w:val="0"/>
      <w:spacing w:before="40" w:after="0" w:line="336" w:lineRule="exact"/>
      <w:ind w:firstLine="730"/>
      <w:jc w:val="center"/>
    </w:pPr>
    <w:rPr>
      <w:rFonts w:ascii="Calibri" w:eastAsia="Times New Roman" w:hAnsi="Calibri" w:cs="Times New Roman"/>
      <w:sz w:val="24"/>
      <w:szCs w:val="24"/>
      <w:lang w:eastAsia="pl-PL"/>
    </w:rPr>
  </w:style>
  <w:style w:type="paragraph" w:customStyle="1" w:styleId="Style3">
    <w:name w:val="Style3"/>
    <w:basedOn w:val="Normalny"/>
    <w:uiPriority w:val="99"/>
    <w:rsid w:val="006078D8"/>
    <w:pPr>
      <w:widowControl w:val="0"/>
      <w:autoSpaceDE w:val="0"/>
      <w:autoSpaceDN w:val="0"/>
      <w:adjustRightInd w:val="0"/>
      <w:spacing w:before="40" w:after="0" w:line="240" w:lineRule="auto"/>
      <w:jc w:val="center"/>
    </w:pPr>
    <w:rPr>
      <w:rFonts w:ascii="Calibri" w:eastAsia="Times New Roman" w:hAnsi="Calibri" w:cs="Times New Roman"/>
      <w:sz w:val="24"/>
      <w:szCs w:val="24"/>
      <w:lang w:eastAsia="pl-PL"/>
    </w:rPr>
  </w:style>
  <w:style w:type="paragraph" w:customStyle="1" w:styleId="Style6">
    <w:name w:val="Style6"/>
    <w:basedOn w:val="Normalny"/>
    <w:uiPriority w:val="99"/>
    <w:rsid w:val="006078D8"/>
    <w:pPr>
      <w:widowControl w:val="0"/>
      <w:autoSpaceDE w:val="0"/>
      <w:autoSpaceDN w:val="0"/>
      <w:adjustRightInd w:val="0"/>
      <w:spacing w:before="40" w:after="0" w:line="240" w:lineRule="auto"/>
      <w:jc w:val="center"/>
    </w:pPr>
    <w:rPr>
      <w:rFonts w:ascii="Calibri" w:eastAsia="Times New Roman" w:hAnsi="Calibri" w:cs="Times New Roman"/>
      <w:sz w:val="24"/>
      <w:szCs w:val="24"/>
      <w:lang w:eastAsia="pl-PL"/>
    </w:rPr>
  </w:style>
  <w:style w:type="paragraph" w:customStyle="1" w:styleId="Style7">
    <w:name w:val="Style7"/>
    <w:basedOn w:val="Normalny"/>
    <w:uiPriority w:val="99"/>
    <w:rsid w:val="006078D8"/>
    <w:pPr>
      <w:widowControl w:val="0"/>
      <w:autoSpaceDE w:val="0"/>
      <w:autoSpaceDN w:val="0"/>
      <w:adjustRightInd w:val="0"/>
      <w:spacing w:before="40" w:after="0" w:line="240" w:lineRule="auto"/>
      <w:jc w:val="center"/>
    </w:pPr>
    <w:rPr>
      <w:rFonts w:ascii="Calibri" w:eastAsia="Times New Roman" w:hAnsi="Calibri" w:cs="Times New Roman"/>
      <w:sz w:val="24"/>
      <w:szCs w:val="24"/>
      <w:lang w:eastAsia="pl-PL"/>
    </w:rPr>
  </w:style>
  <w:style w:type="character" w:customStyle="1" w:styleId="Nagwek2ParagraafZnak">
    <w:name w:val="Nagłówek 2.Paragraaf Znak"/>
    <w:link w:val="Nagwek2Paragraaf"/>
    <w:locked/>
    <w:rsid w:val="006078D8"/>
    <w:rPr>
      <w:rFonts w:ascii="Times New Roman" w:eastAsia="Times New Roman" w:hAnsi="Times New Roman" w:cs="Times New Roman"/>
      <w:b/>
      <w:sz w:val="24"/>
      <w:szCs w:val="20"/>
    </w:rPr>
  </w:style>
  <w:style w:type="paragraph" w:customStyle="1" w:styleId="Nagwek2Paragraaf">
    <w:name w:val="Nagłówek 2.Paragraaf"/>
    <w:basedOn w:val="Normalny"/>
    <w:next w:val="Normalny"/>
    <w:link w:val="Nagwek2ParagraafZnak"/>
    <w:rsid w:val="006078D8"/>
    <w:pPr>
      <w:keepNext/>
      <w:spacing w:before="40" w:after="0" w:line="240" w:lineRule="auto"/>
      <w:jc w:val="center"/>
    </w:pPr>
    <w:rPr>
      <w:rFonts w:ascii="Times New Roman" w:eastAsia="Times New Roman" w:hAnsi="Times New Roman" w:cs="Times New Roman"/>
      <w:b/>
      <w:sz w:val="24"/>
      <w:szCs w:val="20"/>
    </w:rPr>
  </w:style>
  <w:style w:type="paragraph" w:customStyle="1" w:styleId="xl64">
    <w:name w:val="xl64"/>
    <w:basedOn w:val="Normalny"/>
    <w:uiPriority w:val="99"/>
    <w:rsid w:val="006078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65">
    <w:name w:val="xl65"/>
    <w:basedOn w:val="Normalny"/>
    <w:uiPriority w:val="99"/>
    <w:rsid w:val="006078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66">
    <w:name w:val="xl66"/>
    <w:basedOn w:val="Normalny"/>
    <w:uiPriority w:val="99"/>
    <w:rsid w:val="006078D8"/>
    <w:pP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uiPriority w:val="99"/>
    <w:rsid w:val="006078D8"/>
    <w:pPr>
      <w:pBdr>
        <w:top w:val="single" w:sz="4" w:space="0" w:color="auto"/>
        <w:left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68">
    <w:name w:val="xl68"/>
    <w:basedOn w:val="Normalny"/>
    <w:uiPriority w:val="99"/>
    <w:rsid w:val="00607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69">
    <w:name w:val="xl69"/>
    <w:basedOn w:val="Normalny"/>
    <w:uiPriority w:val="99"/>
    <w:rsid w:val="00607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70">
    <w:name w:val="xl70"/>
    <w:basedOn w:val="Normalny"/>
    <w:uiPriority w:val="99"/>
    <w:rsid w:val="006078D8"/>
    <w:pP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71">
    <w:name w:val="xl71"/>
    <w:basedOn w:val="Normalny"/>
    <w:uiPriority w:val="99"/>
    <w:rsid w:val="006078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72">
    <w:name w:val="xl72"/>
    <w:basedOn w:val="Normalny"/>
    <w:uiPriority w:val="99"/>
    <w:rsid w:val="006078D8"/>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73">
    <w:name w:val="xl73"/>
    <w:basedOn w:val="Normalny"/>
    <w:uiPriority w:val="99"/>
    <w:rsid w:val="006078D8"/>
    <w:pP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pl-PL"/>
    </w:rPr>
  </w:style>
  <w:style w:type="paragraph" w:customStyle="1" w:styleId="xl74">
    <w:name w:val="xl74"/>
    <w:basedOn w:val="Normalny"/>
    <w:uiPriority w:val="99"/>
    <w:rsid w:val="006078D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75">
    <w:name w:val="xl75"/>
    <w:basedOn w:val="Normalny"/>
    <w:uiPriority w:val="99"/>
    <w:rsid w:val="006078D8"/>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76">
    <w:name w:val="xl76"/>
    <w:basedOn w:val="Normalny"/>
    <w:uiPriority w:val="99"/>
    <w:rsid w:val="006078D8"/>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77">
    <w:name w:val="xl77"/>
    <w:basedOn w:val="Normalny"/>
    <w:uiPriority w:val="99"/>
    <w:rsid w:val="006078D8"/>
    <w:pPr>
      <w:pBdr>
        <w:top w:val="single" w:sz="4" w:space="0" w:color="auto"/>
        <w:left w:val="single" w:sz="4" w:space="0" w:color="auto"/>
        <w:bottom w:val="single" w:sz="4" w:space="0" w:color="auto"/>
      </w:pBdr>
      <w:shd w:val="clear" w:color="auto" w:fill="DBEEF3"/>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78">
    <w:name w:val="xl78"/>
    <w:basedOn w:val="Normalny"/>
    <w:uiPriority w:val="99"/>
    <w:rsid w:val="006078D8"/>
    <w:pPr>
      <w:pBdr>
        <w:top w:val="single" w:sz="4" w:space="0" w:color="auto"/>
        <w:bottom w:val="single" w:sz="4" w:space="0" w:color="auto"/>
        <w:right w:val="single" w:sz="4" w:space="0" w:color="auto"/>
      </w:pBdr>
      <w:shd w:val="clear" w:color="auto" w:fill="DBEEF3"/>
      <w:spacing w:before="100" w:beforeAutospacing="1" w:after="100" w:afterAutospacing="1" w:line="240" w:lineRule="auto"/>
      <w:jc w:val="center"/>
    </w:pPr>
    <w:rPr>
      <w:rFonts w:ascii="Calibri" w:eastAsia="Times New Roman" w:hAnsi="Calibri" w:cs="Calibri"/>
      <w:sz w:val="20"/>
      <w:szCs w:val="20"/>
      <w:lang w:eastAsia="pl-PL"/>
    </w:rPr>
  </w:style>
  <w:style w:type="paragraph" w:customStyle="1" w:styleId="xl79">
    <w:name w:val="xl79"/>
    <w:basedOn w:val="Normalny"/>
    <w:uiPriority w:val="99"/>
    <w:rsid w:val="006078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80">
    <w:name w:val="xl80"/>
    <w:basedOn w:val="Normalny"/>
    <w:uiPriority w:val="99"/>
    <w:rsid w:val="006078D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Czcionka tekstu podstawowego" w:eastAsia="Times New Roman" w:hAnsi="Czcionka tekstu podstawowego" w:cs="Times New Roman"/>
      <w:b/>
      <w:bCs/>
      <w:sz w:val="20"/>
      <w:szCs w:val="20"/>
      <w:lang w:eastAsia="pl-PL"/>
    </w:rPr>
  </w:style>
  <w:style w:type="paragraph" w:customStyle="1" w:styleId="xl81">
    <w:name w:val="xl81"/>
    <w:basedOn w:val="Normalny"/>
    <w:uiPriority w:val="99"/>
    <w:rsid w:val="00607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uiPriority w:val="99"/>
    <w:rsid w:val="006078D8"/>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83">
    <w:name w:val="xl83"/>
    <w:basedOn w:val="Normalny"/>
    <w:uiPriority w:val="99"/>
    <w:rsid w:val="006078D8"/>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84">
    <w:name w:val="xl84"/>
    <w:basedOn w:val="Normalny"/>
    <w:uiPriority w:val="99"/>
    <w:rsid w:val="006078D8"/>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85">
    <w:name w:val="xl85"/>
    <w:basedOn w:val="Normalny"/>
    <w:uiPriority w:val="99"/>
    <w:rsid w:val="006078D8"/>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uiPriority w:val="99"/>
    <w:rsid w:val="006078D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Czcionka tekstu podstawowego" w:eastAsia="Times New Roman" w:hAnsi="Czcionka tekstu podstawowego" w:cs="Times New Roman"/>
      <w:b/>
      <w:bCs/>
      <w:sz w:val="20"/>
      <w:szCs w:val="20"/>
      <w:lang w:eastAsia="pl-PL"/>
    </w:rPr>
  </w:style>
  <w:style w:type="paragraph" w:customStyle="1" w:styleId="xl87">
    <w:name w:val="xl87"/>
    <w:basedOn w:val="Normalny"/>
    <w:uiPriority w:val="99"/>
    <w:rsid w:val="006078D8"/>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Czcionka tekstu podstawowego" w:eastAsia="Times New Roman" w:hAnsi="Czcionka tekstu podstawowego" w:cs="Times New Roman"/>
      <w:b/>
      <w:bCs/>
      <w:sz w:val="20"/>
      <w:szCs w:val="20"/>
      <w:lang w:eastAsia="pl-PL"/>
    </w:rPr>
  </w:style>
  <w:style w:type="paragraph" w:customStyle="1" w:styleId="xl88">
    <w:name w:val="xl88"/>
    <w:basedOn w:val="Normalny"/>
    <w:uiPriority w:val="99"/>
    <w:rsid w:val="00607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9">
    <w:name w:val="xl89"/>
    <w:basedOn w:val="Normalny"/>
    <w:uiPriority w:val="99"/>
    <w:rsid w:val="006078D8"/>
    <w:pPr>
      <w:pBdr>
        <w:top w:val="single" w:sz="4" w:space="0" w:color="auto"/>
        <w:left w:val="single" w:sz="4" w:space="0" w:color="auto"/>
        <w:bottom w:val="single" w:sz="4" w:space="0" w:color="auto"/>
      </w:pBdr>
      <w:shd w:val="clear" w:color="auto" w:fill="FFC000"/>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90">
    <w:name w:val="xl90"/>
    <w:basedOn w:val="Normalny"/>
    <w:uiPriority w:val="99"/>
    <w:rsid w:val="006078D8"/>
    <w:pPr>
      <w:pBdr>
        <w:top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91">
    <w:name w:val="xl91"/>
    <w:basedOn w:val="Normalny"/>
    <w:uiPriority w:val="99"/>
    <w:rsid w:val="00607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92">
    <w:name w:val="xl92"/>
    <w:basedOn w:val="Normalny"/>
    <w:uiPriority w:val="99"/>
    <w:rsid w:val="006078D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libri" w:eastAsia="Times New Roman" w:hAnsi="Calibri" w:cs="Calibri"/>
      <w:b/>
      <w:bCs/>
      <w:sz w:val="20"/>
      <w:szCs w:val="20"/>
      <w:lang w:eastAsia="pl-PL"/>
    </w:rPr>
  </w:style>
  <w:style w:type="paragraph" w:customStyle="1" w:styleId="xl93">
    <w:name w:val="xl93"/>
    <w:basedOn w:val="Normalny"/>
    <w:uiPriority w:val="99"/>
    <w:rsid w:val="006078D8"/>
    <w:pPr>
      <w:pBdr>
        <w:top w:val="single" w:sz="4" w:space="0" w:color="auto"/>
        <w:left w:val="single" w:sz="4" w:space="0" w:color="auto"/>
        <w:bottom w:val="single" w:sz="4" w:space="0" w:color="auto"/>
      </w:pBdr>
      <w:shd w:val="clear" w:color="auto" w:fill="D8D8D8"/>
      <w:spacing w:before="100" w:beforeAutospacing="1" w:after="100" w:afterAutospacing="1" w:line="240" w:lineRule="auto"/>
      <w:jc w:val="center"/>
    </w:pPr>
    <w:rPr>
      <w:rFonts w:ascii="Czcionka tekstu podstawowego" w:eastAsia="Times New Roman" w:hAnsi="Czcionka tekstu podstawowego" w:cs="Times New Roman"/>
      <w:b/>
      <w:bCs/>
      <w:sz w:val="20"/>
      <w:szCs w:val="20"/>
      <w:lang w:eastAsia="pl-PL"/>
    </w:rPr>
  </w:style>
  <w:style w:type="paragraph" w:customStyle="1" w:styleId="xl94">
    <w:name w:val="xl94"/>
    <w:basedOn w:val="Normalny"/>
    <w:uiPriority w:val="99"/>
    <w:rsid w:val="006078D8"/>
    <w:pPr>
      <w:pBdr>
        <w:top w:val="single" w:sz="4" w:space="0" w:color="auto"/>
        <w:bottom w:val="single" w:sz="4" w:space="0" w:color="auto"/>
      </w:pBdr>
      <w:shd w:val="clear" w:color="auto" w:fill="D8D8D8"/>
      <w:spacing w:before="100" w:beforeAutospacing="1" w:after="100" w:afterAutospacing="1" w:line="240" w:lineRule="auto"/>
      <w:jc w:val="center"/>
    </w:pPr>
    <w:rPr>
      <w:rFonts w:ascii="Czcionka tekstu podstawowego" w:eastAsia="Times New Roman" w:hAnsi="Czcionka tekstu podstawowego" w:cs="Times New Roman"/>
      <w:b/>
      <w:bCs/>
      <w:sz w:val="20"/>
      <w:szCs w:val="20"/>
      <w:lang w:eastAsia="pl-PL"/>
    </w:rPr>
  </w:style>
  <w:style w:type="paragraph" w:customStyle="1" w:styleId="xl95">
    <w:name w:val="xl95"/>
    <w:basedOn w:val="Normalny"/>
    <w:uiPriority w:val="99"/>
    <w:rsid w:val="006078D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StylNagwek1Calibri14ptPrzed0ptPo10ptD">
    <w:name w:val="Styl Nagłówek 1 + Calibri 14 pt Przed:  0 pt Po:  10 pt Dół: (..."/>
    <w:basedOn w:val="Nagwek1"/>
    <w:uiPriority w:val="99"/>
    <w:rsid w:val="006078D8"/>
    <w:pPr>
      <w:keepLines w:val="0"/>
      <w:pBdr>
        <w:bottom w:val="single" w:sz="4" w:space="1" w:color="auto"/>
      </w:pBdr>
      <w:spacing w:before="0" w:after="200" w:line="276" w:lineRule="auto"/>
      <w:jc w:val="center"/>
    </w:pPr>
    <w:rPr>
      <w:rFonts w:ascii="Calibri" w:eastAsia="Times New Roman" w:hAnsi="Calibri" w:cs="Times New Roman"/>
      <w:b/>
      <w:bCs/>
      <w:color w:val="1F497D"/>
      <w:kern w:val="32"/>
      <w:sz w:val="28"/>
      <w:szCs w:val="20"/>
    </w:rPr>
  </w:style>
  <w:style w:type="paragraph" w:customStyle="1" w:styleId="Normalny1">
    <w:name w:val="Normalny1"/>
    <w:uiPriority w:val="99"/>
    <w:rsid w:val="006078D8"/>
    <w:pPr>
      <w:widowControl w:val="0"/>
      <w:suppressAutoHyphens/>
      <w:spacing w:before="40" w:after="0" w:line="240" w:lineRule="auto"/>
      <w:jc w:val="center"/>
    </w:pPr>
    <w:rPr>
      <w:rFonts w:ascii="Times New Roman" w:eastAsia="Times New Roman" w:hAnsi="Times New Roman" w:cs="MS Mincho"/>
      <w:sz w:val="24"/>
      <w:szCs w:val="20"/>
      <w:lang w:eastAsia="ar-SA"/>
    </w:rPr>
  </w:style>
  <w:style w:type="paragraph" w:customStyle="1" w:styleId="StylNagwek1Calibri14ptWyjustowanyPrzed0ptPo">
    <w:name w:val="Styl Nagłówek 1 + Calibri 14 pt Wyjustowany Przed:  0 pt Po:  ..."/>
    <w:basedOn w:val="Nagwek1"/>
    <w:uiPriority w:val="99"/>
    <w:rsid w:val="006078D8"/>
    <w:pPr>
      <w:keepLines w:val="0"/>
      <w:pBdr>
        <w:bottom w:val="single" w:sz="4" w:space="1" w:color="auto"/>
      </w:pBdr>
      <w:spacing w:before="0" w:after="200" w:line="276" w:lineRule="auto"/>
      <w:jc w:val="both"/>
    </w:pPr>
    <w:rPr>
      <w:rFonts w:ascii="Calibri" w:eastAsia="Times New Roman" w:hAnsi="Calibri" w:cs="Times New Roman"/>
      <w:b/>
      <w:bCs/>
      <w:color w:val="1F497D"/>
      <w:kern w:val="32"/>
      <w:sz w:val="28"/>
      <w:szCs w:val="20"/>
    </w:rPr>
  </w:style>
  <w:style w:type="paragraph" w:customStyle="1" w:styleId="StylNagwek2Calibri13ptNieKursywaWyjustowanyPrzed">
    <w:name w:val="Styl Nagłówek 2 + Calibri 13 pt Nie Kursywa Wyjustowany Przed:..."/>
    <w:basedOn w:val="Nagwek2"/>
    <w:uiPriority w:val="99"/>
    <w:rsid w:val="006078D8"/>
    <w:pPr>
      <w:keepLines w:val="0"/>
      <w:spacing w:before="0" w:after="200" w:line="276" w:lineRule="auto"/>
      <w:jc w:val="both"/>
    </w:pPr>
    <w:rPr>
      <w:rFonts w:ascii="Calibri" w:eastAsia="Times New Roman" w:hAnsi="Calibri" w:cs="Times New Roman"/>
      <w:b/>
      <w:bCs/>
      <w:i/>
      <w:color w:val="4F81BD"/>
      <w:szCs w:val="20"/>
    </w:rPr>
  </w:style>
  <w:style w:type="paragraph" w:customStyle="1" w:styleId="StylNagwek1Calibri14ptWyjustowanyPrzed0ptPo1">
    <w:name w:val="Styl Nagłówek 1 + Calibri 14 pt Wyjustowany Przed:  0 pt Po:  ...1"/>
    <w:basedOn w:val="Nagwek1"/>
    <w:uiPriority w:val="99"/>
    <w:rsid w:val="006078D8"/>
    <w:pPr>
      <w:keepLines w:val="0"/>
      <w:spacing w:before="0" w:after="200" w:line="276" w:lineRule="auto"/>
      <w:jc w:val="both"/>
    </w:pPr>
    <w:rPr>
      <w:rFonts w:ascii="Calibri" w:eastAsia="Times New Roman" w:hAnsi="Calibri" w:cs="Times New Roman"/>
      <w:b/>
      <w:bCs/>
      <w:color w:val="1F497D"/>
      <w:kern w:val="32"/>
      <w:sz w:val="28"/>
      <w:szCs w:val="20"/>
    </w:rPr>
  </w:style>
  <w:style w:type="paragraph" w:customStyle="1" w:styleId="StylNagwek2Calibri13ptNieKursywaPrzed0ptPo">
    <w:name w:val="Styl Nagłówek 2 + Calibri 13 pt Nie Kursywa Przed:  0 pt Po:  ..."/>
    <w:basedOn w:val="Nagwek2"/>
    <w:uiPriority w:val="99"/>
    <w:rsid w:val="006078D8"/>
    <w:pPr>
      <w:keepLines w:val="0"/>
      <w:spacing w:before="0" w:after="200" w:line="276" w:lineRule="auto"/>
      <w:jc w:val="center"/>
    </w:pPr>
    <w:rPr>
      <w:rFonts w:ascii="Calibri" w:eastAsia="Times New Roman" w:hAnsi="Calibri" w:cs="Times New Roman"/>
      <w:b/>
      <w:bCs/>
      <w:i/>
      <w:color w:val="4F81BD"/>
      <w:szCs w:val="20"/>
    </w:rPr>
  </w:style>
  <w:style w:type="paragraph" w:customStyle="1" w:styleId="StylNagwek3Calibri12pt">
    <w:name w:val="Styl Nagłówek 3 + Calibri 12 pt"/>
    <w:basedOn w:val="Nagwek3"/>
    <w:uiPriority w:val="99"/>
    <w:rsid w:val="006078D8"/>
    <w:pPr>
      <w:keepLines w:val="0"/>
      <w:spacing w:before="240" w:after="60" w:line="276" w:lineRule="auto"/>
      <w:jc w:val="both"/>
    </w:pPr>
    <w:rPr>
      <w:rFonts w:ascii="Calibri" w:eastAsia="Times New Roman" w:hAnsi="Calibri" w:cs="Times New Roman"/>
      <w:b/>
      <w:bCs/>
      <w:i/>
      <w:color w:val="548DD4"/>
      <w:szCs w:val="26"/>
    </w:rPr>
  </w:style>
  <w:style w:type="paragraph" w:customStyle="1" w:styleId="Tekstpodstawowywcity22">
    <w:name w:val="Tekst podstawowy wcięty 22"/>
    <w:basedOn w:val="Normalny"/>
    <w:uiPriority w:val="99"/>
    <w:rsid w:val="006078D8"/>
    <w:pPr>
      <w:widowControl w:val="0"/>
      <w:suppressAutoHyphens/>
      <w:spacing w:before="40" w:after="0" w:line="240" w:lineRule="auto"/>
      <w:ind w:firstLine="708"/>
      <w:jc w:val="both"/>
    </w:pPr>
    <w:rPr>
      <w:rFonts w:ascii="Times New Roman" w:eastAsia="Lucida Sans Unicode" w:hAnsi="Times New Roman" w:cs="Times New Roman"/>
      <w:sz w:val="24"/>
      <w:szCs w:val="24"/>
    </w:rPr>
  </w:style>
  <w:style w:type="paragraph" w:customStyle="1" w:styleId="TableContents">
    <w:name w:val="Table Contents"/>
    <w:basedOn w:val="Standard"/>
    <w:uiPriority w:val="99"/>
    <w:rsid w:val="006078D8"/>
    <w:pPr>
      <w:suppressLineNumbers/>
    </w:pPr>
    <w:rPr>
      <w:rFonts w:eastAsia="SimSun" w:cs="Mangal"/>
      <w:lang w:val="en-US"/>
    </w:rPr>
  </w:style>
  <w:style w:type="character" w:styleId="Numerstrony">
    <w:name w:val="page number"/>
    <w:uiPriority w:val="99"/>
    <w:semiHidden/>
    <w:unhideWhenUsed/>
    <w:rsid w:val="006078D8"/>
    <w:rPr>
      <w:rFonts w:ascii="Times New Roman" w:hAnsi="Times New Roman" w:cs="Times New Roman" w:hint="default"/>
    </w:rPr>
  </w:style>
  <w:style w:type="character" w:styleId="Wyrnienieintensywne">
    <w:name w:val="Intense Emphasis"/>
    <w:basedOn w:val="Domylnaczcionkaakapitu"/>
    <w:uiPriority w:val="21"/>
    <w:qFormat/>
    <w:rsid w:val="006078D8"/>
    <w:rPr>
      <w:i/>
      <w:iCs/>
      <w:color w:val="4472C4" w:themeColor="accent1"/>
    </w:rPr>
  </w:style>
  <w:style w:type="character" w:customStyle="1" w:styleId="apple-converted-space">
    <w:name w:val="apple-converted-space"/>
    <w:rsid w:val="006078D8"/>
    <w:rPr>
      <w:rFonts w:ascii="Times New Roman" w:hAnsi="Times New Roman" w:cs="Times New Roman" w:hint="default"/>
    </w:rPr>
  </w:style>
  <w:style w:type="character" w:customStyle="1" w:styleId="FontStyle31">
    <w:name w:val="Font Style31"/>
    <w:rsid w:val="006078D8"/>
    <w:rPr>
      <w:rFonts w:ascii="Calibri" w:hAnsi="Calibri" w:cs="Calibri" w:hint="default"/>
      <w:sz w:val="20"/>
    </w:rPr>
  </w:style>
  <w:style w:type="character" w:customStyle="1" w:styleId="news">
    <w:name w:val="news"/>
    <w:rsid w:val="006078D8"/>
    <w:rPr>
      <w:rFonts w:ascii="Times New Roman" w:hAnsi="Times New Roman" w:cs="Times New Roman" w:hint="default"/>
    </w:rPr>
  </w:style>
  <w:style w:type="character" w:customStyle="1" w:styleId="PlandokumentuZnak">
    <w:name w:val="Plan dokumentu Znak"/>
    <w:uiPriority w:val="99"/>
    <w:rsid w:val="006078D8"/>
    <w:rPr>
      <w:rFonts w:ascii="Tahoma" w:hAnsi="Tahoma" w:cs="Tahoma" w:hint="default"/>
      <w:sz w:val="16"/>
      <w:szCs w:val="16"/>
      <w:lang w:eastAsia="en-US"/>
    </w:rPr>
  </w:style>
  <w:style w:type="character" w:customStyle="1" w:styleId="TematkomentarzaZnak1">
    <w:name w:val="Temat komentarza Znak1"/>
    <w:basedOn w:val="TekstkomentarzaZnak"/>
    <w:uiPriority w:val="99"/>
    <w:rsid w:val="006078D8"/>
    <w:rPr>
      <w:rFonts w:ascii="Calibri" w:hAnsi="Calibri" w:cs="Calibri" w:hint="default"/>
      <w:b/>
      <w:bCs/>
      <w:sz w:val="20"/>
      <w:szCs w:val="20"/>
      <w:lang w:eastAsia="en-US"/>
    </w:rPr>
  </w:style>
  <w:style w:type="character" w:customStyle="1" w:styleId="TekstpodstawowywcityZnak1">
    <w:name w:val="Tekst podstawowy wcięty Znak1"/>
    <w:basedOn w:val="Domylnaczcionkaakapitu"/>
    <w:uiPriority w:val="99"/>
    <w:rsid w:val="006078D8"/>
    <w:rPr>
      <w:rFonts w:ascii="Calibri" w:hAnsi="Calibri" w:cs="Calibri" w:hint="default"/>
      <w:sz w:val="22"/>
      <w:szCs w:val="22"/>
      <w:lang w:eastAsia="en-US"/>
    </w:rPr>
  </w:style>
  <w:style w:type="character" w:customStyle="1" w:styleId="WW8Num1z2">
    <w:name w:val="WW8Num1z2"/>
    <w:rsid w:val="006078D8"/>
    <w:rPr>
      <w:rFonts w:ascii="Wingdings" w:hAnsi="Wingdings" w:hint="default"/>
    </w:rPr>
  </w:style>
  <w:style w:type="character" w:customStyle="1" w:styleId="TekstprzypisukocowegoZnak1">
    <w:name w:val="Tekst przypisu końcowego Znak1"/>
    <w:basedOn w:val="Domylnaczcionkaakapitu"/>
    <w:uiPriority w:val="99"/>
    <w:rsid w:val="006078D8"/>
    <w:rPr>
      <w:rFonts w:ascii="Calibri" w:hAnsi="Calibri" w:cs="Calibri" w:hint="default"/>
      <w:lang w:eastAsia="en-US"/>
    </w:rPr>
  </w:style>
  <w:style w:type="character" w:customStyle="1" w:styleId="apple-style-span">
    <w:name w:val="apple-style-span"/>
    <w:rsid w:val="006078D8"/>
    <w:rPr>
      <w:rFonts w:ascii="Times New Roman" w:hAnsi="Times New Roman" w:cs="Times New Roman" w:hint="default"/>
    </w:rPr>
  </w:style>
  <w:style w:type="character" w:customStyle="1" w:styleId="ZwykytekstZnak1">
    <w:name w:val="Zwykły tekst Znak1"/>
    <w:basedOn w:val="Domylnaczcionkaakapitu"/>
    <w:uiPriority w:val="99"/>
    <w:rsid w:val="006078D8"/>
    <w:rPr>
      <w:rFonts w:ascii="Consolas" w:hAnsi="Consolas" w:hint="default"/>
      <w:sz w:val="21"/>
      <w:szCs w:val="21"/>
    </w:rPr>
  </w:style>
  <w:style w:type="character" w:customStyle="1" w:styleId="articlecontent1">
    <w:name w:val="articlecontent1"/>
    <w:rsid w:val="006078D8"/>
    <w:rPr>
      <w:color w:val="000000"/>
      <w:sz w:val="18"/>
    </w:rPr>
  </w:style>
  <w:style w:type="character" w:customStyle="1" w:styleId="articleabstract1">
    <w:name w:val="articleabstract1"/>
    <w:rsid w:val="006078D8"/>
    <w:rPr>
      <w:b/>
      <w:bCs w:val="0"/>
      <w:color w:val="000000"/>
      <w:sz w:val="18"/>
    </w:rPr>
  </w:style>
  <w:style w:type="character" w:customStyle="1" w:styleId="t434char">
    <w:name w:val="t434__char"/>
    <w:rsid w:val="006078D8"/>
    <w:rPr>
      <w:rFonts w:ascii="Times New Roman" w:hAnsi="Times New Roman" w:cs="Times New Roman" w:hint="default"/>
    </w:rPr>
  </w:style>
  <w:style w:type="character" w:customStyle="1" w:styleId="st">
    <w:name w:val="st"/>
    <w:rsid w:val="006078D8"/>
    <w:rPr>
      <w:rFonts w:ascii="Times New Roman" w:hAnsi="Times New Roman" w:cs="Times New Roman" w:hint="default"/>
    </w:rPr>
  </w:style>
  <w:style w:type="character" w:customStyle="1" w:styleId="FontStyle13">
    <w:name w:val="Font Style13"/>
    <w:uiPriority w:val="99"/>
    <w:rsid w:val="006078D8"/>
    <w:rPr>
      <w:rFonts w:ascii="Calibri" w:hAnsi="Calibri" w:cs="Calibri" w:hint="default"/>
      <w:color w:val="000000"/>
      <w:sz w:val="24"/>
      <w:szCs w:val="24"/>
    </w:rPr>
  </w:style>
  <w:style w:type="character" w:customStyle="1" w:styleId="FontStyle11">
    <w:name w:val="Font Style11"/>
    <w:uiPriority w:val="99"/>
    <w:rsid w:val="006078D8"/>
    <w:rPr>
      <w:rFonts w:ascii="Calibri" w:hAnsi="Calibri" w:cs="Calibri" w:hint="default"/>
      <w:b/>
      <w:bCs/>
      <w:color w:val="000000"/>
      <w:sz w:val="24"/>
      <w:szCs w:val="24"/>
    </w:rPr>
  </w:style>
  <w:style w:type="character" w:customStyle="1" w:styleId="FontStyle12">
    <w:name w:val="Font Style12"/>
    <w:uiPriority w:val="99"/>
    <w:rsid w:val="006078D8"/>
    <w:rPr>
      <w:rFonts w:ascii="Calibri" w:hAnsi="Calibri" w:cs="Calibri" w:hint="default"/>
      <w:i/>
      <w:iCs/>
      <w:color w:val="000000"/>
      <w:sz w:val="20"/>
      <w:szCs w:val="20"/>
    </w:rPr>
  </w:style>
  <w:style w:type="character" w:customStyle="1" w:styleId="PlandokumentuZnak1">
    <w:name w:val="Plan dokumentu Znak1"/>
    <w:uiPriority w:val="99"/>
    <w:semiHidden/>
    <w:rsid w:val="006078D8"/>
    <w:rPr>
      <w:rFonts w:ascii="Tahoma" w:eastAsia="Times New Roman" w:hAnsi="Tahoma" w:cs="Tahoma" w:hint="default"/>
      <w:sz w:val="16"/>
      <w:szCs w:val="16"/>
    </w:rPr>
  </w:style>
  <w:style w:type="character" w:customStyle="1" w:styleId="inner">
    <w:name w:val="inner"/>
    <w:basedOn w:val="Domylnaczcionkaakapitu"/>
    <w:rsid w:val="006078D8"/>
  </w:style>
  <w:style w:type="table" w:styleId="Kolorowasiatkaakcent1">
    <w:name w:val="Colorful Grid Accent 1"/>
    <w:basedOn w:val="Standardowy"/>
    <w:uiPriority w:val="73"/>
    <w:semiHidden/>
    <w:unhideWhenUsed/>
    <w:rsid w:val="006078D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customStyle="1" w:styleId="Zwykatabela11">
    <w:name w:val="Zwykła tabela 11"/>
    <w:basedOn w:val="Standardowy"/>
    <w:uiPriority w:val="41"/>
    <w:rsid w:val="006078D8"/>
    <w:pPr>
      <w:spacing w:before="40" w:after="0" w:line="240" w:lineRule="auto"/>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6078D8"/>
    <w:pPr>
      <w:spacing w:before="40" w:after="0" w:line="240" w:lineRule="auto"/>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4">
    <w:name w:val="Tabela - Siatka4"/>
    <w:basedOn w:val="Standardowy"/>
    <w:uiPriority w:val="39"/>
    <w:rsid w:val="00607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39"/>
    <w:rsid w:val="006078D8"/>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0">
    <w:name w:val="Zwykła tabela 11"/>
    <w:basedOn w:val="Standardowy"/>
    <w:uiPriority w:val="41"/>
    <w:rsid w:val="006078D8"/>
    <w:pPr>
      <w:spacing w:before="40" w:after="0" w:line="240" w:lineRule="auto"/>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0">
    <w:name w:val="Siatka tabeli — jasna1"/>
    <w:basedOn w:val="Standardowy"/>
    <w:uiPriority w:val="40"/>
    <w:rsid w:val="006078D8"/>
    <w:pPr>
      <w:spacing w:before="40" w:after="0" w:line="240" w:lineRule="auto"/>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1">
    <w:name w:val="Tabela - Siatka11"/>
    <w:basedOn w:val="Standardowy"/>
    <w:uiPriority w:val="39"/>
    <w:rsid w:val="006078D8"/>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39"/>
    <w:rsid w:val="006078D8"/>
    <w:pPr>
      <w:spacing w:before="40" w:after="0" w:line="240" w:lineRule="auto"/>
      <w:jc w:val="center"/>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39"/>
    <w:rsid w:val="00607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Standard"/>
    <w:rsid w:val="006078D8"/>
    <w:pPr>
      <w:spacing w:after="140" w:line="276" w:lineRule="auto"/>
    </w:pPr>
  </w:style>
  <w:style w:type="numbering" w:customStyle="1" w:styleId="WWNum22">
    <w:name w:val="WWNum22"/>
    <w:rsid w:val="006078D8"/>
    <w:pPr>
      <w:numPr>
        <w:numId w:val="2"/>
      </w:numPr>
    </w:pPr>
  </w:style>
  <w:style w:type="character" w:styleId="Nierozpoznanawzmianka">
    <w:name w:val="Unresolved Mention"/>
    <w:basedOn w:val="Domylnaczcionkaakapitu"/>
    <w:uiPriority w:val="99"/>
    <w:semiHidden/>
    <w:unhideWhenUsed/>
    <w:rsid w:val="00483B0C"/>
    <w:rPr>
      <w:color w:val="605E5C"/>
      <w:shd w:val="clear" w:color="auto" w:fill="E1DFDD"/>
    </w:rPr>
  </w:style>
  <w:style w:type="table" w:styleId="Tabelasiatki1jasna">
    <w:name w:val="Grid Table 1 Light"/>
    <w:basedOn w:val="Standardowy"/>
    <w:uiPriority w:val="46"/>
    <w:rsid w:val="00483B0C"/>
    <w:pPr>
      <w:spacing w:after="0" w:line="240" w:lineRule="auto"/>
    </w:pPr>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a6">
    <w:name w:val="Tabela - Siatka6"/>
    <w:basedOn w:val="Standardowy"/>
    <w:next w:val="Tabela-Siatka"/>
    <w:uiPriority w:val="39"/>
    <w:rsid w:val="00A178E1"/>
    <w:pPr>
      <w:spacing w:before="40"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A20414"/>
    <w:rPr>
      <w:b/>
      <w:bCs/>
    </w:rPr>
  </w:style>
  <w:style w:type="character" w:styleId="HTML-definicja">
    <w:name w:val="HTML Definition"/>
    <w:basedOn w:val="Domylnaczcionkaakapitu"/>
    <w:uiPriority w:val="99"/>
    <w:semiHidden/>
    <w:unhideWhenUsed/>
    <w:rsid w:val="00565AA1"/>
    <w:rPr>
      <w:i/>
      <w:iCs/>
    </w:rPr>
  </w:style>
  <w:style w:type="character" w:customStyle="1" w:styleId="Tytu1">
    <w:name w:val="Tytuł1"/>
    <w:basedOn w:val="Domylnaczcionkaakapitu"/>
    <w:rsid w:val="00861F74"/>
  </w:style>
  <w:style w:type="table" w:customStyle="1" w:styleId="Tabela-Siatka7">
    <w:name w:val="Tabela - Siatka7"/>
    <w:basedOn w:val="Standardowy"/>
    <w:next w:val="Tabela-Siatka"/>
    <w:uiPriority w:val="39"/>
    <w:rsid w:val="00593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AA233A"/>
    <w:pPr>
      <w:spacing w:beforeLines="40" w:afterLines="4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7357">
      <w:bodyDiv w:val="1"/>
      <w:marLeft w:val="0"/>
      <w:marRight w:val="0"/>
      <w:marTop w:val="0"/>
      <w:marBottom w:val="0"/>
      <w:divBdr>
        <w:top w:val="none" w:sz="0" w:space="0" w:color="auto"/>
        <w:left w:val="none" w:sz="0" w:space="0" w:color="auto"/>
        <w:bottom w:val="none" w:sz="0" w:space="0" w:color="auto"/>
        <w:right w:val="none" w:sz="0" w:space="0" w:color="auto"/>
      </w:divBdr>
    </w:div>
    <w:div w:id="33236543">
      <w:bodyDiv w:val="1"/>
      <w:marLeft w:val="0"/>
      <w:marRight w:val="0"/>
      <w:marTop w:val="0"/>
      <w:marBottom w:val="0"/>
      <w:divBdr>
        <w:top w:val="none" w:sz="0" w:space="0" w:color="auto"/>
        <w:left w:val="none" w:sz="0" w:space="0" w:color="auto"/>
        <w:bottom w:val="none" w:sz="0" w:space="0" w:color="auto"/>
        <w:right w:val="none" w:sz="0" w:space="0" w:color="auto"/>
      </w:divBdr>
    </w:div>
    <w:div w:id="34820092">
      <w:bodyDiv w:val="1"/>
      <w:marLeft w:val="0"/>
      <w:marRight w:val="0"/>
      <w:marTop w:val="0"/>
      <w:marBottom w:val="0"/>
      <w:divBdr>
        <w:top w:val="none" w:sz="0" w:space="0" w:color="auto"/>
        <w:left w:val="none" w:sz="0" w:space="0" w:color="auto"/>
        <w:bottom w:val="none" w:sz="0" w:space="0" w:color="auto"/>
        <w:right w:val="none" w:sz="0" w:space="0" w:color="auto"/>
      </w:divBdr>
    </w:div>
    <w:div w:id="35084451">
      <w:bodyDiv w:val="1"/>
      <w:marLeft w:val="0"/>
      <w:marRight w:val="0"/>
      <w:marTop w:val="0"/>
      <w:marBottom w:val="0"/>
      <w:divBdr>
        <w:top w:val="none" w:sz="0" w:space="0" w:color="auto"/>
        <w:left w:val="none" w:sz="0" w:space="0" w:color="auto"/>
        <w:bottom w:val="none" w:sz="0" w:space="0" w:color="auto"/>
        <w:right w:val="none" w:sz="0" w:space="0" w:color="auto"/>
      </w:divBdr>
    </w:div>
    <w:div w:id="97340108">
      <w:bodyDiv w:val="1"/>
      <w:marLeft w:val="0"/>
      <w:marRight w:val="0"/>
      <w:marTop w:val="0"/>
      <w:marBottom w:val="0"/>
      <w:divBdr>
        <w:top w:val="none" w:sz="0" w:space="0" w:color="auto"/>
        <w:left w:val="none" w:sz="0" w:space="0" w:color="auto"/>
        <w:bottom w:val="none" w:sz="0" w:space="0" w:color="auto"/>
        <w:right w:val="none" w:sz="0" w:space="0" w:color="auto"/>
      </w:divBdr>
    </w:div>
    <w:div w:id="159975729">
      <w:bodyDiv w:val="1"/>
      <w:marLeft w:val="0"/>
      <w:marRight w:val="0"/>
      <w:marTop w:val="0"/>
      <w:marBottom w:val="0"/>
      <w:divBdr>
        <w:top w:val="none" w:sz="0" w:space="0" w:color="auto"/>
        <w:left w:val="none" w:sz="0" w:space="0" w:color="auto"/>
        <w:bottom w:val="none" w:sz="0" w:space="0" w:color="auto"/>
        <w:right w:val="none" w:sz="0" w:space="0" w:color="auto"/>
      </w:divBdr>
    </w:div>
    <w:div w:id="160200593">
      <w:bodyDiv w:val="1"/>
      <w:marLeft w:val="0"/>
      <w:marRight w:val="0"/>
      <w:marTop w:val="0"/>
      <w:marBottom w:val="0"/>
      <w:divBdr>
        <w:top w:val="none" w:sz="0" w:space="0" w:color="auto"/>
        <w:left w:val="none" w:sz="0" w:space="0" w:color="auto"/>
        <w:bottom w:val="none" w:sz="0" w:space="0" w:color="auto"/>
        <w:right w:val="none" w:sz="0" w:space="0" w:color="auto"/>
      </w:divBdr>
    </w:div>
    <w:div w:id="174001700">
      <w:bodyDiv w:val="1"/>
      <w:marLeft w:val="0"/>
      <w:marRight w:val="0"/>
      <w:marTop w:val="0"/>
      <w:marBottom w:val="0"/>
      <w:divBdr>
        <w:top w:val="none" w:sz="0" w:space="0" w:color="auto"/>
        <w:left w:val="none" w:sz="0" w:space="0" w:color="auto"/>
        <w:bottom w:val="none" w:sz="0" w:space="0" w:color="auto"/>
        <w:right w:val="none" w:sz="0" w:space="0" w:color="auto"/>
      </w:divBdr>
    </w:div>
    <w:div w:id="234628215">
      <w:bodyDiv w:val="1"/>
      <w:marLeft w:val="0"/>
      <w:marRight w:val="0"/>
      <w:marTop w:val="0"/>
      <w:marBottom w:val="0"/>
      <w:divBdr>
        <w:top w:val="none" w:sz="0" w:space="0" w:color="auto"/>
        <w:left w:val="none" w:sz="0" w:space="0" w:color="auto"/>
        <w:bottom w:val="none" w:sz="0" w:space="0" w:color="auto"/>
        <w:right w:val="none" w:sz="0" w:space="0" w:color="auto"/>
      </w:divBdr>
    </w:div>
    <w:div w:id="248777145">
      <w:bodyDiv w:val="1"/>
      <w:marLeft w:val="0"/>
      <w:marRight w:val="0"/>
      <w:marTop w:val="0"/>
      <w:marBottom w:val="0"/>
      <w:divBdr>
        <w:top w:val="none" w:sz="0" w:space="0" w:color="auto"/>
        <w:left w:val="none" w:sz="0" w:space="0" w:color="auto"/>
        <w:bottom w:val="none" w:sz="0" w:space="0" w:color="auto"/>
        <w:right w:val="none" w:sz="0" w:space="0" w:color="auto"/>
      </w:divBdr>
    </w:div>
    <w:div w:id="255867521">
      <w:bodyDiv w:val="1"/>
      <w:marLeft w:val="0"/>
      <w:marRight w:val="0"/>
      <w:marTop w:val="0"/>
      <w:marBottom w:val="0"/>
      <w:divBdr>
        <w:top w:val="none" w:sz="0" w:space="0" w:color="auto"/>
        <w:left w:val="none" w:sz="0" w:space="0" w:color="auto"/>
        <w:bottom w:val="none" w:sz="0" w:space="0" w:color="auto"/>
        <w:right w:val="none" w:sz="0" w:space="0" w:color="auto"/>
      </w:divBdr>
    </w:div>
    <w:div w:id="262150003">
      <w:bodyDiv w:val="1"/>
      <w:marLeft w:val="0"/>
      <w:marRight w:val="0"/>
      <w:marTop w:val="0"/>
      <w:marBottom w:val="0"/>
      <w:divBdr>
        <w:top w:val="none" w:sz="0" w:space="0" w:color="auto"/>
        <w:left w:val="none" w:sz="0" w:space="0" w:color="auto"/>
        <w:bottom w:val="none" w:sz="0" w:space="0" w:color="auto"/>
        <w:right w:val="none" w:sz="0" w:space="0" w:color="auto"/>
      </w:divBdr>
    </w:div>
    <w:div w:id="269632906">
      <w:bodyDiv w:val="1"/>
      <w:marLeft w:val="0"/>
      <w:marRight w:val="0"/>
      <w:marTop w:val="0"/>
      <w:marBottom w:val="0"/>
      <w:divBdr>
        <w:top w:val="none" w:sz="0" w:space="0" w:color="auto"/>
        <w:left w:val="none" w:sz="0" w:space="0" w:color="auto"/>
        <w:bottom w:val="none" w:sz="0" w:space="0" w:color="auto"/>
        <w:right w:val="none" w:sz="0" w:space="0" w:color="auto"/>
      </w:divBdr>
    </w:div>
    <w:div w:id="273245702">
      <w:bodyDiv w:val="1"/>
      <w:marLeft w:val="0"/>
      <w:marRight w:val="0"/>
      <w:marTop w:val="0"/>
      <w:marBottom w:val="0"/>
      <w:divBdr>
        <w:top w:val="none" w:sz="0" w:space="0" w:color="auto"/>
        <w:left w:val="none" w:sz="0" w:space="0" w:color="auto"/>
        <w:bottom w:val="none" w:sz="0" w:space="0" w:color="auto"/>
        <w:right w:val="none" w:sz="0" w:space="0" w:color="auto"/>
      </w:divBdr>
      <w:divsChild>
        <w:div w:id="1427774211">
          <w:marLeft w:val="0"/>
          <w:marRight w:val="0"/>
          <w:marTop w:val="0"/>
          <w:marBottom w:val="0"/>
          <w:divBdr>
            <w:top w:val="none" w:sz="0" w:space="0" w:color="auto"/>
            <w:left w:val="none" w:sz="0" w:space="0" w:color="auto"/>
            <w:bottom w:val="none" w:sz="0" w:space="0" w:color="auto"/>
            <w:right w:val="none" w:sz="0" w:space="0" w:color="auto"/>
          </w:divBdr>
          <w:divsChild>
            <w:div w:id="1980644608">
              <w:marLeft w:val="0"/>
              <w:marRight w:val="0"/>
              <w:marTop w:val="0"/>
              <w:marBottom w:val="0"/>
              <w:divBdr>
                <w:top w:val="none" w:sz="0" w:space="0" w:color="auto"/>
                <w:left w:val="none" w:sz="0" w:space="0" w:color="auto"/>
                <w:bottom w:val="none" w:sz="0" w:space="0" w:color="auto"/>
                <w:right w:val="none" w:sz="0" w:space="0" w:color="auto"/>
              </w:divBdr>
              <w:divsChild>
                <w:div w:id="1734233810">
                  <w:marLeft w:val="0"/>
                  <w:marRight w:val="0"/>
                  <w:marTop w:val="0"/>
                  <w:marBottom w:val="0"/>
                  <w:divBdr>
                    <w:top w:val="none" w:sz="0" w:space="0" w:color="auto"/>
                    <w:left w:val="none" w:sz="0" w:space="0" w:color="auto"/>
                    <w:bottom w:val="none" w:sz="0" w:space="0" w:color="auto"/>
                    <w:right w:val="none" w:sz="0" w:space="0" w:color="auto"/>
                  </w:divBdr>
                  <w:divsChild>
                    <w:div w:id="59982759">
                      <w:marLeft w:val="0"/>
                      <w:marRight w:val="0"/>
                      <w:marTop w:val="0"/>
                      <w:marBottom w:val="0"/>
                      <w:divBdr>
                        <w:top w:val="none" w:sz="0" w:space="0" w:color="auto"/>
                        <w:left w:val="none" w:sz="0" w:space="0" w:color="auto"/>
                        <w:bottom w:val="none" w:sz="0" w:space="0" w:color="auto"/>
                        <w:right w:val="none" w:sz="0" w:space="0" w:color="auto"/>
                      </w:divBdr>
                      <w:divsChild>
                        <w:div w:id="64620651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71394856">
          <w:marLeft w:val="0"/>
          <w:marRight w:val="0"/>
          <w:marTop w:val="0"/>
          <w:marBottom w:val="0"/>
          <w:divBdr>
            <w:top w:val="none" w:sz="0" w:space="0" w:color="auto"/>
            <w:left w:val="none" w:sz="0" w:space="0" w:color="auto"/>
            <w:bottom w:val="none" w:sz="0" w:space="0" w:color="auto"/>
            <w:right w:val="none" w:sz="0" w:space="0" w:color="auto"/>
          </w:divBdr>
          <w:divsChild>
            <w:div w:id="12766710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6467717">
      <w:bodyDiv w:val="1"/>
      <w:marLeft w:val="0"/>
      <w:marRight w:val="0"/>
      <w:marTop w:val="0"/>
      <w:marBottom w:val="0"/>
      <w:divBdr>
        <w:top w:val="none" w:sz="0" w:space="0" w:color="auto"/>
        <w:left w:val="none" w:sz="0" w:space="0" w:color="auto"/>
        <w:bottom w:val="none" w:sz="0" w:space="0" w:color="auto"/>
        <w:right w:val="none" w:sz="0" w:space="0" w:color="auto"/>
      </w:divBdr>
    </w:div>
    <w:div w:id="334265808">
      <w:bodyDiv w:val="1"/>
      <w:marLeft w:val="0"/>
      <w:marRight w:val="0"/>
      <w:marTop w:val="0"/>
      <w:marBottom w:val="0"/>
      <w:divBdr>
        <w:top w:val="none" w:sz="0" w:space="0" w:color="auto"/>
        <w:left w:val="none" w:sz="0" w:space="0" w:color="auto"/>
        <w:bottom w:val="none" w:sz="0" w:space="0" w:color="auto"/>
        <w:right w:val="none" w:sz="0" w:space="0" w:color="auto"/>
      </w:divBdr>
    </w:div>
    <w:div w:id="344787831">
      <w:bodyDiv w:val="1"/>
      <w:marLeft w:val="0"/>
      <w:marRight w:val="0"/>
      <w:marTop w:val="0"/>
      <w:marBottom w:val="0"/>
      <w:divBdr>
        <w:top w:val="none" w:sz="0" w:space="0" w:color="auto"/>
        <w:left w:val="none" w:sz="0" w:space="0" w:color="auto"/>
        <w:bottom w:val="none" w:sz="0" w:space="0" w:color="auto"/>
        <w:right w:val="none" w:sz="0" w:space="0" w:color="auto"/>
      </w:divBdr>
    </w:div>
    <w:div w:id="391077892">
      <w:bodyDiv w:val="1"/>
      <w:marLeft w:val="0"/>
      <w:marRight w:val="0"/>
      <w:marTop w:val="0"/>
      <w:marBottom w:val="0"/>
      <w:divBdr>
        <w:top w:val="none" w:sz="0" w:space="0" w:color="auto"/>
        <w:left w:val="none" w:sz="0" w:space="0" w:color="auto"/>
        <w:bottom w:val="none" w:sz="0" w:space="0" w:color="auto"/>
        <w:right w:val="none" w:sz="0" w:space="0" w:color="auto"/>
      </w:divBdr>
    </w:div>
    <w:div w:id="395780381">
      <w:bodyDiv w:val="1"/>
      <w:marLeft w:val="0"/>
      <w:marRight w:val="0"/>
      <w:marTop w:val="0"/>
      <w:marBottom w:val="0"/>
      <w:divBdr>
        <w:top w:val="none" w:sz="0" w:space="0" w:color="auto"/>
        <w:left w:val="none" w:sz="0" w:space="0" w:color="auto"/>
        <w:bottom w:val="none" w:sz="0" w:space="0" w:color="auto"/>
        <w:right w:val="none" w:sz="0" w:space="0" w:color="auto"/>
      </w:divBdr>
    </w:div>
    <w:div w:id="423765919">
      <w:bodyDiv w:val="1"/>
      <w:marLeft w:val="0"/>
      <w:marRight w:val="0"/>
      <w:marTop w:val="0"/>
      <w:marBottom w:val="0"/>
      <w:divBdr>
        <w:top w:val="none" w:sz="0" w:space="0" w:color="auto"/>
        <w:left w:val="none" w:sz="0" w:space="0" w:color="auto"/>
        <w:bottom w:val="none" w:sz="0" w:space="0" w:color="auto"/>
        <w:right w:val="none" w:sz="0" w:space="0" w:color="auto"/>
      </w:divBdr>
    </w:div>
    <w:div w:id="431051877">
      <w:bodyDiv w:val="1"/>
      <w:marLeft w:val="0"/>
      <w:marRight w:val="0"/>
      <w:marTop w:val="0"/>
      <w:marBottom w:val="0"/>
      <w:divBdr>
        <w:top w:val="none" w:sz="0" w:space="0" w:color="auto"/>
        <w:left w:val="none" w:sz="0" w:space="0" w:color="auto"/>
        <w:bottom w:val="none" w:sz="0" w:space="0" w:color="auto"/>
        <w:right w:val="none" w:sz="0" w:space="0" w:color="auto"/>
      </w:divBdr>
    </w:div>
    <w:div w:id="454757418">
      <w:bodyDiv w:val="1"/>
      <w:marLeft w:val="0"/>
      <w:marRight w:val="0"/>
      <w:marTop w:val="0"/>
      <w:marBottom w:val="0"/>
      <w:divBdr>
        <w:top w:val="none" w:sz="0" w:space="0" w:color="auto"/>
        <w:left w:val="none" w:sz="0" w:space="0" w:color="auto"/>
        <w:bottom w:val="none" w:sz="0" w:space="0" w:color="auto"/>
        <w:right w:val="none" w:sz="0" w:space="0" w:color="auto"/>
      </w:divBdr>
    </w:div>
    <w:div w:id="474951773">
      <w:bodyDiv w:val="1"/>
      <w:marLeft w:val="0"/>
      <w:marRight w:val="0"/>
      <w:marTop w:val="0"/>
      <w:marBottom w:val="0"/>
      <w:divBdr>
        <w:top w:val="none" w:sz="0" w:space="0" w:color="auto"/>
        <w:left w:val="none" w:sz="0" w:space="0" w:color="auto"/>
        <w:bottom w:val="none" w:sz="0" w:space="0" w:color="auto"/>
        <w:right w:val="none" w:sz="0" w:space="0" w:color="auto"/>
      </w:divBdr>
    </w:div>
    <w:div w:id="481234157">
      <w:bodyDiv w:val="1"/>
      <w:marLeft w:val="0"/>
      <w:marRight w:val="0"/>
      <w:marTop w:val="0"/>
      <w:marBottom w:val="0"/>
      <w:divBdr>
        <w:top w:val="none" w:sz="0" w:space="0" w:color="auto"/>
        <w:left w:val="none" w:sz="0" w:space="0" w:color="auto"/>
        <w:bottom w:val="none" w:sz="0" w:space="0" w:color="auto"/>
        <w:right w:val="none" w:sz="0" w:space="0" w:color="auto"/>
      </w:divBdr>
    </w:div>
    <w:div w:id="483204595">
      <w:bodyDiv w:val="1"/>
      <w:marLeft w:val="0"/>
      <w:marRight w:val="0"/>
      <w:marTop w:val="0"/>
      <w:marBottom w:val="0"/>
      <w:divBdr>
        <w:top w:val="none" w:sz="0" w:space="0" w:color="auto"/>
        <w:left w:val="none" w:sz="0" w:space="0" w:color="auto"/>
        <w:bottom w:val="none" w:sz="0" w:space="0" w:color="auto"/>
        <w:right w:val="none" w:sz="0" w:space="0" w:color="auto"/>
      </w:divBdr>
    </w:div>
    <w:div w:id="484858091">
      <w:bodyDiv w:val="1"/>
      <w:marLeft w:val="0"/>
      <w:marRight w:val="0"/>
      <w:marTop w:val="0"/>
      <w:marBottom w:val="0"/>
      <w:divBdr>
        <w:top w:val="none" w:sz="0" w:space="0" w:color="auto"/>
        <w:left w:val="none" w:sz="0" w:space="0" w:color="auto"/>
        <w:bottom w:val="none" w:sz="0" w:space="0" w:color="auto"/>
        <w:right w:val="none" w:sz="0" w:space="0" w:color="auto"/>
      </w:divBdr>
    </w:div>
    <w:div w:id="488013105">
      <w:bodyDiv w:val="1"/>
      <w:marLeft w:val="0"/>
      <w:marRight w:val="0"/>
      <w:marTop w:val="0"/>
      <w:marBottom w:val="0"/>
      <w:divBdr>
        <w:top w:val="none" w:sz="0" w:space="0" w:color="auto"/>
        <w:left w:val="none" w:sz="0" w:space="0" w:color="auto"/>
        <w:bottom w:val="none" w:sz="0" w:space="0" w:color="auto"/>
        <w:right w:val="none" w:sz="0" w:space="0" w:color="auto"/>
      </w:divBdr>
    </w:div>
    <w:div w:id="495917878">
      <w:bodyDiv w:val="1"/>
      <w:marLeft w:val="0"/>
      <w:marRight w:val="0"/>
      <w:marTop w:val="0"/>
      <w:marBottom w:val="0"/>
      <w:divBdr>
        <w:top w:val="none" w:sz="0" w:space="0" w:color="auto"/>
        <w:left w:val="none" w:sz="0" w:space="0" w:color="auto"/>
        <w:bottom w:val="none" w:sz="0" w:space="0" w:color="auto"/>
        <w:right w:val="none" w:sz="0" w:space="0" w:color="auto"/>
      </w:divBdr>
    </w:div>
    <w:div w:id="524176858">
      <w:bodyDiv w:val="1"/>
      <w:marLeft w:val="0"/>
      <w:marRight w:val="0"/>
      <w:marTop w:val="0"/>
      <w:marBottom w:val="0"/>
      <w:divBdr>
        <w:top w:val="none" w:sz="0" w:space="0" w:color="auto"/>
        <w:left w:val="none" w:sz="0" w:space="0" w:color="auto"/>
        <w:bottom w:val="none" w:sz="0" w:space="0" w:color="auto"/>
        <w:right w:val="none" w:sz="0" w:space="0" w:color="auto"/>
      </w:divBdr>
    </w:div>
    <w:div w:id="538205658">
      <w:bodyDiv w:val="1"/>
      <w:marLeft w:val="0"/>
      <w:marRight w:val="0"/>
      <w:marTop w:val="0"/>
      <w:marBottom w:val="0"/>
      <w:divBdr>
        <w:top w:val="none" w:sz="0" w:space="0" w:color="auto"/>
        <w:left w:val="none" w:sz="0" w:space="0" w:color="auto"/>
        <w:bottom w:val="none" w:sz="0" w:space="0" w:color="auto"/>
        <w:right w:val="none" w:sz="0" w:space="0" w:color="auto"/>
      </w:divBdr>
    </w:div>
    <w:div w:id="539784674">
      <w:bodyDiv w:val="1"/>
      <w:marLeft w:val="0"/>
      <w:marRight w:val="0"/>
      <w:marTop w:val="0"/>
      <w:marBottom w:val="0"/>
      <w:divBdr>
        <w:top w:val="none" w:sz="0" w:space="0" w:color="auto"/>
        <w:left w:val="none" w:sz="0" w:space="0" w:color="auto"/>
        <w:bottom w:val="none" w:sz="0" w:space="0" w:color="auto"/>
        <w:right w:val="none" w:sz="0" w:space="0" w:color="auto"/>
      </w:divBdr>
    </w:div>
    <w:div w:id="554974370">
      <w:bodyDiv w:val="1"/>
      <w:marLeft w:val="0"/>
      <w:marRight w:val="0"/>
      <w:marTop w:val="0"/>
      <w:marBottom w:val="0"/>
      <w:divBdr>
        <w:top w:val="none" w:sz="0" w:space="0" w:color="auto"/>
        <w:left w:val="none" w:sz="0" w:space="0" w:color="auto"/>
        <w:bottom w:val="none" w:sz="0" w:space="0" w:color="auto"/>
        <w:right w:val="none" w:sz="0" w:space="0" w:color="auto"/>
      </w:divBdr>
    </w:div>
    <w:div w:id="558327770">
      <w:bodyDiv w:val="1"/>
      <w:marLeft w:val="0"/>
      <w:marRight w:val="0"/>
      <w:marTop w:val="0"/>
      <w:marBottom w:val="0"/>
      <w:divBdr>
        <w:top w:val="none" w:sz="0" w:space="0" w:color="auto"/>
        <w:left w:val="none" w:sz="0" w:space="0" w:color="auto"/>
        <w:bottom w:val="none" w:sz="0" w:space="0" w:color="auto"/>
        <w:right w:val="none" w:sz="0" w:space="0" w:color="auto"/>
      </w:divBdr>
    </w:div>
    <w:div w:id="558445857">
      <w:bodyDiv w:val="1"/>
      <w:marLeft w:val="0"/>
      <w:marRight w:val="0"/>
      <w:marTop w:val="0"/>
      <w:marBottom w:val="0"/>
      <w:divBdr>
        <w:top w:val="none" w:sz="0" w:space="0" w:color="auto"/>
        <w:left w:val="none" w:sz="0" w:space="0" w:color="auto"/>
        <w:bottom w:val="none" w:sz="0" w:space="0" w:color="auto"/>
        <w:right w:val="none" w:sz="0" w:space="0" w:color="auto"/>
      </w:divBdr>
    </w:div>
    <w:div w:id="566842219">
      <w:bodyDiv w:val="1"/>
      <w:marLeft w:val="0"/>
      <w:marRight w:val="0"/>
      <w:marTop w:val="0"/>
      <w:marBottom w:val="0"/>
      <w:divBdr>
        <w:top w:val="none" w:sz="0" w:space="0" w:color="auto"/>
        <w:left w:val="none" w:sz="0" w:space="0" w:color="auto"/>
        <w:bottom w:val="none" w:sz="0" w:space="0" w:color="auto"/>
        <w:right w:val="none" w:sz="0" w:space="0" w:color="auto"/>
      </w:divBdr>
    </w:div>
    <w:div w:id="571308895">
      <w:bodyDiv w:val="1"/>
      <w:marLeft w:val="0"/>
      <w:marRight w:val="0"/>
      <w:marTop w:val="0"/>
      <w:marBottom w:val="0"/>
      <w:divBdr>
        <w:top w:val="none" w:sz="0" w:space="0" w:color="auto"/>
        <w:left w:val="none" w:sz="0" w:space="0" w:color="auto"/>
        <w:bottom w:val="none" w:sz="0" w:space="0" w:color="auto"/>
        <w:right w:val="none" w:sz="0" w:space="0" w:color="auto"/>
      </w:divBdr>
    </w:div>
    <w:div w:id="583225981">
      <w:bodyDiv w:val="1"/>
      <w:marLeft w:val="0"/>
      <w:marRight w:val="0"/>
      <w:marTop w:val="0"/>
      <w:marBottom w:val="0"/>
      <w:divBdr>
        <w:top w:val="none" w:sz="0" w:space="0" w:color="auto"/>
        <w:left w:val="none" w:sz="0" w:space="0" w:color="auto"/>
        <w:bottom w:val="none" w:sz="0" w:space="0" w:color="auto"/>
        <w:right w:val="none" w:sz="0" w:space="0" w:color="auto"/>
      </w:divBdr>
    </w:div>
    <w:div w:id="588467039">
      <w:bodyDiv w:val="1"/>
      <w:marLeft w:val="0"/>
      <w:marRight w:val="0"/>
      <w:marTop w:val="0"/>
      <w:marBottom w:val="0"/>
      <w:divBdr>
        <w:top w:val="none" w:sz="0" w:space="0" w:color="auto"/>
        <w:left w:val="none" w:sz="0" w:space="0" w:color="auto"/>
        <w:bottom w:val="none" w:sz="0" w:space="0" w:color="auto"/>
        <w:right w:val="none" w:sz="0" w:space="0" w:color="auto"/>
      </w:divBdr>
    </w:div>
    <w:div w:id="597254729">
      <w:bodyDiv w:val="1"/>
      <w:marLeft w:val="0"/>
      <w:marRight w:val="0"/>
      <w:marTop w:val="0"/>
      <w:marBottom w:val="0"/>
      <w:divBdr>
        <w:top w:val="none" w:sz="0" w:space="0" w:color="auto"/>
        <w:left w:val="none" w:sz="0" w:space="0" w:color="auto"/>
        <w:bottom w:val="none" w:sz="0" w:space="0" w:color="auto"/>
        <w:right w:val="none" w:sz="0" w:space="0" w:color="auto"/>
      </w:divBdr>
    </w:div>
    <w:div w:id="612396832">
      <w:bodyDiv w:val="1"/>
      <w:marLeft w:val="0"/>
      <w:marRight w:val="0"/>
      <w:marTop w:val="0"/>
      <w:marBottom w:val="0"/>
      <w:divBdr>
        <w:top w:val="none" w:sz="0" w:space="0" w:color="auto"/>
        <w:left w:val="none" w:sz="0" w:space="0" w:color="auto"/>
        <w:bottom w:val="none" w:sz="0" w:space="0" w:color="auto"/>
        <w:right w:val="none" w:sz="0" w:space="0" w:color="auto"/>
      </w:divBdr>
    </w:div>
    <w:div w:id="626936904">
      <w:bodyDiv w:val="1"/>
      <w:marLeft w:val="0"/>
      <w:marRight w:val="0"/>
      <w:marTop w:val="0"/>
      <w:marBottom w:val="0"/>
      <w:divBdr>
        <w:top w:val="none" w:sz="0" w:space="0" w:color="auto"/>
        <w:left w:val="none" w:sz="0" w:space="0" w:color="auto"/>
        <w:bottom w:val="none" w:sz="0" w:space="0" w:color="auto"/>
        <w:right w:val="none" w:sz="0" w:space="0" w:color="auto"/>
      </w:divBdr>
    </w:div>
    <w:div w:id="657880957">
      <w:bodyDiv w:val="1"/>
      <w:marLeft w:val="0"/>
      <w:marRight w:val="0"/>
      <w:marTop w:val="0"/>
      <w:marBottom w:val="0"/>
      <w:divBdr>
        <w:top w:val="none" w:sz="0" w:space="0" w:color="auto"/>
        <w:left w:val="none" w:sz="0" w:space="0" w:color="auto"/>
        <w:bottom w:val="none" w:sz="0" w:space="0" w:color="auto"/>
        <w:right w:val="none" w:sz="0" w:space="0" w:color="auto"/>
      </w:divBdr>
    </w:div>
    <w:div w:id="666321825">
      <w:bodyDiv w:val="1"/>
      <w:marLeft w:val="0"/>
      <w:marRight w:val="0"/>
      <w:marTop w:val="0"/>
      <w:marBottom w:val="0"/>
      <w:divBdr>
        <w:top w:val="none" w:sz="0" w:space="0" w:color="auto"/>
        <w:left w:val="none" w:sz="0" w:space="0" w:color="auto"/>
        <w:bottom w:val="none" w:sz="0" w:space="0" w:color="auto"/>
        <w:right w:val="none" w:sz="0" w:space="0" w:color="auto"/>
      </w:divBdr>
    </w:div>
    <w:div w:id="695693100">
      <w:bodyDiv w:val="1"/>
      <w:marLeft w:val="0"/>
      <w:marRight w:val="0"/>
      <w:marTop w:val="0"/>
      <w:marBottom w:val="0"/>
      <w:divBdr>
        <w:top w:val="none" w:sz="0" w:space="0" w:color="auto"/>
        <w:left w:val="none" w:sz="0" w:space="0" w:color="auto"/>
        <w:bottom w:val="none" w:sz="0" w:space="0" w:color="auto"/>
        <w:right w:val="none" w:sz="0" w:space="0" w:color="auto"/>
      </w:divBdr>
    </w:div>
    <w:div w:id="704451781">
      <w:bodyDiv w:val="1"/>
      <w:marLeft w:val="0"/>
      <w:marRight w:val="0"/>
      <w:marTop w:val="0"/>
      <w:marBottom w:val="0"/>
      <w:divBdr>
        <w:top w:val="none" w:sz="0" w:space="0" w:color="auto"/>
        <w:left w:val="none" w:sz="0" w:space="0" w:color="auto"/>
        <w:bottom w:val="none" w:sz="0" w:space="0" w:color="auto"/>
        <w:right w:val="none" w:sz="0" w:space="0" w:color="auto"/>
      </w:divBdr>
    </w:div>
    <w:div w:id="707604900">
      <w:bodyDiv w:val="1"/>
      <w:marLeft w:val="0"/>
      <w:marRight w:val="0"/>
      <w:marTop w:val="0"/>
      <w:marBottom w:val="0"/>
      <w:divBdr>
        <w:top w:val="none" w:sz="0" w:space="0" w:color="auto"/>
        <w:left w:val="none" w:sz="0" w:space="0" w:color="auto"/>
        <w:bottom w:val="none" w:sz="0" w:space="0" w:color="auto"/>
        <w:right w:val="none" w:sz="0" w:space="0" w:color="auto"/>
      </w:divBdr>
    </w:div>
    <w:div w:id="708796350">
      <w:bodyDiv w:val="1"/>
      <w:marLeft w:val="0"/>
      <w:marRight w:val="0"/>
      <w:marTop w:val="0"/>
      <w:marBottom w:val="0"/>
      <w:divBdr>
        <w:top w:val="none" w:sz="0" w:space="0" w:color="auto"/>
        <w:left w:val="none" w:sz="0" w:space="0" w:color="auto"/>
        <w:bottom w:val="none" w:sz="0" w:space="0" w:color="auto"/>
        <w:right w:val="none" w:sz="0" w:space="0" w:color="auto"/>
      </w:divBdr>
    </w:div>
    <w:div w:id="744768531">
      <w:bodyDiv w:val="1"/>
      <w:marLeft w:val="0"/>
      <w:marRight w:val="0"/>
      <w:marTop w:val="0"/>
      <w:marBottom w:val="0"/>
      <w:divBdr>
        <w:top w:val="none" w:sz="0" w:space="0" w:color="auto"/>
        <w:left w:val="none" w:sz="0" w:space="0" w:color="auto"/>
        <w:bottom w:val="none" w:sz="0" w:space="0" w:color="auto"/>
        <w:right w:val="none" w:sz="0" w:space="0" w:color="auto"/>
      </w:divBdr>
    </w:div>
    <w:div w:id="745807013">
      <w:bodyDiv w:val="1"/>
      <w:marLeft w:val="0"/>
      <w:marRight w:val="0"/>
      <w:marTop w:val="0"/>
      <w:marBottom w:val="0"/>
      <w:divBdr>
        <w:top w:val="none" w:sz="0" w:space="0" w:color="auto"/>
        <w:left w:val="none" w:sz="0" w:space="0" w:color="auto"/>
        <w:bottom w:val="none" w:sz="0" w:space="0" w:color="auto"/>
        <w:right w:val="none" w:sz="0" w:space="0" w:color="auto"/>
      </w:divBdr>
    </w:div>
    <w:div w:id="746147000">
      <w:bodyDiv w:val="1"/>
      <w:marLeft w:val="0"/>
      <w:marRight w:val="0"/>
      <w:marTop w:val="0"/>
      <w:marBottom w:val="0"/>
      <w:divBdr>
        <w:top w:val="none" w:sz="0" w:space="0" w:color="auto"/>
        <w:left w:val="none" w:sz="0" w:space="0" w:color="auto"/>
        <w:bottom w:val="none" w:sz="0" w:space="0" w:color="auto"/>
        <w:right w:val="none" w:sz="0" w:space="0" w:color="auto"/>
      </w:divBdr>
    </w:div>
    <w:div w:id="755132541">
      <w:bodyDiv w:val="1"/>
      <w:marLeft w:val="0"/>
      <w:marRight w:val="0"/>
      <w:marTop w:val="0"/>
      <w:marBottom w:val="0"/>
      <w:divBdr>
        <w:top w:val="none" w:sz="0" w:space="0" w:color="auto"/>
        <w:left w:val="none" w:sz="0" w:space="0" w:color="auto"/>
        <w:bottom w:val="none" w:sz="0" w:space="0" w:color="auto"/>
        <w:right w:val="none" w:sz="0" w:space="0" w:color="auto"/>
      </w:divBdr>
    </w:div>
    <w:div w:id="772215175">
      <w:bodyDiv w:val="1"/>
      <w:marLeft w:val="0"/>
      <w:marRight w:val="0"/>
      <w:marTop w:val="0"/>
      <w:marBottom w:val="0"/>
      <w:divBdr>
        <w:top w:val="none" w:sz="0" w:space="0" w:color="auto"/>
        <w:left w:val="none" w:sz="0" w:space="0" w:color="auto"/>
        <w:bottom w:val="none" w:sz="0" w:space="0" w:color="auto"/>
        <w:right w:val="none" w:sz="0" w:space="0" w:color="auto"/>
      </w:divBdr>
    </w:div>
    <w:div w:id="787890603">
      <w:bodyDiv w:val="1"/>
      <w:marLeft w:val="0"/>
      <w:marRight w:val="0"/>
      <w:marTop w:val="0"/>
      <w:marBottom w:val="0"/>
      <w:divBdr>
        <w:top w:val="none" w:sz="0" w:space="0" w:color="auto"/>
        <w:left w:val="none" w:sz="0" w:space="0" w:color="auto"/>
        <w:bottom w:val="none" w:sz="0" w:space="0" w:color="auto"/>
        <w:right w:val="none" w:sz="0" w:space="0" w:color="auto"/>
      </w:divBdr>
    </w:div>
    <w:div w:id="803890946">
      <w:bodyDiv w:val="1"/>
      <w:marLeft w:val="0"/>
      <w:marRight w:val="0"/>
      <w:marTop w:val="0"/>
      <w:marBottom w:val="0"/>
      <w:divBdr>
        <w:top w:val="none" w:sz="0" w:space="0" w:color="auto"/>
        <w:left w:val="none" w:sz="0" w:space="0" w:color="auto"/>
        <w:bottom w:val="none" w:sz="0" w:space="0" w:color="auto"/>
        <w:right w:val="none" w:sz="0" w:space="0" w:color="auto"/>
      </w:divBdr>
    </w:div>
    <w:div w:id="816074820">
      <w:bodyDiv w:val="1"/>
      <w:marLeft w:val="0"/>
      <w:marRight w:val="0"/>
      <w:marTop w:val="0"/>
      <w:marBottom w:val="0"/>
      <w:divBdr>
        <w:top w:val="none" w:sz="0" w:space="0" w:color="auto"/>
        <w:left w:val="none" w:sz="0" w:space="0" w:color="auto"/>
        <w:bottom w:val="none" w:sz="0" w:space="0" w:color="auto"/>
        <w:right w:val="none" w:sz="0" w:space="0" w:color="auto"/>
      </w:divBdr>
    </w:div>
    <w:div w:id="819881158">
      <w:bodyDiv w:val="1"/>
      <w:marLeft w:val="0"/>
      <w:marRight w:val="0"/>
      <w:marTop w:val="0"/>
      <w:marBottom w:val="0"/>
      <w:divBdr>
        <w:top w:val="none" w:sz="0" w:space="0" w:color="auto"/>
        <w:left w:val="none" w:sz="0" w:space="0" w:color="auto"/>
        <w:bottom w:val="none" w:sz="0" w:space="0" w:color="auto"/>
        <w:right w:val="none" w:sz="0" w:space="0" w:color="auto"/>
      </w:divBdr>
    </w:div>
    <w:div w:id="825362914">
      <w:bodyDiv w:val="1"/>
      <w:marLeft w:val="0"/>
      <w:marRight w:val="0"/>
      <w:marTop w:val="0"/>
      <w:marBottom w:val="0"/>
      <w:divBdr>
        <w:top w:val="none" w:sz="0" w:space="0" w:color="auto"/>
        <w:left w:val="none" w:sz="0" w:space="0" w:color="auto"/>
        <w:bottom w:val="none" w:sz="0" w:space="0" w:color="auto"/>
        <w:right w:val="none" w:sz="0" w:space="0" w:color="auto"/>
      </w:divBdr>
    </w:div>
    <w:div w:id="836530710">
      <w:bodyDiv w:val="1"/>
      <w:marLeft w:val="0"/>
      <w:marRight w:val="0"/>
      <w:marTop w:val="0"/>
      <w:marBottom w:val="0"/>
      <w:divBdr>
        <w:top w:val="none" w:sz="0" w:space="0" w:color="auto"/>
        <w:left w:val="none" w:sz="0" w:space="0" w:color="auto"/>
        <w:bottom w:val="none" w:sz="0" w:space="0" w:color="auto"/>
        <w:right w:val="none" w:sz="0" w:space="0" w:color="auto"/>
      </w:divBdr>
    </w:div>
    <w:div w:id="851993718">
      <w:bodyDiv w:val="1"/>
      <w:marLeft w:val="0"/>
      <w:marRight w:val="0"/>
      <w:marTop w:val="0"/>
      <w:marBottom w:val="0"/>
      <w:divBdr>
        <w:top w:val="none" w:sz="0" w:space="0" w:color="auto"/>
        <w:left w:val="none" w:sz="0" w:space="0" w:color="auto"/>
        <w:bottom w:val="none" w:sz="0" w:space="0" w:color="auto"/>
        <w:right w:val="none" w:sz="0" w:space="0" w:color="auto"/>
      </w:divBdr>
    </w:div>
    <w:div w:id="853804141">
      <w:bodyDiv w:val="1"/>
      <w:marLeft w:val="0"/>
      <w:marRight w:val="0"/>
      <w:marTop w:val="0"/>
      <w:marBottom w:val="0"/>
      <w:divBdr>
        <w:top w:val="none" w:sz="0" w:space="0" w:color="auto"/>
        <w:left w:val="none" w:sz="0" w:space="0" w:color="auto"/>
        <w:bottom w:val="none" w:sz="0" w:space="0" w:color="auto"/>
        <w:right w:val="none" w:sz="0" w:space="0" w:color="auto"/>
      </w:divBdr>
    </w:div>
    <w:div w:id="874390140">
      <w:bodyDiv w:val="1"/>
      <w:marLeft w:val="0"/>
      <w:marRight w:val="0"/>
      <w:marTop w:val="0"/>
      <w:marBottom w:val="0"/>
      <w:divBdr>
        <w:top w:val="none" w:sz="0" w:space="0" w:color="auto"/>
        <w:left w:val="none" w:sz="0" w:space="0" w:color="auto"/>
        <w:bottom w:val="none" w:sz="0" w:space="0" w:color="auto"/>
        <w:right w:val="none" w:sz="0" w:space="0" w:color="auto"/>
      </w:divBdr>
    </w:div>
    <w:div w:id="933318130">
      <w:bodyDiv w:val="1"/>
      <w:marLeft w:val="0"/>
      <w:marRight w:val="0"/>
      <w:marTop w:val="0"/>
      <w:marBottom w:val="0"/>
      <w:divBdr>
        <w:top w:val="none" w:sz="0" w:space="0" w:color="auto"/>
        <w:left w:val="none" w:sz="0" w:space="0" w:color="auto"/>
        <w:bottom w:val="none" w:sz="0" w:space="0" w:color="auto"/>
        <w:right w:val="none" w:sz="0" w:space="0" w:color="auto"/>
      </w:divBdr>
    </w:div>
    <w:div w:id="942608980">
      <w:bodyDiv w:val="1"/>
      <w:marLeft w:val="0"/>
      <w:marRight w:val="0"/>
      <w:marTop w:val="0"/>
      <w:marBottom w:val="0"/>
      <w:divBdr>
        <w:top w:val="none" w:sz="0" w:space="0" w:color="auto"/>
        <w:left w:val="none" w:sz="0" w:space="0" w:color="auto"/>
        <w:bottom w:val="none" w:sz="0" w:space="0" w:color="auto"/>
        <w:right w:val="none" w:sz="0" w:space="0" w:color="auto"/>
      </w:divBdr>
    </w:div>
    <w:div w:id="954672752">
      <w:bodyDiv w:val="1"/>
      <w:marLeft w:val="0"/>
      <w:marRight w:val="0"/>
      <w:marTop w:val="0"/>
      <w:marBottom w:val="0"/>
      <w:divBdr>
        <w:top w:val="none" w:sz="0" w:space="0" w:color="auto"/>
        <w:left w:val="none" w:sz="0" w:space="0" w:color="auto"/>
        <w:bottom w:val="none" w:sz="0" w:space="0" w:color="auto"/>
        <w:right w:val="none" w:sz="0" w:space="0" w:color="auto"/>
      </w:divBdr>
    </w:div>
    <w:div w:id="975255511">
      <w:bodyDiv w:val="1"/>
      <w:marLeft w:val="0"/>
      <w:marRight w:val="0"/>
      <w:marTop w:val="0"/>
      <w:marBottom w:val="0"/>
      <w:divBdr>
        <w:top w:val="none" w:sz="0" w:space="0" w:color="auto"/>
        <w:left w:val="none" w:sz="0" w:space="0" w:color="auto"/>
        <w:bottom w:val="none" w:sz="0" w:space="0" w:color="auto"/>
        <w:right w:val="none" w:sz="0" w:space="0" w:color="auto"/>
      </w:divBdr>
    </w:div>
    <w:div w:id="1001350035">
      <w:bodyDiv w:val="1"/>
      <w:marLeft w:val="0"/>
      <w:marRight w:val="0"/>
      <w:marTop w:val="0"/>
      <w:marBottom w:val="0"/>
      <w:divBdr>
        <w:top w:val="none" w:sz="0" w:space="0" w:color="auto"/>
        <w:left w:val="none" w:sz="0" w:space="0" w:color="auto"/>
        <w:bottom w:val="none" w:sz="0" w:space="0" w:color="auto"/>
        <w:right w:val="none" w:sz="0" w:space="0" w:color="auto"/>
      </w:divBdr>
    </w:div>
    <w:div w:id="1001738910">
      <w:bodyDiv w:val="1"/>
      <w:marLeft w:val="0"/>
      <w:marRight w:val="0"/>
      <w:marTop w:val="0"/>
      <w:marBottom w:val="0"/>
      <w:divBdr>
        <w:top w:val="none" w:sz="0" w:space="0" w:color="auto"/>
        <w:left w:val="none" w:sz="0" w:space="0" w:color="auto"/>
        <w:bottom w:val="none" w:sz="0" w:space="0" w:color="auto"/>
        <w:right w:val="none" w:sz="0" w:space="0" w:color="auto"/>
      </w:divBdr>
    </w:div>
    <w:div w:id="1006598245">
      <w:bodyDiv w:val="1"/>
      <w:marLeft w:val="0"/>
      <w:marRight w:val="0"/>
      <w:marTop w:val="0"/>
      <w:marBottom w:val="0"/>
      <w:divBdr>
        <w:top w:val="none" w:sz="0" w:space="0" w:color="auto"/>
        <w:left w:val="none" w:sz="0" w:space="0" w:color="auto"/>
        <w:bottom w:val="none" w:sz="0" w:space="0" w:color="auto"/>
        <w:right w:val="none" w:sz="0" w:space="0" w:color="auto"/>
      </w:divBdr>
    </w:div>
    <w:div w:id="1012728787">
      <w:bodyDiv w:val="1"/>
      <w:marLeft w:val="0"/>
      <w:marRight w:val="0"/>
      <w:marTop w:val="0"/>
      <w:marBottom w:val="0"/>
      <w:divBdr>
        <w:top w:val="none" w:sz="0" w:space="0" w:color="auto"/>
        <w:left w:val="none" w:sz="0" w:space="0" w:color="auto"/>
        <w:bottom w:val="none" w:sz="0" w:space="0" w:color="auto"/>
        <w:right w:val="none" w:sz="0" w:space="0" w:color="auto"/>
      </w:divBdr>
    </w:div>
    <w:div w:id="1016077208">
      <w:bodyDiv w:val="1"/>
      <w:marLeft w:val="0"/>
      <w:marRight w:val="0"/>
      <w:marTop w:val="0"/>
      <w:marBottom w:val="0"/>
      <w:divBdr>
        <w:top w:val="none" w:sz="0" w:space="0" w:color="auto"/>
        <w:left w:val="none" w:sz="0" w:space="0" w:color="auto"/>
        <w:bottom w:val="none" w:sz="0" w:space="0" w:color="auto"/>
        <w:right w:val="none" w:sz="0" w:space="0" w:color="auto"/>
      </w:divBdr>
    </w:div>
    <w:div w:id="1033380958">
      <w:bodyDiv w:val="1"/>
      <w:marLeft w:val="0"/>
      <w:marRight w:val="0"/>
      <w:marTop w:val="0"/>
      <w:marBottom w:val="0"/>
      <w:divBdr>
        <w:top w:val="none" w:sz="0" w:space="0" w:color="auto"/>
        <w:left w:val="none" w:sz="0" w:space="0" w:color="auto"/>
        <w:bottom w:val="none" w:sz="0" w:space="0" w:color="auto"/>
        <w:right w:val="none" w:sz="0" w:space="0" w:color="auto"/>
      </w:divBdr>
    </w:div>
    <w:div w:id="1065420520">
      <w:bodyDiv w:val="1"/>
      <w:marLeft w:val="0"/>
      <w:marRight w:val="0"/>
      <w:marTop w:val="0"/>
      <w:marBottom w:val="0"/>
      <w:divBdr>
        <w:top w:val="none" w:sz="0" w:space="0" w:color="auto"/>
        <w:left w:val="none" w:sz="0" w:space="0" w:color="auto"/>
        <w:bottom w:val="none" w:sz="0" w:space="0" w:color="auto"/>
        <w:right w:val="none" w:sz="0" w:space="0" w:color="auto"/>
      </w:divBdr>
    </w:div>
    <w:div w:id="1075202794">
      <w:bodyDiv w:val="1"/>
      <w:marLeft w:val="0"/>
      <w:marRight w:val="0"/>
      <w:marTop w:val="0"/>
      <w:marBottom w:val="0"/>
      <w:divBdr>
        <w:top w:val="none" w:sz="0" w:space="0" w:color="auto"/>
        <w:left w:val="none" w:sz="0" w:space="0" w:color="auto"/>
        <w:bottom w:val="none" w:sz="0" w:space="0" w:color="auto"/>
        <w:right w:val="none" w:sz="0" w:space="0" w:color="auto"/>
      </w:divBdr>
    </w:div>
    <w:div w:id="1085227944">
      <w:bodyDiv w:val="1"/>
      <w:marLeft w:val="0"/>
      <w:marRight w:val="0"/>
      <w:marTop w:val="0"/>
      <w:marBottom w:val="0"/>
      <w:divBdr>
        <w:top w:val="none" w:sz="0" w:space="0" w:color="auto"/>
        <w:left w:val="none" w:sz="0" w:space="0" w:color="auto"/>
        <w:bottom w:val="none" w:sz="0" w:space="0" w:color="auto"/>
        <w:right w:val="none" w:sz="0" w:space="0" w:color="auto"/>
      </w:divBdr>
    </w:div>
    <w:div w:id="1103769423">
      <w:bodyDiv w:val="1"/>
      <w:marLeft w:val="0"/>
      <w:marRight w:val="0"/>
      <w:marTop w:val="0"/>
      <w:marBottom w:val="0"/>
      <w:divBdr>
        <w:top w:val="none" w:sz="0" w:space="0" w:color="auto"/>
        <w:left w:val="none" w:sz="0" w:space="0" w:color="auto"/>
        <w:bottom w:val="none" w:sz="0" w:space="0" w:color="auto"/>
        <w:right w:val="none" w:sz="0" w:space="0" w:color="auto"/>
      </w:divBdr>
    </w:div>
    <w:div w:id="1121728146">
      <w:bodyDiv w:val="1"/>
      <w:marLeft w:val="0"/>
      <w:marRight w:val="0"/>
      <w:marTop w:val="0"/>
      <w:marBottom w:val="0"/>
      <w:divBdr>
        <w:top w:val="none" w:sz="0" w:space="0" w:color="auto"/>
        <w:left w:val="none" w:sz="0" w:space="0" w:color="auto"/>
        <w:bottom w:val="none" w:sz="0" w:space="0" w:color="auto"/>
        <w:right w:val="none" w:sz="0" w:space="0" w:color="auto"/>
      </w:divBdr>
    </w:div>
    <w:div w:id="1124343862">
      <w:bodyDiv w:val="1"/>
      <w:marLeft w:val="0"/>
      <w:marRight w:val="0"/>
      <w:marTop w:val="0"/>
      <w:marBottom w:val="0"/>
      <w:divBdr>
        <w:top w:val="none" w:sz="0" w:space="0" w:color="auto"/>
        <w:left w:val="none" w:sz="0" w:space="0" w:color="auto"/>
        <w:bottom w:val="none" w:sz="0" w:space="0" w:color="auto"/>
        <w:right w:val="none" w:sz="0" w:space="0" w:color="auto"/>
      </w:divBdr>
    </w:div>
    <w:div w:id="1136878745">
      <w:bodyDiv w:val="1"/>
      <w:marLeft w:val="0"/>
      <w:marRight w:val="0"/>
      <w:marTop w:val="0"/>
      <w:marBottom w:val="0"/>
      <w:divBdr>
        <w:top w:val="none" w:sz="0" w:space="0" w:color="auto"/>
        <w:left w:val="none" w:sz="0" w:space="0" w:color="auto"/>
        <w:bottom w:val="none" w:sz="0" w:space="0" w:color="auto"/>
        <w:right w:val="none" w:sz="0" w:space="0" w:color="auto"/>
      </w:divBdr>
    </w:div>
    <w:div w:id="1138106143">
      <w:bodyDiv w:val="1"/>
      <w:marLeft w:val="0"/>
      <w:marRight w:val="0"/>
      <w:marTop w:val="0"/>
      <w:marBottom w:val="0"/>
      <w:divBdr>
        <w:top w:val="none" w:sz="0" w:space="0" w:color="auto"/>
        <w:left w:val="none" w:sz="0" w:space="0" w:color="auto"/>
        <w:bottom w:val="none" w:sz="0" w:space="0" w:color="auto"/>
        <w:right w:val="none" w:sz="0" w:space="0" w:color="auto"/>
      </w:divBdr>
    </w:div>
    <w:div w:id="1152603818">
      <w:bodyDiv w:val="1"/>
      <w:marLeft w:val="0"/>
      <w:marRight w:val="0"/>
      <w:marTop w:val="0"/>
      <w:marBottom w:val="0"/>
      <w:divBdr>
        <w:top w:val="none" w:sz="0" w:space="0" w:color="auto"/>
        <w:left w:val="none" w:sz="0" w:space="0" w:color="auto"/>
        <w:bottom w:val="none" w:sz="0" w:space="0" w:color="auto"/>
        <w:right w:val="none" w:sz="0" w:space="0" w:color="auto"/>
      </w:divBdr>
    </w:div>
    <w:div w:id="1164473079">
      <w:bodyDiv w:val="1"/>
      <w:marLeft w:val="0"/>
      <w:marRight w:val="0"/>
      <w:marTop w:val="0"/>
      <w:marBottom w:val="0"/>
      <w:divBdr>
        <w:top w:val="none" w:sz="0" w:space="0" w:color="auto"/>
        <w:left w:val="none" w:sz="0" w:space="0" w:color="auto"/>
        <w:bottom w:val="none" w:sz="0" w:space="0" w:color="auto"/>
        <w:right w:val="none" w:sz="0" w:space="0" w:color="auto"/>
      </w:divBdr>
    </w:div>
    <w:div w:id="1167213378">
      <w:bodyDiv w:val="1"/>
      <w:marLeft w:val="0"/>
      <w:marRight w:val="0"/>
      <w:marTop w:val="0"/>
      <w:marBottom w:val="0"/>
      <w:divBdr>
        <w:top w:val="none" w:sz="0" w:space="0" w:color="auto"/>
        <w:left w:val="none" w:sz="0" w:space="0" w:color="auto"/>
        <w:bottom w:val="none" w:sz="0" w:space="0" w:color="auto"/>
        <w:right w:val="none" w:sz="0" w:space="0" w:color="auto"/>
      </w:divBdr>
    </w:div>
    <w:div w:id="1180585613">
      <w:bodyDiv w:val="1"/>
      <w:marLeft w:val="0"/>
      <w:marRight w:val="0"/>
      <w:marTop w:val="0"/>
      <w:marBottom w:val="0"/>
      <w:divBdr>
        <w:top w:val="none" w:sz="0" w:space="0" w:color="auto"/>
        <w:left w:val="none" w:sz="0" w:space="0" w:color="auto"/>
        <w:bottom w:val="none" w:sz="0" w:space="0" w:color="auto"/>
        <w:right w:val="none" w:sz="0" w:space="0" w:color="auto"/>
      </w:divBdr>
    </w:div>
    <w:div w:id="1190027857">
      <w:bodyDiv w:val="1"/>
      <w:marLeft w:val="0"/>
      <w:marRight w:val="0"/>
      <w:marTop w:val="0"/>
      <w:marBottom w:val="0"/>
      <w:divBdr>
        <w:top w:val="none" w:sz="0" w:space="0" w:color="auto"/>
        <w:left w:val="none" w:sz="0" w:space="0" w:color="auto"/>
        <w:bottom w:val="none" w:sz="0" w:space="0" w:color="auto"/>
        <w:right w:val="none" w:sz="0" w:space="0" w:color="auto"/>
      </w:divBdr>
    </w:div>
    <w:div w:id="1224683833">
      <w:bodyDiv w:val="1"/>
      <w:marLeft w:val="0"/>
      <w:marRight w:val="0"/>
      <w:marTop w:val="0"/>
      <w:marBottom w:val="0"/>
      <w:divBdr>
        <w:top w:val="none" w:sz="0" w:space="0" w:color="auto"/>
        <w:left w:val="none" w:sz="0" w:space="0" w:color="auto"/>
        <w:bottom w:val="none" w:sz="0" w:space="0" w:color="auto"/>
        <w:right w:val="none" w:sz="0" w:space="0" w:color="auto"/>
      </w:divBdr>
    </w:div>
    <w:div w:id="1239441876">
      <w:bodyDiv w:val="1"/>
      <w:marLeft w:val="0"/>
      <w:marRight w:val="0"/>
      <w:marTop w:val="0"/>
      <w:marBottom w:val="0"/>
      <w:divBdr>
        <w:top w:val="none" w:sz="0" w:space="0" w:color="auto"/>
        <w:left w:val="none" w:sz="0" w:space="0" w:color="auto"/>
        <w:bottom w:val="none" w:sz="0" w:space="0" w:color="auto"/>
        <w:right w:val="none" w:sz="0" w:space="0" w:color="auto"/>
      </w:divBdr>
    </w:div>
    <w:div w:id="1244267313">
      <w:bodyDiv w:val="1"/>
      <w:marLeft w:val="0"/>
      <w:marRight w:val="0"/>
      <w:marTop w:val="0"/>
      <w:marBottom w:val="0"/>
      <w:divBdr>
        <w:top w:val="none" w:sz="0" w:space="0" w:color="auto"/>
        <w:left w:val="none" w:sz="0" w:space="0" w:color="auto"/>
        <w:bottom w:val="none" w:sz="0" w:space="0" w:color="auto"/>
        <w:right w:val="none" w:sz="0" w:space="0" w:color="auto"/>
      </w:divBdr>
    </w:div>
    <w:div w:id="1258900594">
      <w:bodyDiv w:val="1"/>
      <w:marLeft w:val="0"/>
      <w:marRight w:val="0"/>
      <w:marTop w:val="0"/>
      <w:marBottom w:val="0"/>
      <w:divBdr>
        <w:top w:val="none" w:sz="0" w:space="0" w:color="auto"/>
        <w:left w:val="none" w:sz="0" w:space="0" w:color="auto"/>
        <w:bottom w:val="none" w:sz="0" w:space="0" w:color="auto"/>
        <w:right w:val="none" w:sz="0" w:space="0" w:color="auto"/>
      </w:divBdr>
    </w:div>
    <w:div w:id="1259950284">
      <w:bodyDiv w:val="1"/>
      <w:marLeft w:val="0"/>
      <w:marRight w:val="0"/>
      <w:marTop w:val="0"/>
      <w:marBottom w:val="0"/>
      <w:divBdr>
        <w:top w:val="none" w:sz="0" w:space="0" w:color="auto"/>
        <w:left w:val="none" w:sz="0" w:space="0" w:color="auto"/>
        <w:bottom w:val="none" w:sz="0" w:space="0" w:color="auto"/>
        <w:right w:val="none" w:sz="0" w:space="0" w:color="auto"/>
      </w:divBdr>
    </w:div>
    <w:div w:id="1262255862">
      <w:bodyDiv w:val="1"/>
      <w:marLeft w:val="0"/>
      <w:marRight w:val="0"/>
      <w:marTop w:val="0"/>
      <w:marBottom w:val="0"/>
      <w:divBdr>
        <w:top w:val="none" w:sz="0" w:space="0" w:color="auto"/>
        <w:left w:val="none" w:sz="0" w:space="0" w:color="auto"/>
        <w:bottom w:val="none" w:sz="0" w:space="0" w:color="auto"/>
        <w:right w:val="none" w:sz="0" w:space="0" w:color="auto"/>
      </w:divBdr>
    </w:div>
    <w:div w:id="1273130161">
      <w:bodyDiv w:val="1"/>
      <w:marLeft w:val="0"/>
      <w:marRight w:val="0"/>
      <w:marTop w:val="0"/>
      <w:marBottom w:val="0"/>
      <w:divBdr>
        <w:top w:val="none" w:sz="0" w:space="0" w:color="auto"/>
        <w:left w:val="none" w:sz="0" w:space="0" w:color="auto"/>
        <w:bottom w:val="none" w:sz="0" w:space="0" w:color="auto"/>
        <w:right w:val="none" w:sz="0" w:space="0" w:color="auto"/>
      </w:divBdr>
    </w:div>
    <w:div w:id="1302034329">
      <w:bodyDiv w:val="1"/>
      <w:marLeft w:val="0"/>
      <w:marRight w:val="0"/>
      <w:marTop w:val="0"/>
      <w:marBottom w:val="0"/>
      <w:divBdr>
        <w:top w:val="none" w:sz="0" w:space="0" w:color="auto"/>
        <w:left w:val="none" w:sz="0" w:space="0" w:color="auto"/>
        <w:bottom w:val="none" w:sz="0" w:space="0" w:color="auto"/>
        <w:right w:val="none" w:sz="0" w:space="0" w:color="auto"/>
      </w:divBdr>
    </w:div>
    <w:div w:id="1307397523">
      <w:bodyDiv w:val="1"/>
      <w:marLeft w:val="0"/>
      <w:marRight w:val="0"/>
      <w:marTop w:val="0"/>
      <w:marBottom w:val="0"/>
      <w:divBdr>
        <w:top w:val="none" w:sz="0" w:space="0" w:color="auto"/>
        <w:left w:val="none" w:sz="0" w:space="0" w:color="auto"/>
        <w:bottom w:val="none" w:sz="0" w:space="0" w:color="auto"/>
        <w:right w:val="none" w:sz="0" w:space="0" w:color="auto"/>
      </w:divBdr>
    </w:div>
    <w:div w:id="1318991726">
      <w:bodyDiv w:val="1"/>
      <w:marLeft w:val="0"/>
      <w:marRight w:val="0"/>
      <w:marTop w:val="0"/>
      <w:marBottom w:val="0"/>
      <w:divBdr>
        <w:top w:val="none" w:sz="0" w:space="0" w:color="auto"/>
        <w:left w:val="none" w:sz="0" w:space="0" w:color="auto"/>
        <w:bottom w:val="none" w:sz="0" w:space="0" w:color="auto"/>
        <w:right w:val="none" w:sz="0" w:space="0" w:color="auto"/>
      </w:divBdr>
    </w:div>
    <w:div w:id="1331716485">
      <w:bodyDiv w:val="1"/>
      <w:marLeft w:val="0"/>
      <w:marRight w:val="0"/>
      <w:marTop w:val="0"/>
      <w:marBottom w:val="0"/>
      <w:divBdr>
        <w:top w:val="none" w:sz="0" w:space="0" w:color="auto"/>
        <w:left w:val="none" w:sz="0" w:space="0" w:color="auto"/>
        <w:bottom w:val="none" w:sz="0" w:space="0" w:color="auto"/>
        <w:right w:val="none" w:sz="0" w:space="0" w:color="auto"/>
      </w:divBdr>
    </w:div>
    <w:div w:id="1355961720">
      <w:bodyDiv w:val="1"/>
      <w:marLeft w:val="0"/>
      <w:marRight w:val="0"/>
      <w:marTop w:val="0"/>
      <w:marBottom w:val="0"/>
      <w:divBdr>
        <w:top w:val="none" w:sz="0" w:space="0" w:color="auto"/>
        <w:left w:val="none" w:sz="0" w:space="0" w:color="auto"/>
        <w:bottom w:val="none" w:sz="0" w:space="0" w:color="auto"/>
        <w:right w:val="none" w:sz="0" w:space="0" w:color="auto"/>
      </w:divBdr>
    </w:div>
    <w:div w:id="1361127767">
      <w:bodyDiv w:val="1"/>
      <w:marLeft w:val="0"/>
      <w:marRight w:val="0"/>
      <w:marTop w:val="0"/>
      <w:marBottom w:val="0"/>
      <w:divBdr>
        <w:top w:val="none" w:sz="0" w:space="0" w:color="auto"/>
        <w:left w:val="none" w:sz="0" w:space="0" w:color="auto"/>
        <w:bottom w:val="none" w:sz="0" w:space="0" w:color="auto"/>
        <w:right w:val="none" w:sz="0" w:space="0" w:color="auto"/>
      </w:divBdr>
    </w:div>
    <w:div w:id="1366446675">
      <w:bodyDiv w:val="1"/>
      <w:marLeft w:val="0"/>
      <w:marRight w:val="0"/>
      <w:marTop w:val="0"/>
      <w:marBottom w:val="0"/>
      <w:divBdr>
        <w:top w:val="none" w:sz="0" w:space="0" w:color="auto"/>
        <w:left w:val="none" w:sz="0" w:space="0" w:color="auto"/>
        <w:bottom w:val="none" w:sz="0" w:space="0" w:color="auto"/>
        <w:right w:val="none" w:sz="0" w:space="0" w:color="auto"/>
      </w:divBdr>
    </w:div>
    <w:div w:id="1368719646">
      <w:bodyDiv w:val="1"/>
      <w:marLeft w:val="0"/>
      <w:marRight w:val="0"/>
      <w:marTop w:val="0"/>
      <w:marBottom w:val="0"/>
      <w:divBdr>
        <w:top w:val="none" w:sz="0" w:space="0" w:color="auto"/>
        <w:left w:val="none" w:sz="0" w:space="0" w:color="auto"/>
        <w:bottom w:val="none" w:sz="0" w:space="0" w:color="auto"/>
        <w:right w:val="none" w:sz="0" w:space="0" w:color="auto"/>
      </w:divBdr>
    </w:div>
    <w:div w:id="1375347574">
      <w:bodyDiv w:val="1"/>
      <w:marLeft w:val="0"/>
      <w:marRight w:val="0"/>
      <w:marTop w:val="0"/>
      <w:marBottom w:val="0"/>
      <w:divBdr>
        <w:top w:val="none" w:sz="0" w:space="0" w:color="auto"/>
        <w:left w:val="none" w:sz="0" w:space="0" w:color="auto"/>
        <w:bottom w:val="none" w:sz="0" w:space="0" w:color="auto"/>
        <w:right w:val="none" w:sz="0" w:space="0" w:color="auto"/>
      </w:divBdr>
    </w:div>
    <w:div w:id="1376735718">
      <w:bodyDiv w:val="1"/>
      <w:marLeft w:val="0"/>
      <w:marRight w:val="0"/>
      <w:marTop w:val="0"/>
      <w:marBottom w:val="0"/>
      <w:divBdr>
        <w:top w:val="none" w:sz="0" w:space="0" w:color="auto"/>
        <w:left w:val="none" w:sz="0" w:space="0" w:color="auto"/>
        <w:bottom w:val="none" w:sz="0" w:space="0" w:color="auto"/>
        <w:right w:val="none" w:sz="0" w:space="0" w:color="auto"/>
      </w:divBdr>
    </w:div>
    <w:div w:id="1379624906">
      <w:bodyDiv w:val="1"/>
      <w:marLeft w:val="0"/>
      <w:marRight w:val="0"/>
      <w:marTop w:val="0"/>
      <w:marBottom w:val="0"/>
      <w:divBdr>
        <w:top w:val="none" w:sz="0" w:space="0" w:color="auto"/>
        <w:left w:val="none" w:sz="0" w:space="0" w:color="auto"/>
        <w:bottom w:val="none" w:sz="0" w:space="0" w:color="auto"/>
        <w:right w:val="none" w:sz="0" w:space="0" w:color="auto"/>
      </w:divBdr>
    </w:div>
    <w:div w:id="1385301039">
      <w:bodyDiv w:val="1"/>
      <w:marLeft w:val="0"/>
      <w:marRight w:val="0"/>
      <w:marTop w:val="0"/>
      <w:marBottom w:val="0"/>
      <w:divBdr>
        <w:top w:val="none" w:sz="0" w:space="0" w:color="auto"/>
        <w:left w:val="none" w:sz="0" w:space="0" w:color="auto"/>
        <w:bottom w:val="none" w:sz="0" w:space="0" w:color="auto"/>
        <w:right w:val="none" w:sz="0" w:space="0" w:color="auto"/>
      </w:divBdr>
    </w:div>
    <w:div w:id="1415783406">
      <w:bodyDiv w:val="1"/>
      <w:marLeft w:val="0"/>
      <w:marRight w:val="0"/>
      <w:marTop w:val="0"/>
      <w:marBottom w:val="0"/>
      <w:divBdr>
        <w:top w:val="none" w:sz="0" w:space="0" w:color="auto"/>
        <w:left w:val="none" w:sz="0" w:space="0" w:color="auto"/>
        <w:bottom w:val="none" w:sz="0" w:space="0" w:color="auto"/>
        <w:right w:val="none" w:sz="0" w:space="0" w:color="auto"/>
      </w:divBdr>
    </w:div>
    <w:div w:id="1430276598">
      <w:bodyDiv w:val="1"/>
      <w:marLeft w:val="0"/>
      <w:marRight w:val="0"/>
      <w:marTop w:val="0"/>
      <w:marBottom w:val="0"/>
      <w:divBdr>
        <w:top w:val="none" w:sz="0" w:space="0" w:color="auto"/>
        <w:left w:val="none" w:sz="0" w:space="0" w:color="auto"/>
        <w:bottom w:val="none" w:sz="0" w:space="0" w:color="auto"/>
        <w:right w:val="none" w:sz="0" w:space="0" w:color="auto"/>
      </w:divBdr>
    </w:div>
    <w:div w:id="1451779655">
      <w:bodyDiv w:val="1"/>
      <w:marLeft w:val="0"/>
      <w:marRight w:val="0"/>
      <w:marTop w:val="0"/>
      <w:marBottom w:val="0"/>
      <w:divBdr>
        <w:top w:val="none" w:sz="0" w:space="0" w:color="auto"/>
        <w:left w:val="none" w:sz="0" w:space="0" w:color="auto"/>
        <w:bottom w:val="none" w:sz="0" w:space="0" w:color="auto"/>
        <w:right w:val="none" w:sz="0" w:space="0" w:color="auto"/>
      </w:divBdr>
    </w:div>
    <w:div w:id="1456022736">
      <w:bodyDiv w:val="1"/>
      <w:marLeft w:val="0"/>
      <w:marRight w:val="0"/>
      <w:marTop w:val="0"/>
      <w:marBottom w:val="0"/>
      <w:divBdr>
        <w:top w:val="none" w:sz="0" w:space="0" w:color="auto"/>
        <w:left w:val="none" w:sz="0" w:space="0" w:color="auto"/>
        <w:bottom w:val="none" w:sz="0" w:space="0" w:color="auto"/>
        <w:right w:val="none" w:sz="0" w:space="0" w:color="auto"/>
      </w:divBdr>
    </w:div>
    <w:div w:id="1460614465">
      <w:bodyDiv w:val="1"/>
      <w:marLeft w:val="0"/>
      <w:marRight w:val="0"/>
      <w:marTop w:val="0"/>
      <w:marBottom w:val="0"/>
      <w:divBdr>
        <w:top w:val="none" w:sz="0" w:space="0" w:color="auto"/>
        <w:left w:val="none" w:sz="0" w:space="0" w:color="auto"/>
        <w:bottom w:val="none" w:sz="0" w:space="0" w:color="auto"/>
        <w:right w:val="none" w:sz="0" w:space="0" w:color="auto"/>
      </w:divBdr>
    </w:div>
    <w:div w:id="1460950852">
      <w:bodyDiv w:val="1"/>
      <w:marLeft w:val="0"/>
      <w:marRight w:val="0"/>
      <w:marTop w:val="0"/>
      <w:marBottom w:val="0"/>
      <w:divBdr>
        <w:top w:val="none" w:sz="0" w:space="0" w:color="auto"/>
        <w:left w:val="none" w:sz="0" w:space="0" w:color="auto"/>
        <w:bottom w:val="none" w:sz="0" w:space="0" w:color="auto"/>
        <w:right w:val="none" w:sz="0" w:space="0" w:color="auto"/>
      </w:divBdr>
    </w:div>
    <w:div w:id="1501313227">
      <w:bodyDiv w:val="1"/>
      <w:marLeft w:val="0"/>
      <w:marRight w:val="0"/>
      <w:marTop w:val="0"/>
      <w:marBottom w:val="0"/>
      <w:divBdr>
        <w:top w:val="none" w:sz="0" w:space="0" w:color="auto"/>
        <w:left w:val="none" w:sz="0" w:space="0" w:color="auto"/>
        <w:bottom w:val="none" w:sz="0" w:space="0" w:color="auto"/>
        <w:right w:val="none" w:sz="0" w:space="0" w:color="auto"/>
      </w:divBdr>
    </w:div>
    <w:div w:id="1501702505">
      <w:bodyDiv w:val="1"/>
      <w:marLeft w:val="0"/>
      <w:marRight w:val="0"/>
      <w:marTop w:val="0"/>
      <w:marBottom w:val="0"/>
      <w:divBdr>
        <w:top w:val="none" w:sz="0" w:space="0" w:color="auto"/>
        <w:left w:val="none" w:sz="0" w:space="0" w:color="auto"/>
        <w:bottom w:val="none" w:sz="0" w:space="0" w:color="auto"/>
        <w:right w:val="none" w:sz="0" w:space="0" w:color="auto"/>
      </w:divBdr>
    </w:div>
    <w:div w:id="1515923849">
      <w:bodyDiv w:val="1"/>
      <w:marLeft w:val="0"/>
      <w:marRight w:val="0"/>
      <w:marTop w:val="0"/>
      <w:marBottom w:val="0"/>
      <w:divBdr>
        <w:top w:val="none" w:sz="0" w:space="0" w:color="auto"/>
        <w:left w:val="none" w:sz="0" w:space="0" w:color="auto"/>
        <w:bottom w:val="none" w:sz="0" w:space="0" w:color="auto"/>
        <w:right w:val="none" w:sz="0" w:space="0" w:color="auto"/>
      </w:divBdr>
    </w:div>
    <w:div w:id="1540236515">
      <w:bodyDiv w:val="1"/>
      <w:marLeft w:val="0"/>
      <w:marRight w:val="0"/>
      <w:marTop w:val="0"/>
      <w:marBottom w:val="0"/>
      <w:divBdr>
        <w:top w:val="none" w:sz="0" w:space="0" w:color="auto"/>
        <w:left w:val="none" w:sz="0" w:space="0" w:color="auto"/>
        <w:bottom w:val="none" w:sz="0" w:space="0" w:color="auto"/>
        <w:right w:val="none" w:sz="0" w:space="0" w:color="auto"/>
      </w:divBdr>
    </w:div>
    <w:div w:id="1548297030">
      <w:bodyDiv w:val="1"/>
      <w:marLeft w:val="0"/>
      <w:marRight w:val="0"/>
      <w:marTop w:val="0"/>
      <w:marBottom w:val="0"/>
      <w:divBdr>
        <w:top w:val="none" w:sz="0" w:space="0" w:color="auto"/>
        <w:left w:val="none" w:sz="0" w:space="0" w:color="auto"/>
        <w:bottom w:val="none" w:sz="0" w:space="0" w:color="auto"/>
        <w:right w:val="none" w:sz="0" w:space="0" w:color="auto"/>
      </w:divBdr>
    </w:div>
    <w:div w:id="1553272901">
      <w:bodyDiv w:val="1"/>
      <w:marLeft w:val="0"/>
      <w:marRight w:val="0"/>
      <w:marTop w:val="0"/>
      <w:marBottom w:val="0"/>
      <w:divBdr>
        <w:top w:val="none" w:sz="0" w:space="0" w:color="auto"/>
        <w:left w:val="none" w:sz="0" w:space="0" w:color="auto"/>
        <w:bottom w:val="none" w:sz="0" w:space="0" w:color="auto"/>
        <w:right w:val="none" w:sz="0" w:space="0" w:color="auto"/>
      </w:divBdr>
    </w:div>
    <w:div w:id="1571427481">
      <w:bodyDiv w:val="1"/>
      <w:marLeft w:val="0"/>
      <w:marRight w:val="0"/>
      <w:marTop w:val="0"/>
      <w:marBottom w:val="0"/>
      <w:divBdr>
        <w:top w:val="none" w:sz="0" w:space="0" w:color="auto"/>
        <w:left w:val="none" w:sz="0" w:space="0" w:color="auto"/>
        <w:bottom w:val="none" w:sz="0" w:space="0" w:color="auto"/>
        <w:right w:val="none" w:sz="0" w:space="0" w:color="auto"/>
      </w:divBdr>
    </w:div>
    <w:div w:id="1588153120">
      <w:bodyDiv w:val="1"/>
      <w:marLeft w:val="0"/>
      <w:marRight w:val="0"/>
      <w:marTop w:val="0"/>
      <w:marBottom w:val="0"/>
      <w:divBdr>
        <w:top w:val="none" w:sz="0" w:space="0" w:color="auto"/>
        <w:left w:val="none" w:sz="0" w:space="0" w:color="auto"/>
        <w:bottom w:val="none" w:sz="0" w:space="0" w:color="auto"/>
        <w:right w:val="none" w:sz="0" w:space="0" w:color="auto"/>
      </w:divBdr>
    </w:div>
    <w:div w:id="1591498702">
      <w:bodyDiv w:val="1"/>
      <w:marLeft w:val="0"/>
      <w:marRight w:val="0"/>
      <w:marTop w:val="0"/>
      <w:marBottom w:val="0"/>
      <w:divBdr>
        <w:top w:val="none" w:sz="0" w:space="0" w:color="auto"/>
        <w:left w:val="none" w:sz="0" w:space="0" w:color="auto"/>
        <w:bottom w:val="none" w:sz="0" w:space="0" w:color="auto"/>
        <w:right w:val="none" w:sz="0" w:space="0" w:color="auto"/>
      </w:divBdr>
    </w:div>
    <w:div w:id="1654942636">
      <w:bodyDiv w:val="1"/>
      <w:marLeft w:val="0"/>
      <w:marRight w:val="0"/>
      <w:marTop w:val="0"/>
      <w:marBottom w:val="0"/>
      <w:divBdr>
        <w:top w:val="none" w:sz="0" w:space="0" w:color="auto"/>
        <w:left w:val="none" w:sz="0" w:space="0" w:color="auto"/>
        <w:bottom w:val="none" w:sz="0" w:space="0" w:color="auto"/>
        <w:right w:val="none" w:sz="0" w:space="0" w:color="auto"/>
      </w:divBdr>
    </w:div>
    <w:div w:id="1664121213">
      <w:bodyDiv w:val="1"/>
      <w:marLeft w:val="0"/>
      <w:marRight w:val="0"/>
      <w:marTop w:val="0"/>
      <w:marBottom w:val="0"/>
      <w:divBdr>
        <w:top w:val="none" w:sz="0" w:space="0" w:color="auto"/>
        <w:left w:val="none" w:sz="0" w:space="0" w:color="auto"/>
        <w:bottom w:val="none" w:sz="0" w:space="0" w:color="auto"/>
        <w:right w:val="none" w:sz="0" w:space="0" w:color="auto"/>
      </w:divBdr>
    </w:div>
    <w:div w:id="1667710094">
      <w:bodyDiv w:val="1"/>
      <w:marLeft w:val="0"/>
      <w:marRight w:val="0"/>
      <w:marTop w:val="0"/>
      <w:marBottom w:val="0"/>
      <w:divBdr>
        <w:top w:val="none" w:sz="0" w:space="0" w:color="auto"/>
        <w:left w:val="none" w:sz="0" w:space="0" w:color="auto"/>
        <w:bottom w:val="none" w:sz="0" w:space="0" w:color="auto"/>
        <w:right w:val="none" w:sz="0" w:space="0" w:color="auto"/>
      </w:divBdr>
    </w:div>
    <w:div w:id="1675497160">
      <w:bodyDiv w:val="1"/>
      <w:marLeft w:val="0"/>
      <w:marRight w:val="0"/>
      <w:marTop w:val="0"/>
      <w:marBottom w:val="0"/>
      <w:divBdr>
        <w:top w:val="none" w:sz="0" w:space="0" w:color="auto"/>
        <w:left w:val="none" w:sz="0" w:space="0" w:color="auto"/>
        <w:bottom w:val="none" w:sz="0" w:space="0" w:color="auto"/>
        <w:right w:val="none" w:sz="0" w:space="0" w:color="auto"/>
      </w:divBdr>
    </w:div>
    <w:div w:id="1708140345">
      <w:bodyDiv w:val="1"/>
      <w:marLeft w:val="0"/>
      <w:marRight w:val="0"/>
      <w:marTop w:val="0"/>
      <w:marBottom w:val="0"/>
      <w:divBdr>
        <w:top w:val="none" w:sz="0" w:space="0" w:color="auto"/>
        <w:left w:val="none" w:sz="0" w:space="0" w:color="auto"/>
        <w:bottom w:val="none" w:sz="0" w:space="0" w:color="auto"/>
        <w:right w:val="none" w:sz="0" w:space="0" w:color="auto"/>
      </w:divBdr>
    </w:div>
    <w:div w:id="1715276339">
      <w:bodyDiv w:val="1"/>
      <w:marLeft w:val="0"/>
      <w:marRight w:val="0"/>
      <w:marTop w:val="0"/>
      <w:marBottom w:val="0"/>
      <w:divBdr>
        <w:top w:val="none" w:sz="0" w:space="0" w:color="auto"/>
        <w:left w:val="none" w:sz="0" w:space="0" w:color="auto"/>
        <w:bottom w:val="none" w:sz="0" w:space="0" w:color="auto"/>
        <w:right w:val="none" w:sz="0" w:space="0" w:color="auto"/>
      </w:divBdr>
    </w:div>
    <w:div w:id="1732844449">
      <w:bodyDiv w:val="1"/>
      <w:marLeft w:val="0"/>
      <w:marRight w:val="0"/>
      <w:marTop w:val="0"/>
      <w:marBottom w:val="0"/>
      <w:divBdr>
        <w:top w:val="none" w:sz="0" w:space="0" w:color="auto"/>
        <w:left w:val="none" w:sz="0" w:space="0" w:color="auto"/>
        <w:bottom w:val="none" w:sz="0" w:space="0" w:color="auto"/>
        <w:right w:val="none" w:sz="0" w:space="0" w:color="auto"/>
      </w:divBdr>
    </w:div>
    <w:div w:id="1744061944">
      <w:bodyDiv w:val="1"/>
      <w:marLeft w:val="0"/>
      <w:marRight w:val="0"/>
      <w:marTop w:val="0"/>
      <w:marBottom w:val="0"/>
      <w:divBdr>
        <w:top w:val="none" w:sz="0" w:space="0" w:color="auto"/>
        <w:left w:val="none" w:sz="0" w:space="0" w:color="auto"/>
        <w:bottom w:val="none" w:sz="0" w:space="0" w:color="auto"/>
        <w:right w:val="none" w:sz="0" w:space="0" w:color="auto"/>
      </w:divBdr>
    </w:div>
    <w:div w:id="1766607360">
      <w:bodyDiv w:val="1"/>
      <w:marLeft w:val="0"/>
      <w:marRight w:val="0"/>
      <w:marTop w:val="0"/>
      <w:marBottom w:val="0"/>
      <w:divBdr>
        <w:top w:val="none" w:sz="0" w:space="0" w:color="auto"/>
        <w:left w:val="none" w:sz="0" w:space="0" w:color="auto"/>
        <w:bottom w:val="none" w:sz="0" w:space="0" w:color="auto"/>
        <w:right w:val="none" w:sz="0" w:space="0" w:color="auto"/>
      </w:divBdr>
    </w:div>
    <w:div w:id="1777361445">
      <w:bodyDiv w:val="1"/>
      <w:marLeft w:val="0"/>
      <w:marRight w:val="0"/>
      <w:marTop w:val="0"/>
      <w:marBottom w:val="0"/>
      <w:divBdr>
        <w:top w:val="none" w:sz="0" w:space="0" w:color="auto"/>
        <w:left w:val="none" w:sz="0" w:space="0" w:color="auto"/>
        <w:bottom w:val="none" w:sz="0" w:space="0" w:color="auto"/>
        <w:right w:val="none" w:sz="0" w:space="0" w:color="auto"/>
      </w:divBdr>
    </w:div>
    <w:div w:id="1791321680">
      <w:bodyDiv w:val="1"/>
      <w:marLeft w:val="0"/>
      <w:marRight w:val="0"/>
      <w:marTop w:val="0"/>
      <w:marBottom w:val="0"/>
      <w:divBdr>
        <w:top w:val="none" w:sz="0" w:space="0" w:color="auto"/>
        <w:left w:val="none" w:sz="0" w:space="0" w:color="auto"/>
        <w:bottom w:val="none" w:sz="0" w:space="0" w:color="auto"/>
        <w:right w:val="none" w:sz="0" w:space="0" w:color="auto"/>
      </w:divBdr>
    </w:div>
    <w:div w:id="1802729911">
      <w:bodyDiv w:val="1"/>
      <w:marLeft w:val="0"/>
      <w:marRight w:val="0"/>
      <w:marTop w:val="0"/>
      <w:marBottom w:val="0"/>
      <w:divBdr>
        <w:top w:val="none" w:sz="0" w:space="0" w:color="auto"/>
        <w:left w:val="none" w:sz="0" w:space="0" w:color="auto"/>
        <w:bottom w:val="none" w:sz="0" w:space="0" w:color="auto"/>
        <w:right w:val="none" w:sz="0" w:space="0" w:color="auto"/>
      </w:divBdr>
    </w:div>
    <w:div w:id="1824809105">
      <w:bodyDiv w:val="1"/>
      <w:marLeft w:val="0"/>
      <w:marRight w:val="0"/>
      <w:marTop w:val="0"/>
      <w:marBottom w:val="0"/>
      <w:divBdr>
        <w:top w:val="none" w:sz="0" w:space="0" w:color="auto"/>
        <w:left w:val="none" w:sz="0" w:space="0" w:color="auto"/>
        <w:bottom w:val="none" w:sz="0" w:space="0" w:color="auto"/>
        <w:right w:val="none" w:sz="0" w:space="0" w:color="auto"/>
      </w:divBdr>
    </w:div>
    <w:div w:id="1861314619">
      <w:bodyDiv w:val="1"/>
      <w:marLeft w:val="0"/>
      <w:marRight w:val="0"/>
      <w:marTop w:val="0"/>
      <w:marBottom w:val="0"/>
      <w:divBdr>
        <w:top w:val="none" w:sz="0" w:space="0" w:color="auto"/>
        <w:left w:val="none" w:sz="0" w:space="0" w:color="auto"/>
        <w:bottom w:val="none" w:sz="0" w:space="0" w:color="auto"/>
        <w:right w:val="none" w:sz="0" w:space="0" w:color="auto"/>
      </w:divBdr>
    </w:div>
    <w:div w:id="1873153997">
      <w:bodyDiv w:val="1"/>
      <w:marLeft w:val="0"/>
      <w:marRight w:val="0"/>
      <w:marTop w:val="0"/>
      <w:marBottom w:val="0"/>
      <w:divBdr>
        <w:top w:val="none" w:sz="0" w:space="0" w:color="auto"/>
        <w:left w:val="none" w:sz="0" w:space="0" w:color="auto"/>
        <w:bottom w:val="none" w:sz="0" w:space="0" w:color="auto"/>
        <w:right w:val="none" w:sz="0" w:space="0" w:color="auto"/>
      </w:divBdr>
    </w:div>
    <w:div w:id="1877542841">
      <w:bodyDiv w:val="1"/>
      <w:marLeft w:val="0"/>
      <w:marRight w:val="0"/>
      <w:marTop w:val="0"/>
      <w:marBottom w:val="0"/>
      <w:divBdr>
        <w:top w:val="none" w:sz="0" w:space="0" w:color="auto"/>
        <w:left w:val="none" w:sz="0" w:space="0" w:color="auto"/>
        <w:bottom w:val="none" w:sz="0" w:space="0" w:color="auto"/>
        <w:right w:val="none" w:sz="0" w:space="0" w:color="auto"/>
      </w:divBdr>
    </w:div>
    <w:div w:id="1888570650">
      <w:bodyDiv w:val="1"/>
      <w:marLeft w:val="0"/>
      <w:marRight w:val="0"/>
      <w:marTop w:val="0"/>
      <w:marBottom w:val="0"/>
      <w:divBdr>
        <w:top w:val="none" w:sz="0" w:space="0" w:color="auto"/>
        <w:left w:val="none" w:sz="0" w:space="0" w:color="auto"/>
        <w:bottom w:val="none" w:sz="0" w:space="0" w:color="auto"/>
        <w:right w:val="none" w:sz="0" w:space="0" w:color="auto"/>
      </w:divBdr>
    </w:div>
    <w:div w:id="1918712250">
      <w:bodyDiv w:val="1"/>
      <w:marLeft w:val="0"/>
      <w:marRight w:val="0"/>
      <w:marTop w:val="0"/>
      <w:marBottom w:val="0"/>
      <w:divBdr>
        <w:top w:val="none" w:sz="0" w:space="0" w:color="auto"/>
        <w:left w:val="none" w:sz="0" w:space="0" w:color="auto"/>
        <w:bottom w:val="none" w:sz="0" w:space="0" w:color="auto"/>
        <w:right w:val="none" w:sz="0" w:space="0" w:color="auto"/>
      </w:divBdr>
    </w:div>
    <w:div w:id="1922837911">
      <w:bodyDiv w:val="1"/>
      <w:marLeft w:val="0"/>
      <w:marRight w:val="0"/>
      <w:marTop w:val="0"/>
      <w:marBottom w:val="0"/>
      <w:divBdr>
        <w:top w:val="none" w:sz="0" w:space="0" w:color="auto"/>
        <w:left w:val="none" w:sz="0" w:space="0" w:color="auto"/>
        <w:bottom w:val="none" w:sz="0" w:space="0" w:color="auto"/>
        <w:right w:val="none" w:sz="0" w:space="0" w:color="auto"/>
      </w:divBdr>
    </w:div>
    <w:div w:id="1937858542">
      <w:bodyDiv w:val="1"/>
      <w:marLeft w:val="0"/>
      <w:marRight w:val="0"/>
      <w:marTop w:val="0"/>
      <w:marBottom w:val="0"/>
      <w:divBdr>
        <w:top w:val="none" w:sz="0" w:space="0" w:color="auto"/>
        <w:left w:val="none" w:sz="0" w:space="0" w:color="auto"/>
        <w:bottom w:val="none" w:sz="0" w:space="0" w:color="auto"/>
        <w:right w:val="none" w:sz="0" w:space="0" w:color="auto"/>
      </w:divBdr>
    </w:div>
    <w:div w:id="1942489633">
      <w:bodyDiv w:val="1"/>
      <w:marLeft w:val="0"/>
      <w:marRight w:val="0"/>
      <w:marTop w:val="0"/>
      <w:marBottom w:val="0"/>
      <w:divBdr>
        <w:top w:val="none" w:sz="0" w:space="0" w:color="auto"/>
        <w:left w:val="none" w:sz="0" w:space="0" w:color="auto"/>
        <w:bottom w:val="none" w:sz="0" w:space="0" w:color="auto"/>
        <w:right w:val="none" w:sz="0" w:space="0" w:color="auto"/>
      </w:divBdr>
    </w:div>
    <w:div w:id="1946111781">
      <w:bodyDiv w:val="1"/>
      <w:marLeft w:val="0"/>
      <w:marRight w:val="0"/>
      <w:marTop w:val="0"/>
      <w:marBottom w:val="0"/>
      <w:divBdr>
        <w:top w:val="none" w:sz="0" w:space="0" w:color="auto"/>
        <w:left w:val="none" w:sz="0" w:space="0" w:color="auto"/>
        <w:bottom w:val="none" w:sz="0" w:space="0" w:color="auto"/>
        <w:right w:val="none" w:sz="0" w:space="0" w:color="auto"/>
      </w:divBdr>
    </w:div>
    <w:div w:id="1946769480">
      <w:bodyDiv w:val="1"/>
      <w:marLeft w:val="0"/>
      <w:marRight w:val="0"/>
      <w:marTop w:val="0"/>
      <w:marBottom w:val="0"/>
      <w:divBdr>
        <w:top w:val="none" w:sz="0" w:space="0" w:color="auto"/>
        <w:left w:val="none" w:sz="0" w:space="0" w:color="auto"/>
        <w:bottom w:val="none" w:sz="0" w:space="0" w:color="auto"/>
        <w:right w:val="none" w:sz="0" w:space="0" w:color="auto"/>
      </w:divBdr>
    </w:div>
    <w:div w:id="1956911401">
      <w:bodyDiv w:val="1"/>
      <w:marLeft w:val="0"/>
      <w:marRight w:val="0"/>
      <w:marTop w:val="0"/>
      <w:marBottom w:val="0"/>
      <w:divBdr>
        <w:top w:val="none" w:sz="0" w:space="0" w:color="auto"/>
        <w:left w:val="none" w:sz="0" w:space="0" w:color="auto"/>
        <w:bottom w:val="none" w:sz="0" w:space="0" w:color="auto"/>
        <w:right w:val="none" w:sz="0" w:space="0" w:color="auto"/>
      </w:divBdr>
    </w:div>
    <w:div w:id="1986737726">
      <w:bodyDiv w:val="1"/>
      <w:marLeft w:val="0"/>
      <w:marRight w:val="0"/>
      <w:marTop w:val="0"/>
      <w:marBottom w:val="0"/>
      <w:divBdr>
        <w:top w:val="none" w:sz="0" w:space="0" w:color="auto"/>
        <w:left w:val="none" w:sz="0" w:space="0" w:color="auto"/>
        <w:bottom w:val="none" w:sz="0" w:space="0" w:color="auto"/>
        <w:right w:val="none" w:sz="0" w:space="0" w:color="auto"/>
      </w:divBdr>
    </w:div>
    <w:div w:id="2001695678">
      <w:bodyDiv w:val="1"/>
      <w:marLeft w:val="0"/>
      <w:marRight w:val="0"/>
      <w:marTop w:val="0"/>
      <w:marBottom w:val="0"/>
      <w:divBdr>
        <w:top w:val="none" w:sz="0" w:space="0" w:color="auto"/>
        <w:left w:val="none" w:sz="0" w:space="0" w:color="auto"/>
        <w:bottom w:val="none" w:sz="0" w:space="0" w:color="auto"/>
        <w:right w:val="none" w:sz="0" w:space="0" w:color="auto"/>
      </w:divBdr>
    </w:div>
    <w:div w:id="2004233963">
      <w:bodyDiv w:val="1"/>
      <w:marLeft w:val="0"/>
      <w:marRight w:val="0"/>
      <w:marTop w:val="0"/>
      <w:marBottom w:val="0"/>
      <w:divBdr>
        <w:top w:val="none" w:sz="0" w:space="0" w:color="auto"/>
        <w:left w:val="none" w:sz="0" w:space="0" w:color="auto"/>
        <w:bottom w:val="none" w:sz="0" w:space="0" w:color="auto"/>
        <w:right w:val="none" w:sz="0" w:space="0" w:color="auto"/>
      </w:divBdr>
    </w:div>
    <w:div w:id="2011248999">
      <w:bodyDiv w:val="1"/>
      <w:marLeft w:val="0"/>
      <w:marRight w:val="0"/>
      <w:marTop w:val="0"/>
      <w:marBottom w:val="0"/>
      <w:divBdr>
        <w:top w:val="none" w:sz="0" w:space="0" w:color="auto"/>
        <w:left w:val="none" w:sz="0" w:space="0" w:color="auto"/>
        <w:bottom w:val="none" w:sz="0" w:space="0" w:color="auto"/>
        <w:right w:val="none" w:sz="0" w:space="0" w:color="auto"/>
      </w:divBdr>
    </w:div>
    <w:div w:id="2038970972">
      <w:bodyDiv w:val="1"/>
      <w:marLeft w:val="0"/>
      <w:marRight w:val="0"/>
      <w:marTop w:val="0"/>
      <w:marBottom w:val="0"/>
      <w:divBdr>
        <w:top w:val="none" w:sz="0" w:space="0" w:color="auto"/>
        <w:left w:val="none" w:sz="0" w:space="0" w:color="auto"/>
        <w:bottom w:val="none" w:sz="0" w:space="0" w:color="auto"/>
        <w:right w:val="none" w:sz="0" w:space="0" w:color="auto"/>
      </w:divBdr>
    </w:div>
    <w:div w:id="2054957345">
      <w:bodyDiv w:val="1"/>
      <w:marLeft w:val="0"/>
      <w:marRight w:val="0"/>
      <w:marTop w:val="0"/>
      <w:marBottom w:val="0"/>
      <w:divBdr>
        <w:top w:val="none" w:sz="0" w:space="0" w:color="auto"/>
        <w:left w:val="none" w:sz="0" w:space="0" w:color="auto"/>
        <w:bottom w:val="none" w:sz="0" w:space="0" w:color="auto"/>
        <w:right w:val="none" w:sz="0" w:space="0" w:color="auto"/>
      </w:divBdr>
    </w:div>
    <w:div w:id="2065833032">
      <w:bodyDiv w:val="1"/>
      <w:marLeft w:val="0"/>
      <w:marRight w:val="0"/>
      <w:marTop w:val="0"/>
      <w:marBottom w:val="0"/>
      <w:divBdr>
        <w:top w:val="none" w:sz="0" w:space="0" w:color="auto"/>
        <w:left w:val="none" w:sz="0" w:space="0" w:color="auto"/>
        <w:bottom w:val="none" w:sz="0" w:space="0" w:color="auto"/>
        <w:right w:val="none" w:sz="0" w:space="0" w:color="auto"/>
      </w:divBdr>
    </w:div>
    <w:div w:id="2072194345">
      <w:bodyDiv w:val="1"/>
      <w:marLeft w:val="0"/>
      <w:marRight w:val="0"/>
      <w:marTop w:val="0"/>
      <w:marBottom w:val="0"/>
      <w:divBdr>
        <w:top w:val="none" w:sz="0" w:space="0" w:color="auto"/>
        <w:left w:val="none" w:sz="0" w:space="0" w:color="auto"/>
        <w:bottom w:val="none" w:sz="0" w:space="0" w:color="auto"/>
        <w:right w:val="none" w:sz="0" w:space="0" w:color="auto"/>
      </w:divBdr>
    </w:div>
    <w:div w:id="2075622699">
      <w:bodyDiv w:val="1"/>
      <w:marLeft w:val="0"/>
      <w:marRight w:val="0"/>
      <w:marTop w:val="0"/>
      <w:marBottom w:val="0"/>
      <w:divBdr>
        <w:top w:val="none" w:sz="0" w:space="0" w:color="auto"/>
        <w:left w:val="none" w:sz="0" w:space="0" w:color="auto"/>
        <w:bottom w:val="none" w:sz="0" w:space="0" w:color="auto"/>
        <w:right w:val="none" w:sz="0" w:space="0" w:color="auto"/>
      </w:divBdr>
    </w:div>
    <w:div w:id="2076124331">
      <w:bodyDiv w:val="1"/>
      <w:marLeft w:val="0"/>
      <w:marRight w:val="0"/>
      <w:marTop w:val="0"/>
      <w:marBottom w:val="0"/>
      <w:divBdr>
        <w:top w:val="none" w:sz="0" w:space="0" w:color="auto"/>
        <w:left w:val="none" w:sz="0" w:space="0" w:color="auto"/>
        <w:bottom w:val="none" w:sz="0" w:space="0" w:color="auto"/>
        <w:right w:val="none" w:sz="0" w:space="0" w:color="auto"/>
      </w:divBdr>
    </w:div>
    <w:div w:id="2077969314">
      <w:bodyDiv w:val="1"/>
      <w:marLeft w:val="0"/>
      <w:marRight w:val="0"/>
      <w:marTop w:val="0"/>
      <w:marBottom w:val="0"/>
      <w:divBdr>
        <w:top w:val="none" w:sz="0" w:space="0" w:color="auto"/>
        <w:left w:val="none" w:sz="0" w:space="0" w:color="auto"/>
        <w:bottom w:val="none" w:sz="0" w:space="0" w:color="auto"/>
        <w:right w:val="none" w:sz="0" w:space="0" w:color="auto"/>
      </w:divBdr>
    </w:div>
    <w:div w:id="2094400076">
      <w:bodyDiv w:val="1"/>
      <w:marLeft w:val="0"/>
      <w:marRight w:val="0"/>
      <w:marTop w:val="0"/>
      <w:marBottom w:val="0"/>
      <w:divBdr>
        <w:top w:val="none" w:sz="0" w:space="0" w:color="auto"/>
        <w:left w:val="none" w:sz="0" w:space="0" w:color="auto"/>
        <w:bottom w:val="none" w:sz="0" w:space="0" w:color="auto"/>
        <w:right w:val="none" w:sz="0" w:space="0" w:color="auto"/>
      </w:divBdr>
    </w:div>
    <w:div w:id="2140418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analizy.monitorrozwoju.pl" TargetMode="External"/><Relationship Id="rId39" Type="http://schemas.openxmlformats.org/officeDocument/2006/relationships/image" Target="media/image11.png"/><Relationship Id="rId21" Type="http://schemas.openxmlformats.org/officeDocument/2006/relationships/chart" Target="charts/chart2.xm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diagramQuickStyle" Target="diagrams/quickStyle1.xml"/><Relationship Id="rId55" Type="http://schemas.openxmlformats.org/officeDocument/2006/relationships/hyperlink" Target="file:///C:\Users\ekostrubiec\Desktop\SRG%20Chodecz%2010.10%20v.1.doc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1.xml"/><Relationship Id="rId29" Type="http://schemas.openxmlformats.org/officeDocument/2006/relationships/chart" Target="charts/chart8.xml"/><Relationship Id="rId41" Type="http://schemas.openxmlformats.org/officeDocument/2006/relationships/image" Target="media/image13.png"/><Relationship Id="rId54" Type="http://schemas.openxmlformats.org/officeDocument/2006/relationships/hyperlink" Target="file:///C:\Users\ekostrubiec\Desktop\SRG%20Chodecz%2010.10%20v.1.docx"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2.xml"/><Relationship Id="rId58" Type="http://schemas.openxmlformats.org/officeDocument/2006/relationships/hyperlink" Target="file:///C:\Users\ekostrubiec\Desktop\SRG%20Chodecz%2010.10%20v.1.docx" TargetMode="External"/><Relationship Id="rId5" Type="http://schemas.openxmlformats.org/officeDocument/2006/relationships/webSettings" Target="webSettings.xml"/><Relationship Id="rId15" Type="http://schemas.openxmlformats.org/officeDocument/2006/relationships/hyperlink" Target="http://karty.apgw.gov.pl:4200/informacje" TargetMode="Externa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diagramLayout" Target="diagrams/layout1.xml"/><Relationship Id="rId57" Type="http://schemas.openxmlformats.org/officeDocument/2006/relationships/hyperlink" Target="file:///C:\Users\ekostrubiec\Desktop\SRG%20Chodecz%2010.10%20v.1.docx" TargetMode="External"/><Relationship Id="rId61" Type="http://schemas.openxmlformats.org/officeDocument/2006/relationships/hyperlink" Target="file:///C:\Users\ekostrubiec\Desktop\SRG%20Chodecz%2010.10%20v.1.docx" TargetMode="External"/><Relationship Id="rId10" Type="http://schemas.openxmlformats.org/officeDocument/2006/relationships/image" Target="media/image1.wmf"/><Relationship Id="rId19" Type="http://schemas.openxmlformats.org/officeDocument/2006/relationships/hyperlink" Target="https://geoserwis.gdos.gov.pl/mapy/" TargetMode="External"/><Relationship Id="rId31" Type="http://schemas.openxmlformats.org/officeDocument/2006/relationships/image" Target="media/image7.PNG"/><Relationship Id="rId44" Type="http://schemas.openxmlformats.org/officeDocument/2006/relationships/image" Target="media/image16.PNG"/><Relationship Id="rId52" Type="http://schemas.microsoft.com/office/2007/relationships/diagramDrawing" Target="diagrams/drawing1.xml"/><Relationship Id="rId60" Type="http://schemas.openxmlformats.org/officeDocument/2006/relationships/hyperlink" Target="file:///C:\Users\ekostrubiec\Desktop\SRG%20Chodecz%2010.10%20v.1.doc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diagramData" Target="diagrams/data1.xml"/><Relationship Id="rId56" Type="http://schemas.openxmlformats.org/officeDocument/2006/relationships/hyperlink" Target="file:///C:\Users\ekostrubiec\Desktop\SRG%20Chodecz%2010.10%20v.1.docx" TargetMode="External"/><Relationship Id="rId8" Type="http://schemas.openxmlformats.org/officeDocument/2006/relationships/footer" Target="footer1.xml"/><Relationship Id="rId51" Type="http://schemas.openxmlformats.org/officeDocument/2006/relationships/diagramColors" Target="diagrams/colors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ody.isok.gov.pl/imap_kzgw/?gpmap=gpPGW" TargetMode="External"/><Relationship Id="rId25" Type="http://schemas.openxmlformats.org/officeDocument/2006/relationships/hyperlink" Target="https://mapa.wyniki.edu.pl/MapaEgzaminow/" TargetMode="External"/><Relationship Id="rId33" Type="http://schemas.openxmlformats.org/officeDocument/2006/relationships/chart" Target="charts/chart11.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hyperlink" Target="file:///C:\Users\ekostrubiec\Desktop\SRG%20Chodecz%2010.10%20v.1.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276803438203206E-2"/>
          <c:y val="8.3713850837138504E-2"/>
          <c:w val="0.87448198804272792"/>
          <c:h val="0.43911540167068158"/>
        </c:manualLayout>
      </c:layout>
      <c:barChart>
        <c:barDir val="col"/>
        <c:grouping val="clustered"/>
        <c:varyColors val="0"/>
        <c:ser>
          <c:idx val="0"/>
          <c:order val="0"/>
          <c:tx>
            <c:strRef>
              <c:f>Arkusz3!$K$4</c:f>
              <c:strCache>
                <c:ptCount val="1"/>
                <c:pt idx="0">
                  <c:v>Liczba mieszkańców Gminy Chodecz</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5839793281653745E-2"/>
                  <c:y val="6.11620795107033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CAC-4270-8C86-4DD78B823E23}"/>
                </c:ext>
              </c:extLst>
            </c:dLbl>
            <c:dLbl>
              <c:idx val="1"/>
              <c:layout>
                <c:manualLayout>
                  <c:x val="-2.0671834625322998E-2"/>
                  <c:y val="1.2232415902140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AC-4270-8C86-4DD78B823E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(Arkusz3!$L$3,Arkusz3!$Q$3)</c:f>
              <c:numCache>
                <c:formatCode>General</c:formatCode>
                <c:ptCount val="2"/>
                <c:pt idx="0">
                  <c:v>2017</c:v>
                </c:pt>
                <c:pt idx="1">
                  <c:v>2022</c:v>
                </c:pt>
              </c:numCache>
              <c:extLst/>
            </c:numRef>
          </c:cat>
          <c:val>
            <c:numRef>
              <c:f>(Arkusz3!$L$4,Arkusz3!$Q$4)</c:f>
              <c:numCache>
                <c:formatCode>#,##0</c:formatCode>
                <c:ptCount val="2"/>
                <c:pt idx="0">
                  <c:v>6052</c:v>
                </c:pt>
                <c:pt idx="1">
                  <c:v>5740</c:v>
                </c:pt>
              </c:numCache>
              <c:extLst/>
            </c:numRef>
          </c:val>
          <c:extLst>
            <c:ext xmlns:c16="http://schemas.microsoft.com/office/drawing/2014/chart" uri="{C3380CC4-5D6E-409C-BE32-E72D297353CC}">
              <c16:uniqueId val="{00000000-9CAC-4270-8C86-4DD78B823E23}"/>
            </c:ext>
          </c:extLst>
        </c:ser>
        <c:ser>
          <c:idx val="1"/>
          <c:order val="1"/>
          <c:tx>
            <c:strRef>
              <c:f>Arkusz3!$K$5</c:f>
              <c:strCache>
                <c:ptCount val="1"/>
                <c:pt idx="0">
                  <c:v>Liczba mieszkańców ujętych w ramach deklaracjach</c:v>
                </c:pt>
              </c:strCache>
            </c:strRef>
          </c:tx>
          <c:spPr>
            <a:solidFill>
              <a:srgbClr val="002060"/>
            </a:solidFill>
            <a:ln>
              <a:noFill/>
            </a:ln>
            <a:effectLst>
              <a:outerShdw blurRad="57150" dist="19050" dir="5400000" algn="ctr" rotWithShape="0">
                <a:srgbClr val="000000">
                  <a:alpha val="63000"/>
                </a:srgbClr>
              </a:outerShdw>
            </a:effectLst>
          </c:spPr>
          <c:invertIfNegative val="0"/>
          <c:dLbls>
            <c:dLbl>
              <c:idx val="0"/>
              <c:layout>
                <c:manualLayout>
                  <c:x val="-5.1679586563307496E-3"/>
                  <c:y val="1.83486238532110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C-4270-8C86-4DD78B823E23}"/>
                </c:ext>
              </c:extLst>
            </c:dLbl>
            <c:dLbl>
              <c:idx val="1"/>
              <c:layout>
                <c:manualLayout>
                  <c:x val="2.0671834625322998E-2"/>
                  <c:y val="1.223241590214067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CAC-4270-8C86-4DD78B823E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(Arkusz3!$L$3,Arkusz3!$Q$3)</c:f>
              <c:numCache>
                <c:formatCode>General</c:formatCode>
                <c:ptCount val="2"/>
                <c:pt idx="0">
                  <c:v>2017</c:v>
                </c:pt>
                <c:pt idx="1">
                  <c:v>2022</c:v>
                </c:pt>
              </c:numCache>
              <c:extLst/>
            </c:numRef>
          </c:cat>
          <c:val>
            <c:numRef>
              <c:f>(Arkusz3!$L$5,Arkusz3!$Q$5)</c:f>
              <c:numCache>
                <c:formatCode>#,##0</c:formatCode>
                <c:ptCount val="2"/>
                <c:pt idx="0">
                  <c:v>5031</c:v>
                </c:pt>
                <c:pt idx="1">
                  <c:v>4602</c:v>
                </c:pt>
              </c:numCache>
              <c:extLst/>
            </c:numRef>
          </c:val>
          <c:extLst>
            <c:ext xmlns:c16="http://schemas.microsoft.com/office/drawing/2014/chart" uri="{C3380CC4-5D6E-409C-BE32-E72D297353CC}">
              <c16:uniqueId val="{00000001-9CAC-4270-8C86-4DD78B823E23}"/>
            </c:ext>
          </c:extLst>
        </c:ser>
        <c:dLbls>
          <c:showLegendKey val="0"/>
          <c:showVal val="0"/>
          <c:showCatName val="0"/>
          <c:showSerName val="0"/>
          <c:showPercent val="0"/>
          <c:showBubbleSize val="0"/>
        </c:dLbls>
        <c:gapWidth val="219"/>
        <c:overlap val="-27"/>
        <c:axId val="514491760"/>
        <c:axId val="514488160"/>
      </c:barChart>
      <c:lineChart>
        <c:grouping val="standard"/>
        <c:varyColors val="0"/>
        <c:ser>
          <c:idx val="2"/>
          <c:order val="2"/>
          <c:tx>
            <c:strRef>
              <c:f>Arkusz3!$K$6</c:f>
              <c:strCache>
                <c:ptCount val="1"/>
                <c:pt idx="0">
                  <c:v>Liczba złożonych deklaracji</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0.13422818791946312"/>
                  <c:y val="-2.574002574002578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fld id="{A4B42DFE-180B-44BA-8BD3-A65AC2501FFB}" type="VALUE">
                      <a:rPr lang="en-US" sz="800" b="1">
                        <a:solidFill>
                          <a:schemeClr val="bg1"/>
                        </a:solidFill>
                      </a:rPr>
                      <a:pPr>
                        <a:defRPr b="1">
                          <a:solidFill>
                            <a:schemeClr val="bg1"/>
                          </a:solidFill>
                        </a:defRPr>
                      </a:pPr>
                      <a:t>[WARTOŚĆ]</a:t>
                    </a:fld>
                    <a:endParaRPr lang="pl-PL"/>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00F-470F-A128-FEED6BCB345E}"/>
                </c:ext>
              </c:extLst>
            </c:dLbl>
            <c:dLbl>
              <c:idx val="1"/>
              <c:layout>
                <c:manualLayout>
                  <c:x val="-2.2371364653243849E-2"/>
                  <c:y val="-1.029601029601039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0F-470F-A128-FEED6BCB34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(Arkusz3!$L$3,Arkusz3!$Q$3)</c:f>
              <c:numCache>
                <c:formatCode>General</c:formatCode>
                <c:ptCount val="2"/>
                <c:pt idx="0">
                  <c:v>2017</c:v>
                </c:pt>
                <c:pt idx="1">
                  <c:v>2022</c:v>
                </c:pt>
              </c:numCache>
              <c:extLst/>
            </c:numRef>
          </c:cat>
          <c:val>
            <c:numRef>
              <c:f>(Arkusz3!$L$6,Arkusz3!$Q$6)</c:f>
              <c:numCache>
                <c:formatCode>#,##0</c:formatCode>
                <c:ptCount val="2"/>
                <c:pt idx="0">
                  <c:v>1683</c:v>
                </c:pt>
                <c:pt idx="1">
                  <c:v>1437</c:v>
                </c:pt>
              </c:numCache>
              <c:extLst/>
            </c:numRef>
          </c:val>
          <c:smooth val="0"/>
          <c:extLst>
            <c:ext xmlns:c16="http://schemas.microsoft.com/office/drawing/2014/chart" uri="{C3380CC4-5D6E-409C-BE32-E72D297353CC}">
              <c16:uniqueId val="{00000002-9CAC-4270-8C86-4DD78B823E23}"/>
            </c:ext>
          </c:extLst>
        </c:ser>
        <c:dLbls>
          <c:showLegendKey val="0"/>
          <c:showVal val="0"/>
          <c:showCatName val="0"/>
          <c:showSerName val="0"/>
          <c:showPercent val="0"/>
          <c:showBubbleSize val="0"/>
        </c:dLbls>
        <c:marker val="1"/>
        <c:smooth val="0"/>
        <c:axId val="514491760"/>
        <c:axId val="514488160"/>
      </c:lineChart>
      <c:catAx>
        <c:axId val="5144917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14488160"/>
        <c:crosses val="autoZero"/>
        <c:auto val="1"/>
        <c:lblAlgn val="ctr"/>
        <c:lblOffset val="100"/>
        <c:noMultiLvlLbl val="0"/>
      </c:catAx>
      <c:valAx>
        <c:axId val="514488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4491760"/>
        <c:crosses val="autoZero"/>
        <c:crossBetween val="between"/>
      </c:valAx>
      <c:spPr>
        <a:noFill/>
        <a:ln>
          <a:noFill/>
        </a:ln>
        <a:effectLst/>
      </c:spPr>
    </c:plotArea>
    <c:legend>
      <c:legendPos val="b"/>
      <c:layout>
        <c:manualLayout>
          <c:xMode val="edge"/>
          <c:yMode val="edge"/>
          <c:x val="8.9285714285714274E-2"/>
          <c:y val="0.67731378010063148"/>
          <c:w val="0.81814196302385278"/>
          <c:h val="0.3209114144574722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Arkusz5!$A$21</c:f>
              <c:strCache>
                <c:ptCount val="1"/>
                <c:pt idx="0">
                  <c:v>Liczba budynków mieszkalnych</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dLbl>
              <c:idx val="0"/>
              <c:layout>
                <c:manualLayout>
                  <c:x val="0"/>
                  <c:y val="2.9498525073746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3C-4364-A75E-B3A9928DA6E6}"/>
                </c:ext>
              </c:extLst>
            </c:dLbl>
            <c:dLbl>
              <c:idx val="1"/>
              <c:layout>
                <c:manualLayout>
                  <c:x val="0"/>
                  <c:y val="2.212389380530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3C-4364-A75E-B3A9928DA6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Arkusz5!$B$20:$G$20</c:f>
              <c:numCache>
                <c:formatCode>General</c:formatCode>
                <c:ptCount val="2"/>
                <c:pt idx="0">
                  <c:v>2017</c:v>
                </c:pt>
                <c:pt idx="1">
                  <c:v>2022</c:v>
                </c:pt>
              </c:numCache>
              <c:extLst/>
            </c:numRef>
          </c:cat>
          <c:val>
            <c:numRef>
              <c:f>Arkusz5!$B$21:$G$21</c:f>
              <c:numCache>
                <c:formatCode>General</c:formatCode>
                <c:ptCount val="2"/>
                <c:pt idx="0" formatCode="#,##0">
                  <c:v>1565</c:v>
                </c:pt>
                <c:pt idx="1">
                  <c:v>1526</c:v>
                </c:pt>
              </c:numCache>
              <c:extLst/>
            </c:numRef>
          </c:val>
          <c:extLst>
            <c:ext xmlns:c16="http://schemas.microsoft.com/office/drawing/2014/chart" uri="{C3380CC4-5D6E-409C-BE32-E72D297353CC}">
              <c16:uniqueId val="{00000000-B93C-4364-A75E-B3A9928DA6E6}"/>
            </c:ext>
          </c:extLst>
        </c:ser>
        <c:ser>
          <c:idx val="2"/>
          <c:order val="2"/>
          <c:tx>
            <c:strRef>
              <c:f>Arkusz5!$A$23</c:f>
              <c:strCache>
                <c:ptCount val="1"/>
                <c:pt idx="0">
                  <c:v>Liczba mieszkań</c:v>
                </c:pt>
              </c:strCache>
            </c:strRef>
          </c:tx>
          <c:spPr>
            <a:solidFill>
              <a:schemeClr val="accent4"/>
            </a:solidFill>
            <a:ln>
              <a:noFill/>
            </a:ln>
            <a:effectLst>
              <a:outerShdw blurRad="57150" dist="19050" dir="5400000" algn="ctr" rotWithShape="0">
                <a:srgbClr val="000000">
                  <a:alpha val="63000"/>
                </a:srgbClr>
              </a:outerShdw>
            </a:effectLst>
          </c:spPr>
          <c:invertIfNegative val="0"/>
          <c:dLbls>
            <c:dLbl>
              <c:idx val="0"/>
              <c:layout>
                <c:manualLayout>
                  <c:x val="0"/>
                  <c:y val="2.2123893805309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3C-4364-A75E-B3A9928DA6E6}"/>
                </c:ext>
              </c:extLst>
            </c:dLbl>
            <c:dLbl>
              <c:idx val="1"/>
              <c:layout>
                <c:manualLayout>
                  <c:x val="0"/>
                  <c:y val="2.9498525073746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3C-4364-A75E-B3A9928DA6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Arkusz5!$B$20:$G$20</c:f>
              <c:numCache>
                <c:formatCode>General</c:formatCode>
                <c:ptCount val="2"/>
                <c:pt idx="0">
                  <c:v>2017</c:v>
                </c:pt>
                <c:pt idx="1">
                  <c:v>2022</c:v>
                </c:pt>
              </c:numCache>
              <c:extLst/>
            </c:numRef>
          </c:cat>
          <c:val>
            <c:numRef>
              <c:f>Arkusz5!$B$23:$G$23</c:f>
              <c:numCache>
                <c:formatCode>#,##0</c:formatCode>
                <c:ptCount val="2"/>
                <c:pt idx="0">
                  <c:v>1890</c:v>
                </c:pt>
                <c:pt idx="1">
                  <c:v>1857</c:v>
                </c:pt>
              </c:numCache>
              <c:extLst/>
            </c:numRef>
          </c:val>
          <c:extLst>
            <c:ext xmlns:c16="http://schemas.microsoft.com/office/drawing/2014/chart" uri="{C3380CC4-5D6E-409C-BE32-E72D297353CC}">
              <c16:uniqueId val="{00000001-B93C-4364-A75E-B3A9928DA6E6}"/>
            </c:ext>
          </c:extLst>
        </c:ser>
        <c:dLbls>
          <c:showLegendKey val="0"/>
          <c:showVal val="0"/>
          <c:showCatName val="0"/>
          <c:showSerName val="0"/>
          <c:showPercent val="0"/>
          <c:showBubbleSize val="0"/>
        </c:dLbls>
        <c:gapWidth val="100"/>
        <c:overlap val="-24"/>
        <c:axId val="339533128"/>
        <c:axId val="339533488"/>
        <c:extLst>
          <c:ext xmlns:c15="http://schemas.microsoft.com/office/drawing/2012/chart" uri="{02D57815-91ED-43cb-92C2-25804820EDAC}">
            <c15:filteredBarSeries>
              <c15:ser>
                <c:idx val="1"/>
                <c:order val="1"/>
                <c:tx>
                  <c:strRef>
                    <c:extLst>
                      <c:ext uri="{02D57815-91ED-43cb-92C2-25804820EDAC}">
                        <c15:formulaRef>
                          <c15:sqref>Arkusz5!$A$22</c15:sqref>
                        </c15:formulaRef>
                      </c:ext>
                    </c:extLst>
                    <c:strCache>
                      <c:ptCount val="1"/>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c:ext uri="{02D57815-91ED-43cb-92C2-25804820EDAC}">
                        <c15:formulaRef>
                          <c15:sqref>Arkusz5!$B$20:$G$20</c15:sqref>
                        </c15:formulaRef>
                      </c:ext>
                    </c:extLst>
                    <c:numCache>
                      <c:formatCode>General</c:formatCode>
                      <c:ptCount val="2"/>
                      <c:pt idx="0">
                        <c:v>2017</c:v>
                      </c:pt>
                      <c:pt idx="1">
                        <c:v>2022</c:v>
                      </c:pt>
                    </c:numCache>
                  </c:numRef>
                </c:cat>
                <c:val>
                  <c:numRef>
                    <c:extLst>
                      <c:ext uri="{02D57815-91ED-43cb-92C2-25804820EDAC}">
                        <c15:formulaRef>
                          <c15:sqref>Arkusz5!$B$22:$G$22</c15:sqref>
                        </c15:formulaRef>
                      </c:ext>
                    </c:extLst>
                    <c:numCache>
                      <c:formatCode>General</c:formatCode>
                      <c:ptCount val="2"/>
                    </c:numCache>
                  </c:numRef>
                </c:val>
                <c:extLst>
                  <c:ext xmlns:c16="http://schemas.microsoft.com/office/drawing/2014/chart" uri="{C3380CC4-5D6E-409C-BE32-E72D297353CC}">
                    <c16:uniqueId val="{00000002-B93C-4364-A75E-B3A9928DA6E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Arkusz5!$A$24</c15:sqref>
                        </c15:formulaRef>
                      </c:ext>
                    </c:extLst>
                    <c:strCache>
                      <c:ptCount val="1"/>
                      <c:pt idx="0">
                        <c:v>- w tym na terenie miasta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xmlns:c15="http://schemas.microsoft.com/office/drawing/2012/chart">
                      <c:ext xmlns:c15="http://schemas.microsoft.com/office/drawing/2012/chart" uri="{02D57815-91ED-43cb-92C2-25804820EDAC}">
                        <c15:formulaRef>
                          <c15:sqref>Arkusz5!$B$20:$G$20</c15:sqref>
                        </c15:formulaRef>
                      </c:ext>
                    </c:extLst>
                    <c:numCache>
                      <c:formatCode>General</c:formatCode>
                      <c:ptCount val="2"/>
                      <c:pt idx="0">
                        <c:v>2017</c:v>
                      </c:pt>
                      <c:pt idx="1">
                        <c:v>2022</c:v>
                      </c:pt>
                    </c:numCache>
                  </c:numRef>
                </c:cat>
                <c:val>
                  <c:numRef>
                    <c:extLst xmlns:c15="http://schemas.microsoft.com/office/drawing/2012/chart">
                      <c:ext xmlns:c15="http://schemas.microsoft.com/office/drawing/2012/chart" uri="{02D57815-91ED-43cb-92C2-25804820EDAC}">
                        <c15:formulaRef>
                          <c15:sqref>Arkusz5!$B$24:$G$24</c15:sqref>
                        </c15:formulaRef>
                      </c:ext>
                    </c:extLst>
                    <c:numCache>
                      <c:formatCode>General</c:formatCode>
                      <c:ptCount val="2"/>
                      <c:pt idx="0">
                        <c:v>622</c:v>
                      </c:pt>
                      <c:pt idx="1">
                        <c:v>791</c:v>
                      </c:pt>
                    </c:numCache>
                  </c:numRef>
                </c:val>
                <c:extLst xmlns:c15="http://schemas.microsoft.com/office/drawing/2012/chart">
                  <c:ext xmlns:c16="http://schemas.microsoft.com/office/drawing/2014/chart" uri="{C3380CC4-5D6E-409C-BE32-E72D297353CC}">
                    <c16:uniqueId val="{00000003-B93C-4364-A75E-B3A9928DA6E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Arkusz5!$A$25</c15:sqref>
                        </c15:formulaRef>
                      </c:ext>
                    </c:extLst>
                    <c:strCache>
                      <c:ptCount val="1"/>
                      <c:pt idx="0">
                        <c:v>- w tym na terenach wiejskich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extLst xmlns:c15="http://schemas.microsoft.com/office/drawing/2012/chart">
                      <c:ext xmlns:c15="http://schemas.microsoft.com/office/drawing/2012/chart" uri="{02D57815-91ED-43cb-92C2-25804820EDAC}">
                        <c15:formulaRef>
                          <c15:sqref>Arkusz5!$B$20:$G$20</c15:sqref>
                        </c15:formulaRef>
                      </c:ext>
                    </c:extLst>
                    <c:numCache>
                      <c:formatCode>General</c:formatCode>
                      <c:ptCount val="2"/>
                      <c:pt idx="0">
                        <c:v>2017</c:v>
                      </c:pt>
                      <c:pt idx="1">
                        <c:v>2022</c:v>
                      </c:pt>
                    </c:numCache>
                  </c:numRef>
                </c:cat>
                <c:val>
                  <c:numRef>
                    <c:extLst xmlns:c15="http://schemas.microsoft.com/office/drawing/2012/chart">
                      <c:ext xmlns:c15="http://schemas.microsoft.com/office/drawing/2012/chart" uri="{02D57815-91ED-43cb-92C2-25804820EDAC}">
                        <c15:formulaRef>
                          <c15:sqref>Arkusz5!$B$25:$G$25</c15:sqref>
                        </c15:formulaRef>
                      </c:ext>
                    </c:extLst>
                    <c:numCache>
                      <c:formatCode>General</c:formatCode>
                      <c:ptCount val="2"/>
                      <c:pt idx="0" formatCode="#,##0">
                        <c:v>1268</c:v>
                      </c:pt>
                      <c:pt idx="1">
                        <c:v>1066</c:v>
                      </c:pt>
                    </c:numCache>
                  </c:numRef>
                </c:val>
                <c:extLst xmlns:c15="http://schemas.microsoft.com/office/drawing/2012/chart">
                  <c:ext xmlns:c16="http://schemas.microsoft.com/office/drawing/2014/chart" uri="{C3380CC4-5D6E-409C-BE32-E72D297353CC}">
                    <c16:uniqueId val="{00000004-B93C-4364-A75E-B3A9928DA6E6}"/>
                  </c:ext>
                </c:extLst>
              </c15:ser>
            </c15:filteredBarSeries>
          </c:ext>
        </c:extLst>
      </c:barChart>
      <c:catAx>
        <c:axId val="339533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39533488"/>
        <c:crosses val="autoZero"/>
        <c:auto val="1"/>
        <c:lblAlgn val="ctr"/>
        <c:lblOffset val="100"/>
        <c:noMultiLvlLbl val="0"/>
      </c:catAx>
      <c:valAx>
        <c:axId val="3395334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3953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'WOD-KAN'!$I$16</c:f>
              <c:strCache>
                <c:ptCount val="1"/>
                <c:pt idx="0">
                  <c:v>wodociąg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1872670073284721E-3"/>
                  <c:y val="1.8182860637565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6F-4E87-A378-7C3BF925E476}"/>
                </c:ext>
              </c:extLst>
            </c:dLbl>
            <c:dLbl>
              <c:idx val="1"/>
              <c:layout>
                <c:manualLayout>
                  <c:x val="-8.0197382097763736E-17"/>
                  <c:y val="2.5773195876288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6F-4E87-A378-7C3BF925E476}"/>
                </c:ext>
              </c:extLst>
            </c:dLbl>
            <c:dLbl>
              <c:idx val="2"/>
              <c:layout>
                <c:manualLayout>
                  <c:x val="4.6189376443417163E-3"/>
                  <c:y val="1.2789117379745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6F-4E87-A378-7C3BF925E47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('WOD-KAN'!$H$19,'WOD-KAN'!$H$24:$H$25)</c:f>
              <c:strCache>
                <c:ptCount val="3"/>
                <c:pt idx="0">
                  <c:v>Chodecz </c:v>
                </c:pt>
                <c:pt idx="1">
                  <c:v>Powiat włocławki</c:v>
                </c:pt>
                <c:pt idx="2">
                  <c:v>Województwo kujawsko-pomorskie</c:v>
                </c:pt>
              </c:strCache>
              <c:extLst/>
            </c:strRef>
          </c:cat>
          <c:val>
            <c:numRef>
              <c:f>('WOD-KAN'!$I$19,'WOD-KAN'!$I$24:$I$25)</c:f>
              <c:numCache>
                <c:formatCode>General</c:formatCode>
                <c:ptCount val="3"/>
                <c:pt idx="0" formatCode="0.00">
                  <c:v>90.4</c:v>
                </c:pt>
                <c:pt idx="1">
                  <c:v>90.5</c:v>
                </c:pt>
                <c:pt idx="2">
                  <c:v>89.6</c:v>
                </c:pt>
              </c:numCache>
              <c:extLst/>
            </c:numRef>
          </c:val>
          <c:extLst>
            <c:ext xmlns:c16="http://schemas.microsoft.com/office/drawing/2014/chart" uri="{C3380CC4-5D6E-409C-BE32-E72D297353CC}">
              <c16:uniqueId val="{00000003-1A6F-4E87-A378-7C3BF925E476}"/>
            </c:ext>
          </c:extLst>
        </c:ser>
        <c:ser>
          <c:idx val="1"/>
          <c:order val="1"/>
          <c:tx>
            <c:strRef>
              <c:f>'WOD-KAN'!$J$16</c:f>
              <c:strCache>
                <c:ptCount val="1"/>
                <c:pt idx="0">
                  <c:v>kanalizacja </c:v>
                </c:pt>
              </c:strCache>
            </c:strRef>
          </c:tx>
          <c:spPr>
            <a:solidFill>
              <a:schemeClr val="accent4"/>
            </a:solidFill>
            <a:ln>
              <a:solidFill>
                <a:schemeClr val="accent4"/>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('WOD-KAN'!$H$19,'WOD-KAN'!$H$24:$H$25)</c:f>
              <c:strCache>
                <c:ptCount val="3"/>
                <c:pt idx="0">
                  <c:v>Chodecz </c:v>
                </c:pt>
                <c:pt idx="1">
                  <c:v>Powiat włocławki</c:v>
                </c:pt>
                <c:pt idx="2">
                  <c:v>Województwo kujawsko-pomorskie</c:v>
                </c:pt>
              </c:strCache>
              <c:extLst/>
            </c:strRef>
          </c:cat>
          <c:val>
            <c:numRef>
              <c:f>('WOD-KAN'!$J$19,'WOD-KAN'!$J$24:$J$25)</c:f>
              <c:numCache>
                <c:formatCode>General</c:formatCode>
                <c:ptCount val="3"/>
                <c:pt idx="0" formatCode="0.00">
                  <c:v>32.200000000000003</c:v>
                </c:pt>
                <c:pt idx="1">
                  <c:v>33.9</c:v>
                </c:pt>
                <c:pt idx="2">
                  <c:v>49.8</c:v>
                </c:pt>
              </c:numCache>
              <c:extLst/>
            </c:numRef>
          </c:val>
          <c:extLst>
            <c:ext xmlns:c16="http://schemas.microsoft.com/office/drawing/2014/chart" uri="{C3380CC4-5D6E-409C-BE32-E72D297353CC}">
              <c16:uniqueId val="{00000004-1A6F-4E87-A378-7C3BF925E476}"/>
            </c:ext>
          </c:extLst>
        </c:ser>
        <c:dLbls>
          <c:showLegendKey val="0"/>
          <c:showVal val="0"/>
          <c:showCatName val="0"/>
          <c:showSerName val="0"/>
          <c:showPercent val="0"/>
          <c:showBubbleSize val="0"/>
        </c:dLbls>
        <c:gapWidth val="100"/>
        <c:overlap val="-24"/>
        <c:axId val="586754464"/>
        <c:axId val="586755904"/>
      </c:barChart>
      <c:catAx>
        <c:axId val="5867544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86755904"/>
        <c:crosses val="autoZero"/>
        <c:auto val="1"/>
        <c:lblAlgn val="ctr"/>
        <c:lblOffset val="100"/>
        <c:noMultiLvlLbl val="0"/>
      </c:catAx>
      <c:valAx>
        <c:axId val="586755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6754464"/>
        <c:crosses val="autoZero"/>
        <c:crossBetween val="between"/>
      </c:valAx>
      <c:spPr>
        <a:noFill/>
        <a:ln>
          <a:noFill/>
        </a:ln>
        <a:effectLst/>
      </c:spPr>
    </c:plotArea>
    <c:legend>
      <c:legendPos val="b"/>
      <c:layout>
        <c:manualLayout>
          <c:xMode val="edge"/>
          <c:yMode val="edge"/>
          <c:x val="0.17799821789020021"/>
          <c:y val="0.85202201666539257"/>
          <c:w val="0.68337311674623358"/>
          <c:h val="0.144975241496874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Arkusz6!$A$3</c:f>
              <c:strCache>
                <c:ptCount val="1"/>
                <c:pt idx="0">
                  <c:v>dochody  budżetowe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4150110375276745E-3"/>
                  <c:y val="5.6689342403628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672-4117-A6B7-B466727604A8}"/>
                </c:ext>
              </c:extLst>
            </c:dLbl>
            <c:dLbl>
              <c:idx val="1"/>
              <c:layout>
                <c:manualLayout>
                  <c:x val="-2.2075055187637969E-3"/>
                  <c:y val="2.26757369614512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672-4117-A6B7-B466727604A8}"/>
                </c:ext>
              </c:extLst>
            </c:dLbl>
            <c:dLbl>
              <c:idx val="2"/>
              <c:layout>
                <c:manualLayout>
                  <c:x val="-6.6225165562913907E-3"/>
                  <c:y val="5.6689342403628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672-4117-A6B7-B466727604A8}"/>
                </c:ext>
              </c:extLst>
            </c:dLbl>
            <c:dLbl>
              <c:idx val="3"/>
              <c:layout>
                <c:manualLayout>
                  <c:x val="-8.8300220750551876E-3"/>
                  <c:y val="5.6689342403628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672-4117-A6B7-B466727604A8}"/>
                </c:ext>
              </c:extLst>
            </c:dLbl>
            <c:dLbl>
              <c:idx val="4"/>
              <c:layout>
                <c:manualLayout>
                  <c:x val="-6.6225165562913907E-3"/>
                  <c:y val="1.7006802721088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672-4117-A6B7-B466727604A8}"/>
                </c:ext>
              </c:extLst>
            </c:dLbl>
            <c:dLbl>
              <c:idx val="5"/>
              <c:layout>
                <c:manualLayout>
                  <c:x val="-1.1037527593818985E-2"/>
                  <c:y val="1.1337868480725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672-4117-A6B7-B466727604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Arkusz6!$B$2:$G$2</c:f>
              <c:numCache>
                <c:formatCode>General</c:formatCode>
                <c:ptCount val="6"/>
                <c:pt idx="0">
                  <c:v>2017</c:v>
                </c:pt>
                <c:pt idx="1">
                  <c:v>2018</c:v>
                </c:pt>
                <c:pt idx="2">
                  <c:v>2019</c:v>
                </c:pt>
                <c:pt idx="3">
                  <c:v>2020</c:v>
                </c:pt>
                <c:pt idx="4">
                  <c:v>2021</c:v>
                </c:pt>
                <c:pt idx="5">
                  <c:v>2022</c:v>
                </c:pt>
              </c:numCache>
            </c:numRef>
          </c:cat>
          <c:val>
            <c:numRef>
              <c:f>Arkusz6!$B$3:$G$3</c:f>
              <c:numCache>
                <c:formatCode>#,##0.00</c:formatCode>
                <c:ptCount val="6"/>
                <c:pt idx="0">
                  <c:v>27763137.5</c:v>
                </c:pt>
                <c:pt idx="1">
                  <c:v>34143348.020000003</c:v>
                </c:pt>
                <c:pt idx="2">
                  <c:v>33159727.170000002</c:v>
                </c:pt>
                <c:pt idx="3">
                  <c:v>31571761.84</c:v>
                </c:pt>
                <c:pt idx="4">
                  <c:v>37959446.829999998</c:v>
                </c:pt>
                <c:pt idx="5">
                  <c:v>50574473.619999997</c:v>
                </c:pt>
              </c:numCache>
            </c:numRef>
          </c:val>
          <c:extLst>
            <c:ext xmlns:c16="http://schemas.microsoft.com/office/drawing/2014/chart" uri="{C3380CC4-5D6E-409C-BE32-E72D297353CC}">
              <c16:uniqueId val="{00000000-1672-4117-A6B7-B466727604A8}"/>
            </c:ext>
          </c:extLst>
        </c:ser>
        <c:ser>
          <c:idx val="1"/>
          <c:order val="1"/>
          <c:tx>
            <c:strRef>
              <c:f>Arkusz6!$A$4</c:f>
              <c:strCache>
                <c:ptCount val="1"/>
                <c:pt idx="0">
                  <c:v>wydatki budżetowe </c:v>
                </c:pt>
              </c:strCache>
            </c:strRef>
          </c:tx>
          <c:spPr>
            <a:solidFill>
              <a:schemeClr val="accent4"/>
            </a:solidFill>
            <a:ln>
              <a:noFill/>
            </a:ln>
            <a:effectLst>
              <a:outerShdw blurRad="57150" dist="19050" dir="5400000" algn="ctr" rotWithShape="0">
                <a:srgbClr val="000000">
                  <a:alpha val="63000"/>
                </a:srgbClr>
              </a:outerShdw>
            </a:effectLst>
          </c:spPr>
          <c:invertIfNegative val="0"/>
          <c:dLbls>
            <c:dLbl>
              <c:idx val="0"/>
              <c:layout>
                <c:manualLayout>
                  <c:x val="-0.35540838852097129"/>
                  <c:y val="-5.6689342403629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72-4117-A6B7-B466727604A8}"/>
                </c:ext>
              </c:extLst>
            </c:dLbl>
            <c:dLbl>
              <c:idx val="1"/>
              <c:layout>
                <c:manualLayout>
                  <c:x val="-0.46136865342163358"/>
                  <c:y val="-5.6689342403629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72-4117-A6B7-B466727604A8}"/>
                </c:ext>
              </c:extLst>
            </c:dLbl>
            <c:dLbl>
              <c:idx val="2"/>
              <c:layout>
                <c:manualLayout>
                  <c:x val="-0.26931567328918321"/>
                  <c:y val="-5.66893424036286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72-4117-A6B7-B466727604A8}"/>
                </c:ext>
              </c:extLst>
            </c:dLbl>
            <c:dLbl>
              <c:idx val="3"/>
              <c:layout>
                <c:manualLayout>
                  <c:x val="-0.2671081677704194"/>
                  <c:y val="-5.6689342403628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72-4117-A6B7-B466727604A8}"/>
                </c:ext>
              </c:extLst>
            </c:dLbl>
            <c:dLbl>
              <c:idx val="4"/>
              <c:layout>
                <c:manualLayout>
                  <c:x val="-0.49227373068432673"/>
                  <c:y val="-5.66893424036281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72-4117-A6B7-B466727604A8}"/>
                </c:ext>
              </c:extLst>
            </c:dLbl>
            <c:dLbl>
              <c:idx val="5"/>
              <c:layout>
                <c:manualLayout>
                  <c:x val="-0.51655629139072845"/>
                  <c:y val="-5.66893424036281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72-4117-A6B7-B466727604A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Arkusz6!$B$2:$G$2</c:f>
              <c:numCache>
                <c:formatCode>General</c:formatCode>
                <c:ptCount val="6"/>
                <c:pt idx="0">
                  <c:v>2017</c:v>
                </c:pt>
                <c:pt idx="1">
                  <c:v>2018</c:v>
                </c:pt>
                <c:pt idx="2">
                  <c:v>2019</c:v>
                </c:pt>
                <c:pt idx="3">
                  <c:v>2020</c:v>
                </c:pt>
                <c:pt idx="4">
                  <c:v>2021</c:v>
                </c:pt>
                <c:pt idx="5">
                  <c:v>2022</c:v>
                </c:pt>
              </c:numCache>
            </c:numRef>
          </c:cat>
          <c:val>
            <c:numRef>
              <c:f>Arkusz6!$B$4:$G$4</c:f>
              <c:numCache>
                <c:formatCode>#,##0.00</c:formatCode>
                <c:ptCount val="6"/>
                <c:pt idx="0">
                  <c:v>35075945.32</c:v>
                </c:pt>
                <c:pt idx="1">
                  <c:v>43413585.189999998</c:v>
                </c:pt>
                <c:pt idx="2">
                  <c:v>30369267.84</c:v>
                </c:pt>
                <c:pt idx="3">
                  <c:v>28862692.289999999</c:v>
                </c:pt>
                <c:pt idx="4">
                  <c:v>36045052.600000001</c:v>
                </c:pt>
                <c:pt idx="5">
                  <c:v>48528394.649999999</c:v>
                </c:pt>
              </c:numCache>
            </c:numRef>
          </c:val>
          <c:extLst>
            <c:ext xmlns:c16="http://schemas.microsoft.com/office/drawing/2014/chart" uri="{C3380CC4-5D6E-409C-BE32-E72D297353CC}">
              <c16:uniqueId val="{00000001-1672-4117-A6B7-B466727604A8}"/>
            </c:ext>
          </c:extLst>
        </c:ser>
        <c:dLbls>
          <c:showLegendKey val="0"/>
          <c:showVal val="0"/>
          <c:showCatName val="0"/>
          <c:showSerName val="0"/>
          <c:showPercent val="0"/>
          <c:showBubbleSize val="0"/>
        </c:dLbls>
        <c:gapWidth val="115"/>
        <c:overlap val="-20"/>
        <c:axId val="517861656"/>
        <c:axId val="517857336"/>
      </c:barChart>
      <c:catAx>
        <c:axId val="51786165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17857336"/>
        <c:crosses val="autoZero"/>
        <c:auto val="1"/>
        <c:lblAlgn val="ctr"/>
        <c:lblOffset val="100"/>
        <c:noMultiLvlLbl val="0"/>
      </c:catAx>
      <c:valAx>
        <c:axId val="517857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17861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Arkusz6!$I$3</c:f>
              <c:strCache>
                <c:ptCount val="1"/>
                <c:pt idx="0">
                  <c:v>dochody ogółem</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numRef>
              <c:f>Arkusz6!$J$2:$T$2</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Arkusz6!$J$3:$T$3</c:f>
              <c:numCache>
                <c:formatCode>0.00</c:formatCode>
                <c:ptCount val="11"/>
                <c:pt idx="0">
                  <c:v>44595120.369999997</c:v>
                </c:pt>
                <c:pt idx="1">
                  <c:v>27573999.890000001</c:v>
                </c:pt>
                <c:pt idx="2">
                  <c:v>27574000.800000001</c:v>
                </c:pt>
                <c:pt idx="3">
                  <c:v>27573999.600000001</c:v>
                </c:pt>
                <c:pt idx="4">
                  <c:v>27573998</c:v>
                </c:pt>
                <c:pt idx="5">
                  <c:v>27574000</c:v>
                </c:pt>
                <c:pt idx="6">
                  <c:v>27500000</c:v>
                </c:pt>
                <c:pt idx="7">
                  <c:v>27574000</c:v>
                </c:pt>
                <c:pt idx="8">
                  <c:v>27574000</c:v>
                </c:pt>
                <c:pt idx="9">
                  <c:v>27574000</c:v>
                </c:pt>
                <c:pt idx="10">
                  <c:v>27574000</c:v>
                </c:pt>
              </c:numCache>
            </c:numRef>
          </c:val>
          <c:smooth val="0"/>
          <c:extLst>
            <c:ext xmlns:c16="http://schemas.microsoft.com/office/drawing/2014/chart" uri="{C3380CC4-5D6E-409C-BE32-E72D297353CC}">
              <c16:uniqueId val="{00000000-8501-4599-9A8B-B88DD2DF3694}"/>
            </c:ext>
          </c:extLst>
        </c:ser>
        <c:ser>
          <c:idx val="1"/>
          <c:order val="1"/>
          <c:tx>
            <c:strRef>
              <c:f>Arkusz6!$I$4</c:f>
              <c:strCache>
                <c:ptCount val="1"/>
                <c:pt idx="0">
                  <c:v>wydatki ogółem </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solidFill>
                <a:srgbClr val="FFC000"/>
              </a:solidFill>
              <a:ln w="9525">
                <a:solidFill>
                  <a:schemeClr val="accent2"/>
                </a:solidFill>
                <a:round/>
              </a:ln>
              <a:effectLst>
                <a:outerShdw blurRad="57150" dist="19050" dir="5400000" algn="ctr" rotWithShape="0">
                  <a:srgbClr val="000000">
                    <a:alpha val="63000"/>
                  </a:srgbClr>
                </a:outerShdw>
              </a:effectLst>
            </c:spPr>
          </c:marker>
          <c:cat>
            <c:numRef>
              <c:f>Arkusz6!$J$2:$T$2</c:f>
              <c:numCache>
                <c:formatCode>General</c:formatCode>
                <c:ptCount val="11"/>
                <c:pt idx="0">
                  <c:v>2023</c:v>
                </c:pt>
                <c:pt idx="1">
                  <c:v>2024</c:v>
                </c:pt>
                <c:pt idx="2">
                  <c:v>2025</c:v>
                </c:pt>
                <c:pt idx="3">
                  <c:v>2026</c:v>
                </c:pt>
                <c:pt idx="4">
                  <c:v>2027</c:v>
                </c:pt>
                <c:pt idx="5">
                  <c:v>2028</c:v>
                </c:pt>
                <c:pt idx="6">
                  <c:v>2029</c:v>
                </c:pt>
                <c:pt idx="7">
                  <c:v>2030</c:v>
                </c:pt>
                <c:pt idx="8">
                  <c:v>2031</c:v>
                </c:pt>
                <c:pt idx="9">
                  <c:v>2032</c:v>
                </c:pt>
                <c:pt idx="10">
                  <c:v>2033</c:v>
                </c:pt>
              </c:numCache>
            </c:numRef>
          </c:cat>
          <c:val>
            <c:numRef>
              <c:f>Arkusz6!$J$4:$T$4</c:f>
              <c:numCache>
                <c:formatCode>0.00</c:formatCode>
                <c:ptCount val="11"/>
                <c:pt idx="0">
                  <c:v>46709648.149999999</c:v>
                </c:pt>
                <c:pt idx="1">
                  <c:v>25697955</c:v>
                </c:pt>
                <c:pt idx="2">
                  <c:v>25355312</c:v>
                </c:pt>
                <c:pt idx="3">
                  <c:v>25355108</c:v>
                </c:pt>
                <c:pt idx="4">
                  <c:v>25414983</c:v>
                </c:pt>
                <c:pt idx="5">
                  <c:v>25472000</c:v>
                </c:pt>
                <c:pt idx="6">
                  <c:v>25972000</c:v>
                </c:pt>
                <c:pt idx="7">
                  <c:v>25246000</c:v>
                </c:pt>
                <c:pt idx="8">
                  <c:v>25246000</c:v>
                </c:pt>
                <c:pt idx="9">
                  <c:v>26645000</c:v>
                </c:pt>
                <c:pt idx="10">
                  <c:v>26700000</c:v>
                </c:pt>
              </c:numCache>
            </c:numRef>
          </c:val>
          <c:smooth val="0"/>
          <c:extLst>
            <c:ext xmlns:c16="http://schemas.microsoft.com/office/drawing/2014/chart" uri="{C3380CC4-5D6E-409C-BE32-E72D297353CC}">
              <c16:uniqueId val="{00000001-8501-4599-9A8B-B88DD2DF3694}"/>
            </c:ext>
          </c:extLst>
        </c:ser>
        <c:dLbls>
          <c:showLegendKey val="0"/>
          <c:showVal val="0"/>
          <c:showCatName val="0"/>
          <c:showSerName val="0"/>
          <c:showPercent val="0"/>
          <c:showBubbleSize val="0"/>
        </c:dLbls>
        <c:marker val="1"/>
        <c:smooth val="0"/>
        <c:axId val="528124376"/>
        <c:axId val="528129056"/>
      </c:lineChart>
      <c:catAx>
        <c:axId val="528124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28129056"/>
        <c:crosses val="autoZero"/>
        <c:auto val="1"/>
        <c:lblAlgn val="ctr"/>
        <c:lblOffset val="100"/>
        <c:noMultiLvlLbl val="0"/>
      </c:catAx>
      <c:valAx>
        <c:axId val="528129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8124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5"/>
          <c:order val="5"/>
          <c:spPr>
            <a:solidFill>
              <a:srgbClr val="002060"/>
            </a:solidFill>
            <a:ln>
              <a:noFill/>
            </a:ln>
            <a:effectLst>
              <a:outerShdw blurRad="57150" dist="19050" dir="5400000" algn="ctr" rotWithShape="0">
                <a:srgbClr val="000000">
                  <a:alpha val="63000"/>
                </a:srgbClr>
              </a:outerShdw>
            </a:effectLst>
          </c:spPr>
          <c:invertIfNegative val="0"/>
          <c:dLbls>
            <c:spPr>
              <a:solidFill>
                <a:schemeClr val="lt1"/>
              </a:solidFill>
              <a:ln>
                <a:solidFill>
                  <a:schemeClr val="dk1">
                    <a:lumMod val="25000"/>
                    <a:lumOff val="75000"/>
                  </a:schemeClr>
                </a:solidFill>
              </a:ln>
              <a:effectLst/>
            </c:spPr>
            <c:txPr>
              <a:bodyPr rot="-276000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(Demografia!$A$56,Demografia!$A$58:$A$75,Demografia!$A$77)</c:f>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extLst/>
            </c:strRef>
          </c:cat>
          <c:val>
            <c:numRef>
              <c:f>(Demografia!$G$56,Demografia!$G$58:$G$75,Demografia!$G$77)</c:f>
              <c:numCache>
                <c:formatCode>General</c:formatCode>
                <c:ptCount val="20"/>
                <c:pt idx="0">
                  <c:v>459</c:v>
                </c:pt>
                <c:pt idx="1">
                  <c:v>107</c:v>
                </c:pt>
                <c:pt idx="2">
                  <c:v>220</c:v>
                </c:pt>
                <c:pt idx="3">
                  <c:v>224</c:v>
                </c:pt>
                <c:pt idx="4">
                  <c:v>105</c:v>
                </c:pt>
                <c:pt idx="5">
                  <c:v>129</c:v>
                </c:pt>
                <c:pt idx="6">
                  <c:v>194</c:v>
                </c:pt>
                <c:pt idx="7">
                  <c:v>181</c:v>
                </c:pt>
                <c:pt idx="8">
                  <c:v>194</c:v>
                </c:pt>
                <c:pt idx="9">
                  <c:v>51</c:v>
                </c:pt>
                <c:pt idx="10">
                  <c:v>148</c:v>
                </c:pt>
                <c:pt idx="11">
                  <c:v>137</c:v>
                </c:pt>
                <c:pt idx="12">
                  <c:v>294</c:v>
                </c:pt>
                <c:pt idx="13">
                  <c:v>169</c:v>
                </c:pt>
                <c:pt idx="14">
                  <c:v>203</c:v>
                </c:pt>
                <c:pt idx="15">
                  <c:v>203</c:v>
                </c:pt>
                <c:pt idx="16">
                  <c:v>240</c:v>
                </c:pt>
                <c:pt idx="17">
                  <c:v>120</c:v>
                </c:pt>
                <c:pt idx="18">
                  <c:v>187</c:v>
                </c:pt>
                <c:pt idx="19">
                  <c:v>2180</c:v>
                </c:pt>
              </c:numCache>
              <c:extLst/>
            </c:numRef>
          </c:val>
          <c:extLst>
            <c:ext xmlns:c16="http://schemas.microsoft.com/office/drawing/2014/chart" uri="{C3380CC4-5D6E-409C-BE32-E72D297353CC}">
              <c16:uniqueId val="{00000000-8A25-494F-BD89-FEC761781E8D}"/>
            </c:ext>
          </c:extLst>
        </c:ser>
        <c:dLbls>
          <c:showLegendKey val="0"/>
          <c:showVal val="0"/>
          <c:showCatName val="0"/>
          <c:showSerName val="0"/>
          <c:showPercent val="0"/>
          <c:showBubbleSize val="0"/>
        </c:dLbls>
        <c:gapWidth val="100"/>
        <c:overlap val="-24"/>
        <c:axId val="442982008"/>
        <c:axId val="44297552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(Demografia!$A$56,Demografia!$A$58:$A$75,Demografia!$A$77)</c15:sqref>
                        </c15:formulaRef>
                      </c:ext>
                    </c:extLst>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strRef>
                </c:cat>
                <c:val>
                  <c:numRef>
                    <c:extLst>
                      <c:ext uri="{02D57815-91ED-43cb-92C2-25804820EDAC}">
                        <c15:formulaRef>
                          <c15:sqref>(Demografia!$B$56,Demografia!$B$58:$B$75,Demografia!$B$77)</c15:sqref>
                        </c15:formulaRef>
                      </c:ext>
                    </c:extLst>
                    <c:numCache>
                      <c:formatCode>General</c:formatCode>
                      <c:ptCount val="20"/>
                      <c:pt idx="0">
                        <c:v>556</c:v>
                      </c:pt>
                      <c:pt idx="1">
                        <c:v>105</c:v>
                      </c:pt>
                      <c:pt idx="2">
                        <c:v>225</c:v>
                      </c:pt>
                      <c:pt idx="3">
                        <c:v>244</c:v>
                      </c:pt>
                      <c:pt idx="4">
                        <c:v>101</c:v>
                      </c:pt>
                      <c:pt idx="5">
                        <c:v>145</c:v>
                      </c:pt>
                      <c:pt idx="6">
                        <c:v>177</c:v>
                      </c:pt>
                      <c:pt idx="7">
                        <c:v>190</c:v>
                      </c:pt>
                      <c:pt idx="8">
                        <c:v>204</c:v>
                      </c:pt>
                      <c:pt idx="9">
                        <c:v>53</c:v>
                      </c:pt>
                      <c:pt idx="10">
                        <c:v>160</c:v>
                      </c:pt>
                      <c:pt idx="11">
                        <c:v>148</c:v>
                      </c:pt>
                      <c:pt idx="12">
                        <c:v>314</c:v>
                      </c:pt>
                      <c:pt idx="13">
                        <c:v>184</c:v>
                      </c:pt>
                      <c:pt idx="14">
                        <c:v>218</c:v>
                      </c:pt>
                      <c:pt idx="15">
                        <c:v>213</c:v>
                      </c:pt>
                      <c:pt idx="16">
                        <c:v>242</c:v>
                      </c:pt>
                      <c:pt idx="17">
                        <c:v>132</c:v>
                      </c:pt>
                      <c:pt idx="18">
                        <c:v>196</c:v>
                      </c:pt>
                      <c:pt idx="19">
                        <c:v>1831</c:v>
                      </c:pt>
                    </c:numCache>
                  </c:numRef>
                </c:val>
                <c:extLst>
                  <c:ext xmlns:c16="http://schemas.microsoft.com/office/drawing/2014/chart" uri="{C3380CC4-5D6E-409C-BE32-E72D297353CC}">
                    <c16:uniqueId val="{00000001-8A25-494F-BD89-FEC761781E8D}"/>
                  </c:ext>
                </c:extLst>
              </c15:ser>
            </c15:filteredBarSeries>
            <c15:filteredBarSeries>
              <c15:ser>
                <c:idx val="1"/>
                <c:order val="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(Demografia!$A$56,Demografia!$A$58:$A$75,Demografia!$A$77)</c15:sqref>
                        </c15:formulaRef>
                      </c:ext>
                    </c:extLst>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strRef>
                </c:cat>
                <c:val>
                  <c:numRef>
                    <c:extLst xmlns:c15="http://schemas.microsoft.com/office/drawing/2012/chart">
                      <c:ext xmlns:c15="http://schemas.microsoft.com/office/drawing/2012/chart" uri="{02D57815-91ED-43cb-92C2-25804820EDAC}">
                        <c15:formulaRef>
                          <c15:sqref>(Demografia!$C$56,Demografia!$C$58:$C$75,Demografia!$C$77)</c15:sqref>
                        </c15:formulaRef>
                      </c:ext>
                    </c:extLst>
                    <c:numCache>
                      <c:formatCode>General</c:formatCode>
                      <c:ptCount val="20"/>
                      <c:pt idx="0">
                        <c:v>529</c:v>
                      </c:pt>
                      <c:pt idx="1">
                        <c:v>108</c:v>
                      </c:pt>
                      <c:pt idx="2">
                        <c:v>221</c:v>
                      </c:pt>
                      <c:pt idx="3">
                        <c:v>224</c:v>
                      </c:pt>
                      <c:pt idx="4">
                        <c:v>99</c:v>
                      </c:pt>
                      <c:pt idx="5">
                        <c:v>146</c:v>
                      </c:pt>
                      <c:pt idx="6">
                        <c:v>177</c:v>
                      </c:pt>
                      <c:pt idx="7">
                        <c:v>186</c:v>
                      </c:pt>
                      <c:pt idx="8">
                        <c:v>202</c:v>
                      </c:pt>
                      <c:pt idx="9">
                        <c:v>51</c:v>
                      </c:pt>
                      <c:pt idx="10">
                        <c:v>154</c:v>
                      </c:pt>
                      <c:pt idx="11">
                        <c:v>146</c:v>
                      </c:pt>
                      <c:pt idx="12">
                        <c:v>310</c:v>
                      </c:pt>
                      <c:pt idx="13">
                        <c:v>184</c:v>
                      </c:pt>
                      <c:pt idx="14">
                        <c:v>214</c:v>
                      </c:pt>
                      <c:pt idx="15">
                        <c:v>218</c:v>
                      </c:pt>
                      <c:pt idx="16">
                        <c:v>242</c:v>
                      </c:pt>
                      <c:pt idx="17">
                        <c:v>128</c:v>
                      </c:pt>
                      <c:pt idx="18">
                        <c:v>191</c:v>
                      </c:pt>
                      <c:pt idx="19">
                        <c:v>1837</c:v>
                      </c:pt>
                    </c:numCache>
                  </c:numRef>
                </c:val>
                <c:extLst xmlns:c15="http://schemas.microsoft.com/office/drawing/2012/chart">
                  <c:ext xmlns:c16="http://schemas.microsoft.com/office/drawing/2014/chart" uri="{C3380CC4-5D6E-409C-BE32-E72D297353CC}">
                    <c16:uniqueId val="{00000002-8A25-494F-BD89-FEC761781E8D}"/>
                  </c:ext>
                </c:extLst>
              </c15:ser>
            </c15:filteredBarSeries>
            <c15:filteredBarSeries>
              <c15:ser>
                <c:idx val="2"/>
                <c:order val="2"/>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(Demografia!$A$56,Demografia!$A$58:$A$75,Demografia!$A$77)</c15:sqref>
                        </c15:formulaRef>
                      </c:ext>
                    </c:extLst>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strRef>
                </c:cat>
                <c:val>
                  <c:numRef>
                    <c:extLst xmlns:c15="http://schemas.microsoft.com/office/drawing/2012/chart">
                      <c:ext xmlns:c15="http://schemas.microsoft.com/office/drawing/2012/chart" uri="{02D57815-91ED-43cb-92C2-25804820EDAC}">
                        <c15:formulaRef>
                          <c15:sqref>(Demografia!$D$56,Demografia!$D$58:$D$75,Demografia!$D$77)</c15:sqref>
                        </c15:formulaRef>
                      </c:ext>
                    </c:extLst>
                    <c:numCache>
                      <c:formatCode>General</c:formatCode>
                      <c:ptCount val="20"/>
                      <c:pt idx="0">
                        <c:v>495</c:v>
                      </c:pt>
                      <c:pt idx="1">
                        <c:v>107</c:v>
                      </c:pt>
                      <c:pt idx="2">
                        <c:v>227</c:v>
                      </c:pt>
                      <c:pt idx="3">
                        <c:v>230</c:v>
                      </c:pt>
                      <c:pt idx="4">
                        <c:v>100</c:v>
                      </c:pt>
                      <c:pt idx="5">
                        <c:v>143</c:v>
                      </c:pt>
                      <c:pt idx="6">
                        <c:v>187</c:v>
                      </c:pt>
                      <c:pt idx="7">
                        <c:v>182</c:v>
                      </c:pt>
                      <c:pt idx="8">
                        <c:v>204</c:v>
                      </c:pt>
                      <c:pt idx="9">
                        <c:v>48</c:v>
                      </c:pt>
                      <c:pt idx="10">
                        <c:v>150</c:v>
                      </c:pt>
                      <c:pt idx="11">
                        <c:v>145</c:v>
                      </c:pt>
                      <c:pt idx="12">
                        <c:v>311</c:v>
                      </c:pt>
                      <c:pt idx="13">
                        <c:v>173</c:v>
                      </c:pt>
                      <c:pt idx="14">
                        <c:v>207</c:v>
                      </c:pt>
                      <c:pt idx="15">
                        <c:v>220</c:v>
                      </c:pt>
                      <c:pt idx="16">
                        <c:v>242</c:v>
                      </c:pt>
                      <c:pt idx="17">
                        <c:v>125</c:v>
                      </c:pt>
                      <c:pt idx="18">
                        <c:v>195</c:v>
                      </c:pt>
                      <c:pt idx="19">
                        <c:v>1816</c:v>
                      </c:pt>
                    </c:numCache>
                  </c:numRef>
                </c:val>
                <c:extLst xmlns:c15="http://schemas.microsoft.com/office/drawing/2012/chart">
                  <c:ext xmlns:c16="http://schemas.microsoft.com/office/drawing/2014/chart" uri="{C3380CC4-5D6E-409C-BE32-E72D297353CC}">
                    <c16:uniqueId val="{00000003-8A25-494F-BD89-FEC761781E8D}"/>
                  </c:ext>
                </c:extLst>
              </c15:ser>
            </c15:filteredBarSeries>
            <c15:filteredBarSeries>
              <c15:ser>
                <c:idx val="3"/>
                <c:order val="3"/>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(Demografia!$A$56,Demografia!$A$58:$A$75,Demografia!$A$77)</c15:sqref>
                        </c15:formulaRef>
                      </c:ext>
                    </c:extLst>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strRef>
                </c:cat>
                <c:val>
                  <c:numRef>
                    <c:extLst xmlns:c15="http://schemas.microsoft.com/office/drawing/2012/chart">
                      <c:ext xmlns:c15="http://schemas.microsoft.com/office/drawing/2012/chart" uri="{02D57815-91ED-43cb-92C2-25804820EDAC}">
                        <c15:formulaRef>
                          <c15:sqref>(Demografia!$E$56,Demografia!$E$58:$E$75,Demografia!$E$77)</c15:sqref>
                        </c15:formulaRef>
                      </c:ext>
                    </c:extLst>
                    <c:numCache>
                      <c:formatCode>General</c:formatCode>
                      <c:ptCount val="20"/>
                      <c:pt idx="0">
                        <c:v>476</c:v>
                      </c:pt>
                      <c:pt idx="1">
                        <c:v>104</c:v>
                      </c:pt>
                      <c:pt idx="2">
                        <c:v>224</c:v>
                      </c:pt>
                      <c:pt idx="3">
                        <c:v>234</c:v>
                      </c:pt>
                      <c:pt idx="4">
                        <c:v>100</c:v>
                      </c:pt>
                      <c:pt idx="5">
                        <c:v>144</c:v>
                      </c:pt>
                      <c:pt idx="6">
                        <c:v>190</c:v>
                      </c:pt>
                      <c:pt idx="7">
                        <c:v>184</c:v>
                      </c:pt>
                      <c:pt idx="8">
                        <c:v>201</c:v>
                      </c:pt>
                      <c:pt idx="9">
                        <c:v>49</c:v>
                      </c:pt>
                      <c:pt idx="10">
                        <c:v>153</c:v>
                      </c:pt>
                      <c:pt idx="11">
                        <c:v>141</c:v>
                      </c:pt>
                      <c:pt idx="12">
                        <c:v>309</c:v>
                      </c:pt>
                      <c:pt idx="13">
                        <c:v>174</c:v>
                      </c:pt>
                      <c:pt idx="14">
                        <c:v>203</c:v>
                      </c:pt>
                      <c:pt idx="15">
                        <c:v>219</c:v>
                      </c:pt>
                      <c:pt idx="16">
                        <c:v>241</c:v>
                      </c:pt>
                      <c:pt idx="17">
                        <c:v>126</c:v>
                      </c:pt>
                      <c:pt idx="18">
                        <c:v>194</c:v>
                      </c:pt>
                      <c:pt idx="19">
                        <c:v>1811</c:v>
                      </c:pt>
                    </c:numCache>
                  </c:numRef>
                </c:val>
                <c:extLst xmlns:c15="http://schemas.microsoft.com/office/drawing/2012/chart">
                  <c:ext xmlns:c16="http://schemas.microsoft.com/office/drawing/2014/chart" uri="{C3380CC4-5D6E-409C-BE32-E72D297353CC}">
                    <c16:uniqueId val="{00000004-8A25-494F-BD89-FEC761781E8D}"/>
                  </c:ext>
                </c:extLst>
              </c15:ser>
            </c15:filteredBarSeries>
            <c15:filteredBarSeries>
              <c15:ser>
                <c:idx val="4"/>
                <c:order val="4"/>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(Demografia!$A$56,Demografia!$A$58:$A$75,Demografia!$A$77)</c15:sqref>
                        </c15:formulaRef>
                      </c:ext>
                    </c:extLst>
                    <c:strCache>
                      <c:ptCount val="20"/>
                      <c:pt idx="0">
                        <c:v>BRZYSZEWO</c:v>
                      </c:pt>
                      <c:pt idx="1">
                        <c:v>KUBŁOWO</c:v>
                      </c:pt>
                      <c:pt idx="2">
                        <c:v>KROMSZEWICE</c:v>
                      </c:pt>
                      <c:pt idx="3">
                        <c:v>LUBIENIEC</c:v>
                      </c:pt>
                      <c:pt idx="4">
                        <c:v>ŁANIA</c:v>
                      </c:pt>
                      <c:pt idx="5">
                        <c:v>ŁANIĘTA</c:v>
                      </c:pt>
                      <c:pt idx="6">
                        <c:v>MIELINEK</c:v>
                      </c:pt>
                      <c:pt idx="7">
                        <c:v>MSTOWO</c:v>
                      </c:pt>
                      <c:pt idx="8">
                        <c:v>PSARY</c:v>
                      </c:pt>
                      <c:pt idx="9">
                        <c:v>PRZYSYPKA</c:v>
                      </c:pt>
                      <c:pt idx="10">
                        <c:v>PYSZKOWO</c:v>
                      </c:pt>
                      <c:pt idx="11">
                        <c:v>SOBICZEWY</c:v>
                      </c:pt>
                      <c:pt idx="12">
                        <c:v>STRZYGI</c:v>
                      </c:pt>
                      <c:pt idx="13">
                        <c:v>STRZYŻKI</c:v>
                      </c:pt>
                      <c:pt idx="14">
                        <c:v>WOLA ADAMOWA</c:v>
                      </c:pt>
                      <c:pt idx="15">
                        <c:v>ZALESIE</c:v>
                      </c:pt>
                      <c:pt idx="16">
                        <c:v>ZBIJEWO</c:v>
                      </c:pt>
                      <c:pt idx="17">
                        <c:v>ZIELENIEWO</c:v>
                      </c:pt>
                      <c:pt idx="18">
                        <c:v>IGNALIN</c:v>
                      </c:pt>
                      <c:pt idx="19">
                        <c:v>MIASTO CHODECZ</c:v>
                      </c:pt>
                    </c:strCache>
                  </c:strRef>
                </c:cat>
                <c:val>
                  <c:numRef>
                    <c:extLst xmlns:c15="http://schemas.microsoft.com/office/drawing/2012/chart">
                      <c:ext xmlns:c15="http://schemas.microsoft.com/office/drawing/2012/chart" uri="{02D57815-91ED-43cb-92C2-25804820EDAC}">
                        <c15:formulaRef>
                          <c15:sqref>(Demografia!$F$56,Demografia!$F$58:$F$75,Demografia!$F$77)</c15:sqref>
                        </c15:formulaRef>
                      </c:ext>
                    </c:extLst>
                    <c:numCache>
                      <c:formatCode>General</c:formatCode>
                      <c:ptCount val="20"/>
                      <c:pt idx="0">
                        <c:v>355</c:v>
                      </c:pt>
                      <c:pt idx="1">
                        <c:v>107</c:v>
                      </c:pt>
                      <c:pt idx="2">
                        <c:v>218</c:v>
                      </c:pt>
                      <c:pt idx="3">
                        <c:v>221</c:v>
                      </c:pt>
                      <c:pt idx="4">
                        <c:v>103</c:v>
                      </c:pt>
                      <c:pt idx="5">
                        <c:v>138</c:v>
                      </c:pt>
                      <c:pt idx="6">
                        <c:v>194</c:v>
                      </c:pt>
                      <c:pt idx="7">
                        <c:v>180</c:v>
                      </c:pt>
                      <c:pt idx="8">
                        <c:v>192</c:v>
                      </c:pt>
                      <c:pt idx="9">
                        <c:v>48</c:v>
                      </c:pt>
                      <c:pt idx="10">
                        <c:v>154</c:v>
                      </c:pt>
                      <c:pt idx="11">
                        <c:v>138</c:v>
                      </c:pt>
                      <c:pt idx="12">
                        <c:v>303</c:v>
                      </c:pt>
                      <c:pt idx="13">
                        <c:v>173</c:v>
                      </c:pt>
                      <c:pt idx="14">
                        <c:v>204</c:v>
                      </c:pt>
                      <c:pt idx="15">
                        <c:v>214</c:v>
                      </c:pt>
                      <c:pt idx="16">
                        <c:v>241</c:v>
                      </c:pt>
                      <c:pt idx="17">
                        <c:v>126</c:v>
                      </c:pt>
                      <c:pt idx="18">
                        <c:v>194</c:v>
                      </c:pt>
                      <c:pt idx="19">
                        <c:v>1792</c:v>
                      </c:pt>
                    </c:numCache>
                  </c:numRef>
                </c:val>
                <c:extLst xmlns:c15="http://schemas.microsoft.com/office/drawing/2012/chart">
                  <c:ext xmlns:c16="http://schemas.microsoft.com/office/drawing/2014/chart" uri="{C3380CC4-5D6E-409C-BE32-E72D297353CC}">
                    <c16:uniqueId val="{00000005-8A25-494F-BD89-FEC761781E8D}"/>
                  </c:ext>
                </c:extLst>
              </c15:ser>
            </c15:filteredBarSeries>
          </c:ext>
        </c:extLst>
      </c:barChart>
      <c:catAx>
        <c:axId val="44298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42975528"/>
        <c:crosses val="autoZero"/>
        <c:auto val="1"/>
        <c:lblAlgn val="ctr"/>
        <c:lblOffset val="100"/>
        <c:noMultiLvlLbl val="0"/>
      </c:catAx>
      <c:valAx>
        <c:axId val="442975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2982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5.3126405757984704E-2"/>
                  <c:y val="-7.03234880450070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F5-4CB9-986A-81B7C11EF265}"/>
                </c:ext>
              </c:extLst>
            </c:dLbl>
            <c:dLbl>
              <c:idx val="1"/>
              <c:layout>
                <c:manualLayout>
                  <c:x val="-4.1880341880341877E-2"/>
                  <c:y val="-8.43881856540084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F5-4CB9-986A-81B7C11EF265}"/>
                </c:ext>
              </c:extLst>
            </c:dLbl>
            <c:dLbl>
              <c:idx val="2"/>
              <c:layout>
                <c:manualLayout>
                  <c:x val="-4.1880341880341877E-2"/>
                  <c:y val="-7.032348804500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F5-4CB9-986A-81B7C11EF265}"/>
                </c:ext>
              </c:extLst>
            </c:dLbl>
            <c:dLbl>
              <c:idx val="3"/>
              <c:layout>
                <c:manualLayout>
                  <c:x val="-3.9631129104813395E-2"/>
                  <c:y val="-7.7355836849507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F5-4CB9-986A-81B7C11EF265}"/>
                </c:ext>
              </c:extLst>
            </c:dLbl>
            <c:dLbl>
              <c:idx val="4"/>
              <c:layout>
                <c:manualLayout>
                  <c:x val="-3.9631129104813319E-2"/>
                  <c:y val="7.032348804500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F5-4CB9-986A-81B7C11EF265}"/>
                </c:ext>
              </c:extLst>
            </c:dLbl>
            <c:dLbl>
              <c:idx val="5"/>
              <c:layout>
                <c:manualLayout>
                  <c:x val="-4.0755735492577765E-2"/>
                  <c:y val="6.32911392405063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F5-4CB9-986A-81B7C11EF26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Arkusz1!$H$32:$M$32</c:f>
              <c:numCache>
                <c:formatCode>General</c:formatCode>
                <c:ptCount val="6"/>
                <c:pt idx="0">
                  <c:v>2017</c:v>
                </c:pt>
                <c:pt idx="1">
                  <c:v>2018</c:v>
                </c:pt>
                <c:pt idx="2">
                  <c:v>2019</c:v>
                </c:pt>
                <c:pt idx="3">
                  <c:v>2020</c:v>
                </c:pt>
                <c:pt idx="4">
                  <c:v>2021</c:v>
                </c:pt>
                <c:pt idx="5">
                  <c:v>2022</c:v>
                </c:pt>
              </c:numCache>
            </c:numRef>
          </c:cat>
          <c:val>
            <c:numRef>
              <c:f>Arkusz1!$H$54:$M$54</c:f>
              <c:numCache>
                <c:formatCode>0</c:formatCode>
                <c:ptCount val="6"/>
                <c:pt idx="0">
                  <c:v>6006</c:v>
                </c:pt>
                <c:pt idx="1">
                  <c:v>5949</c:v>
                </c:pt>
                <c:pt idx="2">
                  <c:v>5904</c:v>
                </c:pt>
                <c:pt idx="3">
                  <c:v>5879</c:v>
                </c:pt>
                <c:pt idx="4">
                  <c:v>5700</c:v>
                </c:pt>
                <c:pt idx="5">
                  <c:v>5745</c:v>
                </c:pt>
              </c:numCache>
            </c:numRef>
          </c:val>
          <c:smooth val="0"/>
          <c:extLst>
            <c:ext xmlns:c16="http://schemas.microsoft.com/office/drawing/2014/chart" uri="{C3380CC4-5D6E-409C-BE32-E72D297353CC}">
              <c16:uniqueId val="{00000006-00F5-4CB9-986A-81B7C11EF265}"/>
            </c:ext>
          </c:extLst>
        </c:ser>
        <c:dLbls>
          <c:dLblPos val="ctr"/>
          <c:showLegendKey val="0"/>
          <c:showVal val="1"/>
          <c:showCatName val="0"/>
          <c:showSerName val="0"/>
          <c:showPercent val="0"/>
          <c:showBubbleSize val="0"/>
        </c:dLbls>
        <c:marker val="1"/>
        <c:smooth val="0"/>
        <c:axId val="1168308480"/>
        <c:axId val="1168306400"/>
      </c:lineChart>
      <c:catAx>
        <c:axId val="11683084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168306400"/>
        <c:crosses val="autoZero"/>
        <c:auto val="1"/>
        <c:lblAlgn val="ctr"/>
        <c:lblOffset val="100"/>
        <c:noMultiLvlLbl val="0"/>
      </c:catAx>
      <c:valAx>
        <c:axId val="116830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68308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Demografia!$A$45</c:f>
              <c:strCache>
                <c:ptCount val="1"/>
                <c:pt idx="0">
                  <c:v>ludność w wieku nieprodukcyjnym na 100 osób  w wieku produkcyjnym</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3.9603960396039604E-2"/>
                  <c:y val="-4.5977011494252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D8-450C-A0A6-0E33746A8003}"/>
                </c:ext>
              </c:extLst>
            </c:dLbl>
            <c:dLbl>
              <c:idx val="1"/>
              <c:layout>
                <c:manualLayout>
                  <c:x val="-3.9603960396039604E-2"/>
                  <c:y val="-5.6194125159642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D8-450C-A0A6-0E33746A8003}"/>
                </c:ext>
              </c:extLst>
            </c:dLbl>
            <c:dLbl>
              <c:idx val="2"/>
              <c:layout>
                <c:manualLayout>
                  <c:x val="-4.1804180418041806E-2"/>
                  <c:y val="-6.130268199233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D8-450C-A0A6-0E33746A8003}"/>
                </c:ext>
              </c:extLst>
            </c:dLbl>
            <c:dLbl>
              <c:idx val="3"/>
              <c:layout>
                <c:manualLayout>
                  <c:x val="-4.1804180418041806E-2"/>
                  <c:y val="-6.1302681992337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D8-450C-A0A6-0E33746A8003}"/>
                </c:ext>
              </c:extLst>
            </c:dLbl>
            <c:dLbl>
              <c:idx val="4"/>
              <c:layout>
                <c:manualLayout>
                  <c:x val="-4.4004400440044084E-2"/>
                  <c:y val="-6.1302681992337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D8-450C-A0A6-0E33746A8003}"/>
                </c:ext>
              </c:extLst>
            </c:dLbl>
            <c:dLbl>
              <c:idx val="5"/>
              <c:layout>
                <c:manualLayout>
                  <c:x val="-3.9603960396039604E-2"/>
                  <c:y val="-4.59770114942529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D8-450C-A0A6-0E33746A8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Demografia!$B$44:$G$44</c:f>
              <c:numCache>
                <c:formatCode>General</c:formatCode>
                <c:ptCount val="6"/>
                <c:pt idx="0">
                  <c:v>2017</c:v>
                </c:pt>
                <c:pt idx="1">
                  <c:v>2018</c:v>
                </c:pt>
                <c:pt idx="2">
                  <c:v>2019</c:v>
                </c:pt>
                <c:pt idx="3">
                  <c:v>2020</c:v>
                </c:pt>
                <c:pt idx="4">
                  <c:v>2021</c:v>
                </c:pt>
                <c:pt idx="5">
                  <c:v>2022</c:v>
                </c:pt>
              </c:numCache>
            </c:numRef>
          </c:cat>
          <c:val>
            <c:numRef>
              <c:f>Demografia!$B$45:$G$45</c:f>
              <c:numCache>
                <c:formatCode>#,##0.00</c:formatCode>
                <c:ptCount val="6"/>
                <c:pt idx="0">
                  <c:v>58.5</c:v>
                </c:pt>
                <c:pt idx="1">
                  <c:v>59.7</c:v>
                </c:pt>
                <c:pt idx="2">
                  <c:v>61.7</c:v>
                </c:pt>
                <c:pt idx="3">
                  <c:v>68.2</c:v>
                </c:pt>
                <c:pt idx="4">
                  <c:v>69.900000000000006</c:v>
                </c:pt>
                <c:pt idx="5">
                  <c:v>71.5</c:v>
                </c:pt>
              </c:numCache>
            </c:numRef>
          </c:val>
          <c:smooth val="0"/>
          <c:extLst>
            <c:ext xmlns:c16="http://schemas.microsoft.com/office/drawing/2014/chart" uri="{C3380CC4-5D6E-409C-BE32-E72D297353CC}">
              <c16:uniqueId val="{00000006-B1D8-450C-A0A6-0E33746A8003}"/>
            </c:ext>
          </c:extLst>
        </c:ser>
        <c:ser>
          <c:idx val="1"/>
          <c:order val="1"/>
          <c:tx>
            <c:strRef>
              <c:f>Demografia!$A$46</c:f>
              <c:strCache>
                <c:ptCount val="1"/>
                <c:pt idx="0">
                  <c:v>ludbość w wieku poprodukcyjnym na 100 osób w wieku przedprodukcyjnym</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layout>
                <c:manualLayout>
                  <c:x val="-4.6204620462046188E-2"/>
                  <c:y val="-4.5977011494252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D8-450C-A0A6-0E33746A8003}"/>
                </c:ext>
              </c:extLst>
            </c:dLbl>
            <c:dLbl>
              <c:idx val="1"/>
              <c:layout>
                <c:manualLayout>
                  <c:x val="-4.6204620462046202E-2"/>
                  <c:y val="-4.5977011494252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1D8-450C-A0A6-0E33746A8003}"/>
                </c:ext>
              </c:extLst>
            </c:dLbl>
            <c:dLbl>
              <c:idx val="2"/>
              <c:layout>
                <c:manualLayout>
                  <c:x val="-5.5005500550055007E-2"/>
                  <c:y val="-5.108556832694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1D8-450C-A0A6-0E33746A8003}"/>
                </c:ext>
              </c:extLst>
            </c:dLbl>
            <c:dLbl>
              <c:idx val="3"/>
              <c:layout>
                <c:manualLayout>
                  <c:x val="-5.2805280528052806E-2"/>
                  <c:y val="-5.10855683269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1D8-450C-A0A6-0E33746A8003}"/>
                </c:ext>
              </c:extLst>
            </c:dLbl>
            <c:dLbl>
              <c:idx val="4"/>
              <c:layout>
                <c:manualLayout>
                  <c:x val="-5.2805280528052889E-2"/>
                  <c:y val="-4.597701149425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1D8-450C-A0A6-0E33746A8003}"/>
                </c:ext>
              </c:extLst>
            </c:dLbl>
            <c:dLbl>
              <c:idx val="5"/>
              <c:layout>
                <c:manualLayout>
                  <c:x val="-3.9603960396039604E-2"/>
                  <c:y val="-6.1302681992337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1D8-450C-A0A6-0E33746A8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Demografia!$B$44:$G$44</c:f>
              <c:numCache>
                <c:formatCode>General</c:formatCode>
                <c:ptCount val="6"/>
                <c:pt idx="0">
                  <c:v>2017</c:v>
                </c:pt>
                <c:pt idx="1">
                  <c:v>2018</c:v>
                </c:pt>
                <c:pt idx="2">
                  <c:v>2019</c:v>
                </c:pt>
                <c:pt idx="3">
                  <c:v>2020</c:v>
                </c:pt>
                <c:pt idx="4">
                  <c:v>2021</c:v>
                </c:pt>
                <c:pt idx="5">
                  <c:v>2022</c:v>
                </c:pt>
              </c:numCache>
            </c:numRef>
          </c:cat>
          <c:val>
            <c:numRef>
              <c:f>Demografia!$B$46:$G$46</c:f>
              <c:numCache>
                <c:formatCode>#,##0.00</c:formatCode>
                <c:ptCount val="6"/>
                <c:pt idx="0">
                  <c:v>114.3</c:v>
                </c:pt>
                <c:pt idx="1">
                  <c:v>121.8</c:v>
                </c:pt>
                <c:pt idx="2">
                  <c:v>129</c:v>
                </c:pt>
                <c:pt idx="3">
                  <c:v>136.1</c:v>
                </c:pt>
                <c:pt idx="4">
                  <c:v>142.4</c:v>
                </c:pt>
                <c:pt idx="5">
                  <c:v>147.6</c:v>
                </c:pt>
              </c:numCache>
            </c:numRef>
          </c:val>
          <c:smooth val="0"/>
          <c:extLst>
            <c:ext xmlns:c16="http://schemas.microsoft.com/office/drawing/2014/chart" uri="{C3380CC4-5D6E-409C-BE32-E72D297353CC}">
              <c16:uniqueId val="{0000000D-B1D8-450C-A0A6-0E33746A8003}"/>
            </c:ext>
          </c:extLst>
        </c:ser>
        <c:ser>
          <c:idx val="2"/>
          <c:order val="2"/>
          <c:tx>
            <c:strRef>
              <c:f>Demografia!$A$47</c:f>
              <c:strCache>
                <c:ptCount val="1"/>
                <c:pt idx="0">
                  <c:v>ludność w wieku poprodukcyjnym na 100 osób w wieku produkcyjnym </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3.9603960396039604E-2"/>
                  <c:y val="7.151979565772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1D8-450C-A0A6-0E33746A8003}"/>
                </c:ext>
              </c:extLst>
            </c:dLbl>
            <c:dLbl>
              <c:idx val="1"/>
              <c:layout>
                <c:manualLayout>
                  <c:x val="-4.6204620462046202E-2"/>
                  <c:y val="6.6411238825031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1D8-450C-A0A6-0E33746A8003}"/>
                </c:ext>
              </c:extLst>
            </c:dLbl>
            <c:dLbl>
              <c:idx val="2"/>
              <c:layout>
                <c:manualLayout>
                  <c:x val="-3.9603960396039604E-2"/>
                  <c:y val="7.1519996782011347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673180703897158E-2"/>
                      <c:h val="8.6769038927605305E-2"/>
                    </c:manualLayout>
                  </c15:layout>
                </c:ext>
                <c:ext xmlns:c16="http://schemas.microsoft.com/office/drawing/2014/chart" uri="{C3380CC4-5D6E-409C-BE32-E72D297353CC}">
                  <c16:uniqueId val="{00000010-B1D8-450C-A0A6-0E33746A8003}"/>
                </c:ext>
              </c:extLst>
            </c:dLbl>
            <c:dLbl>
              <c:idx val="3"/>
              <c:layout>
                <c:manualLayout>
                  <c:x val="-3.9603960396039604E-2"/>
                  <c:y val="6.13026819923371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1D8-450C-A0A6-0E33746A8003}"/>
                </c:ext>
              </c:extLst>
            </c:dLbl>
            <c:dLbl>
              <c:idx val="4"/>
              <c:layout>
                <c:manualLayout>
                  <c:x val="-4.4004400440044084E-2"/>
                  <c:y val="5.6194125159642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1D8-450C-A0A6-0E33746A8003}"/>
                </c:ext>
              </c:extLst>
            </c:dLbl>
            <c:dLbl>
              <c:idx val="5"/>
              <c:layout>
                <c:manualLayout>
                  <c:x val="-4.6204620462046202E-2"/>
                  <c:y val="5.108556832694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1D8-450C-A0A6-0E33746A80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Demografia!$B$44:$G$44</c:f>
              <c:numCache>
                <c:formatCode>General</c:formatCode>
                <c:ptCount val="6"/>
                <c:pt idx="0">
                  <c:v>2017</c:v>
                </c:pt>
                <c:pt idx="1">
                  <c:v>2018</c:v>
                </c:pt>
                <c:pt idx="2">
                  <c:v>2019</c:v>
                </c:pt>
                <c:pt idx="3">
                  <c:v>2020</c:v>
                </c:pt>
                <c:pt idx="4">
                  <c:v>2021</c:v>
                </c:pt>
                <c:pt idx="5">
                  <c:v>2022</c:v>
                </c:pt>
              </c:numCache>
            </c:numRef>
          </c:cat>
          <c:val>
            <c:numRef>
              <c:f>Demografia!$B$47:$G$47</c:f>
              <c:numCache>
                <c:formatCode>#,##0.00</c:formatCode>
                <c:ptCount val="6"/>
                <c:pt idx="0">
                  <c:v>31.2</c:v>
                </c:pt>
                <c:pt idx="1">
                  <c:v>32.799999999999997</c:v>
                </c:pt>
                <c:pt idx="2">
                  <c:v>34.799999999999997</c:v>
                </c:pt>
                <c:pt idx="3">
                  <c:v>39.299999999999997</c:v>
                </c:pt>
                <c:pt idx="4">
                  <c:v>41.1</c:v>
                </c:pt>
                <c:pt idx="5">
                  <c:v>42.6</c:v>
                </c:pt>
              </c:numCache>
            </c:numRef>
          </c:val>
          <c:smooth val="0"/>
          <c:extLst>
            <c:ext xmlns:c16="http://schemas.microsoft.com/office/drawing/2014/chart" uri="{C3380CC4-5D6E-409C-BE32-E72D297353CC}">
              <c16:uniqueId val="{00000014-B1D8-450C-A0A6-0E33746A8003}"/>
            </c:ext>
          </c:extLst>
        </c:ser>
        <c:dLbls>
          <c:showLegendKey val="0"/>
          <c:showVal val="0"/>
          <c:showCatName val="0"/>
          <c:showSerName val="0"/>
          <c:showPercent val="0"/>
          <c:showBubbleSize val="0"/>
        </c:dLbls>
        <c:marker val="1"/>
        <c:smooth val="0"/>
        <c:axId val="586496168"/>
        <c:axId val="586495088"/>
      </c:lineChart>
      <c:catAx>
        <c:axId val="586496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86495088"/>
        <c:crosses val="autoZero"/>
        <c:auto val="1"/>
        <c:lblAlgn val="ctr"/>
        <c:lblOffset val="100"/>
        <c:noMultiLvlLbl val="0"/>
      </c:catAx>
      <c:valAx>
        <c:axId val="586495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86496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'Edukacja '!$B$42</c:f>
              <c:strCache>
                <c:ptCount val="1"/>
                <c:pt idx="0">
                  <c:v>j.polski </c:v>
                </c:pt>
              </c:strCache>
            </c:strRef>
          </c:tx>
          <c:spPr>
            <a:solidFill>
              <a:schemeClr val="accent1"/>
            </a:solidFill>
            <a:ln>
              <a:noFill/>
            </a:ln>
            <a:effectLst/>
          </c:spPr>
          <c:invertIfNegative val="0"/>
          <c:cat>
            <c:strRef>
              <c:f>'Edukacja '!$A$43:$A$46</c:f>
              <c:strCache>
                <c:ptCount val="4"/>
                <c:pt idx="0">
                  <c:v>Miasto i Gmina Chodecz</c:v>
                </c:pt>
                <c:pt idx="1">
                  <c:v>Powiat włocławski</c:v>
                </c:pt>
                <c:pt idx="2">
                  <c:v>Województwo kujawsko-pomorskie</c:v>
                </c:pt>
                <c:pt idx="3">
                  <c:v>Kraj</c:v>
                </c:pt>
              </c:strCache>
            </c:strRef>
          </c:cat>
          <c:val>
            <c:numRef>
              <c:f>'Edukacja '!$B$43:$B$46</c:f>
              <c:numCache>
                <c:formatCode>0.00%</c:formatCode>
                <c:ptCount val="4"/>
                <c:pt idx="0">
                  <c:v>0.73860000000000003</c:v>
                </c:pt>
                <c:pt idx="1">
                  <c:v>0.67469999999999997</c:v>
                </c:pt>
                <c:pt idx="2">
                  <c:v>0.66110000000000002</c:v>
                </c:pt>
                <c:pt idx="3">
                  <c:v>0.66</c:v>
                </c:pt>
              </c:numCache>
            </c:numRef>
          </c:val>
          <c:extLst>
            <c:ext xmlns:c16="http://schemas.microsoft.com/office/drawing/2014/chart" uri="{C3380CC4-5D6E-409C-BE32-E72D297353CC}">
              <c16:uniqueId val="{00000000-4129-409C-8EB3-31E25AB896AA}"/>
            </c:ext>
          </c:extLst>
        </c:ser>
        <c:ser>
          <c:idx val="1"/>
          <c:order val="1"/>
          <c:tx>
            <c:strRef>
              <c:f>'Edukacja '!$C$42</c:f>
              <c:strCache>
                <c:ptCount val="1"/>
                <c:pt idx="0">
                  <c:v>matematyka </c:v>
                </c:pt>
              </c:strCache>
            </c:strRef>
          </c:tx>
          <c:spPr>
            <a:solidFill>
              <a:schemeClr val="accent2"/>
            </a:solidFill>
            <a:ln>
              <a:noFill/>
            </a:ln>
            <a:effectLst/>
          </c:spPr>
          <c:invertIfNegative val="0"/>
          <c:cat>
            <c:strRef>
              <c:f>'Edukacja '!$A$43:$A$46</c:f>
              <c:strCache>
                <c:ptCount val="4"/>
                <c:pt idx="0">
                  <c:v>Miasto i Gmina Chodecz</c:v>
                </c:pt>
                <c:pt idx="1">
                  <c:v>Powiat włocławski</c:v>
                </c:pt>
                <c:pt idx="2">
                  <c:v>Województwo kujawsko-pomorskie</c:v>
                </c:pt>
                <c:pt idx="3">
                  <c:v>Kraj</c:v>
                </c:pt>
              </c:strCache>
            </c:strRef>
          </c:cat>
          <c:val>
            <c:numRef>
              <c:f>'Edukacja '!$C$43:$C$46</c:f>
              <c:numCache>
                <c:formatCode>0.00%</c:formatCode>
                <c:ptCount val="4"/>
                <c:pt idx="0">
                  <c:v>0.4148</c:v>
                </c:pt>
                <c:pt idx="1">
                  <c:v>0.4577</c:v>
                </c:pt>
                <c:pt idx="2">
                  <c:v>0.48699999999999999</c:v>
                </c:pt>
                <c:pt idx="3">
                  <c:v>0.53</c:v>
                </c:pt>
              </c:numCache>
            </c:numRef>
          </c:val>
          <c:extLst>
            <c:ext xmlns:c16="http://schemas.microsoft.com/office/drawing/2014/chart" uri="{C3380CC4-5D6E-409C-BE32-E72D297353CC}">
              <c16:uniqueId val="{00000001-4129-409C-8EB3-31E25AB896AA}"/>
            </c:ext>
          </c:extLst>
        </c:ser>
        <c:ser>
          <c:idx val="2"/>
          <c:order val="2"/>
          <c:tx>
            <c:strRef>
              <c:f>'Edukacja '!$D$42</c:f>
              <c:strCache>
                <c:ptCount val="1"/>
                <c:pt idx="0">
                  <c:v>j.angielski </c:v>
                </c:pt>
              </c:strCache>
            </c:strRef>
          </c:tx>
          <c:spPr>
            <a:solidFill>
              <a:schemeClr val="accent3"/>
            </a:solidFill>
            <a:ln>
              <a:noFill/>
            </a:ln>
            <a:effectLst/>
          </c:spPr>
          <c:invertIfNegative val="0"/>
          <c:cat>
            <c:strRef>
              <c:f>'Edukacja '!$A$43:$A$46</c:f>
              <c:strCache>
                <c:ptCount val="4"/>
                <c:pt idx="0">
                  <c:v>Miasto i Gmina Chodecz</c:v>
                </c:pt>
                <c:pt idx="1">
                  <c:v>Powiat włocławski</c:v>
                </c:pt>
                <c:pt idx="2">
                  <c:v>Województwo kujawsko-pomorskie</c:v>
                </c:pt>
                <c:pt idx="3">
                  <c:v>Kraj</c:v>
                </c:pt>
              </c:strCache>
            </c:strRef>
          </c:cat>
          <c:val>
            <c:numRef>
              <c:f>'Edukacja '!$D$43:$D$46</c:f>
              <c:numCache>
                <c:formatCode>0.00%</c:formatCode>
                <c:ptCount val="4"/>
                <c:pt idx="0">
                  <c:v>0.49459999999999998</c:v>
                </c:pt>
                <c:pt idx="1">
                  <c:v>0.54190000000000005</c:v>
                </c:pt>
                <c:pt idx="2">
                  <c:v>0.6179</c:v>
                </c:pt>
                <c:pt idx="3">
                  <c:v>0.66</c:v>
                </c:pt>
              </c:numCache>
            </c:numRef>
          </c:val>
          <c:extLst>
            <c:ext xmlns:c16="http://schemas.microsoft.com/office/drawing/2014/chart" uri="{C3380CC4-5D6E-409C-BE32-E72D297353CC}">
              <c16:uniqueId val="{00000002-4129-409C-8EB3-31E25AB896AA}"/>
            </c:ext>
          </c:extLst>
        </c:ser>
        <c:dLbls>
          <c:showLegendKey val="0"/>
          <c:showVal val="0"/>
          <c:showCatName val="0"/>
          <c:showSerName val="0"/>
          <c:showPercent val="0"/>
          <c:showBubbleSize val="0"/>
        </c:dLbls>
        <c:gapWidth val="199"/>
        <c:axId val="509305488"/>
        <c:axId val="509306568"/>
      </c:barChart>
      <c:catAx>
        <c:axId val="5093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lumMod val="65000"/>
                    <a:lumOff val="35000"/>
                  </a:schemeClr>
                </a:solidFill>
                <a:latin typeface="+mn-lt"/>
                <a:ea typeface="+mn-ea"/>
                <a:cs typeface="+mn-cs"/>
              </a:defRPr>
            </a:pPr>
            <a:endParaRPr lang="pl-PL"/>
          </a:p>
        </c:txPr>
        <c:crossAx val="509306568"/>
        <c:crosses val="autoZero"/>
        <c:auto val="1"/>
        <c:lblAlgn val="ctr"/>
        <c:lblOffset val="100"/>
        <c:noMultiLvlLbl val="0"/>
      </c:catAx>
      <c:valAx>
        <c:axId val="509306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9305488"/>
        <c:crosses val="autoZero"/>
        <c:crossBetween val="between"/>
      </c:valAx>
      <c:spPr>
        <a:noFill/>
        <a:ln>
          <a:noFill/>
        </a:ln>
        <a:effectLst/>
      </c:spPr>
    </c:plotArea>
    <c:legend>
      <c:legendPos val="t"/>
      <c:layout>
        <c:manualLayout>
          <c:xMode val="edge"/>
          <c:yMode val="edge"/>
          <c:x val="0.10413623436346223"/>
          <c:y val="3.1876138433515486E-2"/>
          <c:w val="0.81958231892322653"/>
          <c:h val="7.684480013768771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Arkusz4!$I$3</c:f>
              <c:strCache>
                <c:ptCount val="1"/>
                <c:pt idx="0">
                  <c:v>Gospodarstwa domowe</c:v>
                </c:pt>
              </c:strCache>
            </c:strRef>
          </c:tx>
          <c:spPr>
            <a:solidFill>
              <a:schemeClr val="accent1"/>
            </a:solidFill>
            <a:ln>
              <a:noFill/>
            </a:ln>
            <a:effectLst/>
          </c:spPr>
          <c:invertIfNegative val="0"/>
          <c:dLbls>
            <c:dLbl>
              <c:idx val="0"/>
              <c:layout>
                <c:manualLayout>
                  <c:x val="0"/>
                  <c:y val="1.766784452296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39-4863-A1FA-6FA1270FFB3A}"/>
                </c:ext>
              </c:extLst>
            </c:dLbl>
            <c:dLbl>
              <c:idx val="1"/>
              <c:layout>
                <c:manualLayout>
                  <c:x val="-4.1971432114351623E-17"/>
                  <c:y val="2.3557126030624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9-4863-A1FA-6FA1270FFB3A}"/>
                </c:ext>
              </c:extLst>
            </c:dLbl>
            <c:dLbl>
              <c:idx val="2"/>
              <c:layout>
                <c:manualLayout>
                  <c:x val="-4.578754578754579E-3"/>
                  <c:y val="2.355712603062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39-4863-A1FA-6FA1270FFB3A}"/>
                </c:ext>
              </c:extLst>
            </c:dLbl>
            <c:dLbl>
              <c:idx val="3"/>
              <c:layout>
                <c:manualLayout>
                  <c:x val="-2.2893772893773732E-3"/>
                  <c:y val="1.766784452296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39-4863-A1FA-6FA1270FFB3A}"/>
                </c:ext>
              </c:extLst>
            </c:dLbl>
            <c:dLbl>
              <c:idx val="4"/>
              <c:layout>
                <c:manualLayout>
                  <c:x val="-8.3942864228703247E-17"/>
                  <c:y val="2.355712603062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39-4863-A1FA-6FA1270FFB3A}"/>
                </c:ext>
              </c:extLst>
            </c:dLbl>
            <c:dLbl>
              <c:idx val="5"/>
              <c:layout>
                <c:manualLayout>
                  <c:x val="0"/>
                  <c:y val="2.355712603062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39-4863-A1FA-6FA1270FFB3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Arkusz4!$J$2:$O$2</c:f>
              <c:numCache>
                <c:formatCode>General</c:formatCode>
                <c:ptCount val="6"/>
                <c:pt idx="0">
                  <c:v>2017</c:v>
                </c:pt>
                <c:pt idx="1">
                  <c:v>2018</c:v>
                </c:pt>
                <c:pt idx="2">
                  <c:v>2019</c:v>
                </c:pt>
                <c:pt idx="3">
                  <c:v>2020</c:v>
                </c:pt>
                <c:pt idx="4">
                  <c:v>2021</c:v>
                </c:pt>
                <c:pt idx="5">
                  <c:v>2022</c:v>
                </c:pt>
              </c:numCache>
            </c:numRef>
          </c:cat>
          <c:val>
            <c:numRef>
              <c:f>Arkusz4!$J$3:$O$3</c:f>
              <c:numCache>
                <c:formatCode>General</c:formatCode>
                <c:ptCount val="6"/>
                <c:pt idx="0">
                  <c:v>417</c:v>
                </c:pt>
                <c:pt idx="1">
                  <c:v>475</c:v>
                </c:pt>
                <c:pt idx="2">
                  <c:v>314</c:v>
                </c:pt>
                <c:pt idx="3">
                  <c:v>278</c:v>
                </c:pt>
                <c:pt idx="4">
                  <c:v>232</c:v>
                </c:pt>
                <c:pt idx="5">
                  <c:v>204</c:v>
                </c:pt>
              </c:numCache>
            </c:numRef>
          </c:val>
          <c:extLst>
            <c:ext xmlns:c16="http://schemas.microsoft.com/office/drawing/2014/chart" uri="{C3380CC4-5D6E-409C-BE32-E72D297353CC}">
              <c16:uniqueId val="{00000006-3D39-4863-A1FA-6FA1270FFB3A}"/>
            </c:ext>
          </c:extLst>
        </c:ser>
        <c:ser>
          <c:idx val="1"/>
          <c:order val="1"/>
          <c:tx>
            <c:strRef>
              <c:f>Arkusz4!$I$4</c:f>
              <c:strCache>
                <c:ptCount val="1"/>
                <c:pt idx="0">
                  <c:v>w tym z obszaru miejskiego</c:v>
                </c:pt>
              </c:strCache>
            </c:strRef>
          </c:tx>
          <c:spPr>
            <a:solidFill>
              <a:schemeClr val="accent2"/>
            </a:solidFill>
            <a:ln>
              <a:noFill/>
            </a:ln>
            <a:effectLst/>
          </c:spPr>
          <c:invertIfNegative val="0"/>
          <c:dLbls>
            <c:dLbl>
              <c:idx val="0"/>
              <c:layout>
                <c:manualLayout>
                  <c:x val="-2.0985716057175812E-17"/>
                  <c:y val="1.766784452296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39-4863-A1FA-6FA1270FFB3A}"/>
                </c:ext>
              </c:extLst>
            </c:dLbl>
            <c:dLbl>
              <c:idx val="1"/>
              <c:layout>
                <c:manualLayout>
                  <c:x val="-2.2893772893773316E-3"/>
                  <c:y val="1.1778563015312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39-4863-A1FA-6FA1270FFB3A}"/>
                </c:ext>
              </c:extLst>
            </c:dLbl>
            <c:dLbl>
              <c:idx val="2"/>
              <c:layout>
                <c:manualLayout>
                  <c:x val="-8.3942864228703247E-17"/>
                  <c:y val="1.7667844522968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39-4863-A1FA-6FA1270FFB3A}"/>
                </c:ext>
              </c:extLst>
            </c:dLbl>
            <c:dLbl>
              <c:idx val="3"/>
              <c:layout>
                <c:manualLayout>
                  <c:x val="-8.3942864228703247E-17"/>
                  <c:y val="2.3557126030624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39-4863-A1FA-6FA1270FFB3A}"/>
                </c:ext>
              </c:extLst>
            </c:dLbl>
            <c:dLbl>
              <c:idx val="4"/>
              <c:layout>
                <c:manualLayout>
                  <c:x val="2.2893772893772895E-3"/>
                  <c:y val="1.766784452296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39-4863-A1FA-6FA1270FFB3A}"/>
                </c:ext>
              </c:extLst>
            </c:dLbl>
            <c:dLbl>
              <c:idx val="5"/>
              <c:layout>
                <c:manualLayout>
                  <c:x val="-1.6788572845740649E-16"/>
                  <c:y val="1.17785630153121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39-4863-A1FA-6FA1270FFB3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Arkusz4!$J$2:$O$2</c:f>
              <c:numCache>
                <c:formatCode>General</c:formatCode>
                <c:ptCount val="6"/>
                <c:pt idx="0">
                  <c:v>2017</c:v>
                </c:pt>
                <c:pt idx="1">
                  <c:v>2018</c:v>
                </c:pt>
                <c:pt idx="2">
                  <c:v>2019</c:v>
                </c:pt>
                <c:pt idx="3">
                  <c:v>2020</c:v>
                </c:pt>
                <c:pt idx="4">
                  <c:v>2021</c:v>
                </c:pt>
                <c:pt idx="5">
                  <c:v>2022</c:v>
                </c:pt>
              </c:numCache>
            </c:numRef>
          </c:cat>
          <c:val>
            <c:numRef>
              <c:f>Arkusz4!$J$4:$O$4</c:f>
              <c:numCache>
                <c:formatCode>General</c:formatCode>
                <c:ptCount val="6"/>
                <c:pt idx="0">
                  <c:v>108</c:v>
                </c:pt>
                <c:pt idx="1">
                  <c:v>112</c:v>
                </c:pt>
                <c:pt idx="2">
                  <c:v>87</c:v>
                </c:pt>
                <c:pt idx="3">
                  <c:v>71</c:v>
                </c:pt>
                <c:pt idx="4">
                  <c:v>51</c:v>
                </c:pt>
                <c:pt idx="5">
                  <c:v>71</c:v>
                </c:pt>
              </c:numCache>
            </c:numRef>
          </c:val>
          <c:extLst>
            <c:ext xmlns:c16="http://schemas.microsoft.com/office/drawing/2014/chart" uri="{C3380CC4-5D6E-409C-BE32-E72D297353CC}">
              <c16:uniqueId val="{0000000D-3D39-4863-A1FA-6FA1270FFB3A}"/>
            </c:ext>
          </c:extLst>
        </c:ser>
        <c:ser>
          <c:idx val="2"/>
          <c:order val="2"/>
          <c:tx>
            <c:strRef>
              <c:f>Arkusz4!$I$5</c:f>
              <c:strCache>
                <c:ptCount val="1"/>
                <c:pt idx="0">
                  <c:v>w tym z obszaru wiejskiego</c:v>
                </c:pt>
              </c:strCache>
            </c:strRef>
          </c:tx>
          <c:spPr>
            <a:solidFill>
              <a:schemeClr val="accent3"/>
            </a:solidFill>
            <a:ln>
              <a:noFill/>
            </a:ln>
            <a:effectLst/>
          </c:spPr>
          <c:invertIfNegative val="0"/>
          <c:dLbls>
            <c:dLbl>
              <c:idx val="0"/>
              <c:layout>
                <c:manualLayout>
                  <c:x val="0"/>
                  <c:y val="1.1778563015312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39-4863-A1FA-6FA1270FFB3A}"/>
                </c:ext>
              </c:extLst>
            </c:dLbl>
            <c:dLbl>
              <c:idx val="1"/>
              <c:layout>
                <c:manualLayout>
                  <c:x val="2.2893772893772474E-3"/>
                  <c:y val="1.17785630153120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D39-4863-A1FA-6FA1270FFB3A}"/>
                </c:ext>
              </c:extLst>
            </c:dLbl>
            <c:dLbl>
              <c:idx val="2"/>
              <c:layout>
                <c:manualLayout>
                  <c:x val="0"/>
                  <c:y val="2.355712603062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D39-4863-A1FA-6FA1270FFB3A}"/>
                </c:ext>
              </c:extLst>
            </c:dLbl>
            <c:dLbl>
              <c:idx val="3"/>
              <c:layout>
                <c:manualLayout>
                  <c:x val="0"/>
                  <c:y val="2.35571260306242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D39-4863-A1FA-6FA1270FFB3A}"/>
                </c:ext>
              </c:extLst>
            </c:dLbl>
            <c:dLbl>
              <c:idx val="4"/>
              <c:layout>
                <c:manualLayout>
                  <c:x val="0"/>
                  <c:y val="1.766784452296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D39-4863-A1FA-6FA1270FFB3A}"/>
                </c:ext>
              </c:extLst>
            </c:dLbl>
            <c:dLbl>
              <c:idx val="5"/>
              <c:layout>
                <c:manualLayout>
                  <c:x val="2.2893772893772895E-3"/>
                  <c:y val="2.3557126030624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D39-4863-A1FA-6FA1270FFB3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Arkusz4!$J$2:$O$2</c:f>
              <c:numCache>
                <c:formatCode>General</c:formatCode>
                <c:ptCount val="6"/>
                <c:pt idx="0">
                  <c:v>2017</c:v>
                </c:pt>
                <c:pt idx="1">
                  <c:v>2018</c:v>
                </c:pt>
                <c:pt idx="2">
                  <c:v>2019</c:v>
                </c:pt>
                <c:pt idx="3">
                  <c:v>2020</c:v>
                </c:pt>
                <c:pt idx="4">
                  <c:v>2021</c:v>
                </c:pt>
                <c:pt idx="5">
                  <c:v>2022</c:v>
                </c:pt>
              </c:numCache>
            </c:numRef>
          </c:cat>
          <c:val>
            <c:numRef>
              <c:f>Arkusz4!$J$5:$O$5</c:f>
              <c:numCache>
                <c:formatCode>General</c:formatCode>
                <c:ptCount val="6"/>
                <c:pt idx="0">
                  <c:v>309</c:v>
                </c:pt>
                <c:pt idx="1">
                  <c:v>251</c:v>
                </c:pt>
                <c:pt idx="2">
                  <c:v>227</c:v>
                </c:pt>
                <c:pt idx="3">
                  <c:v>207</c:v>
                </c:pt>
                <c:pt idx="4">
                  <c:v>181</c:v>
                </c:pt>
                <c:pt idx="5">
                  <c:v>133</c:v>
                </c:pt>
              </c:numCache>
            </c:numRef>
          </c:val>
          <c:extLst>
            <c:ext xmlns:c16="http://schemas.microsoft.com/office/drawing/2014/chart" uri="{C3380CC4-5D6E-409C-BE32-E72D297353CC}">
              <c16:uniqueId val="{00000014-3D39-4863-A1FA-6FA1270FFB3A}"/>
            </c:ext>
          </c:extLst>
        </c:ser>
        <c:dLbls>
          <c:showLegendKey val="0"/>
          <c:showVal val="0"/>
          <c:showCatName val="0"/>
          <c:showSerName val="0"/>
          <c:showPercent val="0"/>
          <c:showBubbleSize val="0"/>
        </c:dLbls>
        <c:gapWidth val="219"/>
        <c:axId val="396781560"/>
        <c:axId val="396781920"/>
      </c:barChart>
      <c:lineChart>
        <c:grouping val="standard"/>
        <c:varyColors val="0"/>
        <c:ser>
          <c:idx val="3"/>
          <c:order val="3"/>
          <c:tx>
            <c:strRef>
              <c:f>Arkusz4!$I$6</c:f>
              <c:strCache>
                <c:ptCount val="1"/>
                <c:pt idx="0">
                  <c:v>Osoby w gospodarstwach domowych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1679586563307491E-2"/>
                  <c:y val="-4.22535211267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D39-4863-A1FA-6FA1270FFB3A}"/>
                </c:ext>
              </c:extLst>
            </c:dLbl>
            <c:dLbl>
              <c:idx val="1"/>
              <c:layout>
                <c:manualLayout>
                  <c:x val="-4.7372954349698536E-2"/>
                  <c:y val="-5.1643192488262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D39-4863-A1FA-6FA1270FFB3A}"/>
                </c:ext>
              </c:extLst>
            </c:dLbl>
            <c:dLbl>
              <c:idx val="2"/>
              <c:layout>
                <c:manualLayout>
                  <c:x val="-3.875968992248062E-2"/>
                  <c:y val="-3.7558685446009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D39-4863-A1FA-6FA1270FFB3A}"/>
                </c:ext>
              </c:extLst>
            </c:dLbl>
            <c:dLbl>
              <c:idx val="3"/>
              <c:layout>
                <c:manualLayout>
                  <c:x val="-5.5986218776916452E-2"/>
                  <c:y val="-4.2253521126760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D39-4863-A1FA-6FA1270FFB3A}"/>
                </c:ext>
              </c:extLst>
            </c:dLbl>
            <c:dLbl>
              <c:idx val="4"/>
              <c:layout>
                <c:manualLayout>
                  <c:x val="-5.1679586563307491E-2"/>
                  <c:y val="-4.2253521126760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D39-4863-A1FA-6FA1270FFB3A}"/>
                </c:ext>
              </c:extLst>
            </c:dLbl>
            <c:dLbl>
              <c:idx val="5"/>
              <c:layout>
                <c:manualLayout>
                  <c:x val="-6.4599483204134361E-2"/>
                  <c:y val="-4.69483568075117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D39-4863-A1FA-6FA1270FFB3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Arkusz4!$J$2:$O$2</c:f>
              <c:numCache>
                <c:formatCode>General</c:formatCode>
                <c:ptCount val="6"/>
                <c:pt idx="0">
                  <c:v>2017</c:v>
                </c:pt>
                <c:pt idx="1">
                  <c:v>2018</c:v>
                </c:pt>
                <c:pt idx="2">
                  <c:v>2019</c:v>
                </c:pt>
                <c:pt idx="3">
                  <c:v>2020</c:v>
                </c:pt>
                <c:pt idx="4">
                  <c:v>2021</c:v>
                </c:pt>
                <c:pt idx="5">
                  <c:v>2022</c:v>
                </c:pt>
              </c:numCache>
            </c:numRef>
          </c:cat>
          <c:val>
            <c:numRef>
              <c:f>Arkusz4!$J$6:$O$6</c:f>
              <c:numCache>
                <c:formatCode>General</c:formatCode>
                <c:ptCount val="6"/>
                <c:pt idx="0">
                  <c:v>1090</c:v>
                </c:pt>
                <c:pt idx="1">
                  <c:v>903</c:v>
                </c:pt>
                <c:pt idx="2">
                  <c:v>770</c:v>
                </c:pt>
                <c:pt idx="3">
                  <c:v>655</c:v>
                </c:pt>
                <c:pt idx="4">
                  <c:v>540</c:v>
                </c:pt>
                <c:pt idx="5">
                  <c:v>458</c:v>
                </c:pt>
              </c:numCache>
            </c:numRef>
          </c:val>
          <c:smooth val="0"/>
          <c:extLst>
            <c:ext xmlns:c16="http://schemas.microsoft.com/office/drawing/2014/chart" uri="{C3380CC4-5D6E-409C-BE32-E72D297353CC}">
              <c16:uniqueId val="{0000001B-3D39-4863-A1FA-6FA1270FFB3A}"/>
            </c:ext>
          </c:extLst>
        </c:ser>
        <c:dLbls>
          <c:showLegendKey val="0"/>
          <c:showVal val="0"/>
          <c:showCatName val="0"/>
          <c:showSerName val="0"/>
          <c:showPercent val="0"/>
          <c:showBubbleSize val="0"/>
        </c:dLbls>
        <c:marker val="1"/>
        <c:smooth val="0"/>
        <c:axId val="396781560"/>
        <c:axId val="396781920"/>
      </c:lineChart>
      <c:catAx>
        <c:axId val="396781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396781920"/>
        <c:crosses val="autoZero"/>
        <c:auto val="1"/>
        <c:lblAlgn val="ctr"/>
        <c:lblOffset val="100"/>
        <c:noMultiLvlLbl val="0"/>
      </c:catAx>
      <c:valAx>
        <c:axId val="396781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781560"/>
        <c:crosses val="autoZero"/>
        <c:crossBetween val="between"/>
      </c:valAx>
      <c:spPr>
        <a:noFill/>
        <a:ln>
          <a:noFill/>
        </a:ln>
        <a:effectLst/>
      </c:spPr>
    </c:plotArea>
    <c:legend>
      <c:legendPos val="b"/>
      <c:layout>
        <c:manualLayout>
          <c:xMode val="edge"/>
          <c:yMode val="edge"/>
          <c:x val="6.5039302257760431E-2"/>
          <c:y val="0.76045454545454549"/>
          <c:w val="0.8914542174476251"/>
          <c:h val="0.2113767597232164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Arkusz2!$A$3</c:f>
              <c:strCache>
                <c:ptCount val="1"/>
                <c:pt idx="0">
                  <c:v>Liczb osób bezrobotnych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8965517241379309E-3"/>
                  <c:y val="6.8587105624142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55-40F3-8A04-DDCF3B6997F9}"/>
                </c:ext>
              </c:extLst>
            </c:dLbl>
            <c:dLbl>
              <c:idx val="1"/>
              <c:layout>
                <c:manualLayout>
                  <c:x val="-4.5977011494252873E-3"/>
                  <c:y val="2.057613168724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55-40F3-8A04-DDCF3B6997F9}"/>
                </c:ext>
              </c:extLst>
            </c:dLbl>
            <c:dLbl>
              <c:idx val="2"/>
              <c:layout>
                <c:manualLayout>
                  <c:x val="-2.2988505747126436E-3"/>
                  <c:y val="6.85871056241426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55-40F3-8A04-DDCF3B6997F9}"/>
                </c:ext>
              </c:extLst>
            </c:dLbl>
            <c:dLbl>
              <c:idx val="3"/>
              <c:layout>
                <c:manualLayout>
                  <c:x val="-4.5977011494253714E-3"/>
                  <c:y val="2.05761316872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55-40F3-8A04-DDCF3B6997F9}"/>
                </c:ext>
              </c:extLst>
            </c:dLbl>
            <c:dLbl>
              <c:idx val="4"/>
              <c:layout>
                <c:manualLayout>
                  <c:x val="8.4290214011718579E-17"/>
                  <c:y val="2.0576131687242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55-40F3-8A04-DDCF3B6997F9}"/>
                </c:ext>
              </c:extLst>
            </c:dLbl>
            <c:dLbl>
              <c:idx val="5"/>
              <c:layout>
                <c:manualLayout>
                  <c:x val="-1.6858042802343716E-16"/>
                  <c:y val="2.74348422496570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355-40F3-8A04-DDCF3B6997F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Arkusz2!$B$2:$G$2</c:f>
              <c:numCache>
                <c:formatCode>General</c:formatCode>
                <c:ptCount val="6"/>
                <c:pt idx="0">
                  <c:v>2017</c:v>
                </c:pt>
                <c:pt idx="1">
                  <c:v>2018</c:v>
                </c:pt>
                <c:pt idx="2">
                  <c:v>2019</c:v>
                </c:pt>
                <c:pt idx="3">
                  <c:v>2020</c:v>
                </c:pt>
                <c:pt idx="4">
                  <c:v>2021</c:v>
                </c:pt>
                <c:pt idx="5">
                  <c:v>2022</c:v>
                </c:pt>
              </c:numCache>
            </c:numRef>
          </c:cat>
          <c:val>
            <c:numRef>
              <c:f>Arkusz2!$B$3:$G$3</c:f>
              <c:numCache>
                <c:formatCode>General</c:formatCode>
                <c:ptCount val="6"/>
                <c:pt idx="0">
                  <c:v>506</c:v>
                </c:pt>
                <c:pt idx="1">
                  <c:v>432</c:v>
                </c:pt>
                <c:pt idx="2">
                  <c:v>356</c:v>
                </c:pt>
                <c:pt idx="3">
                  <c:v>392</c:v>
                </c:pt>
                <c:pt idx="4">
                  <c:v>321</c:v>
                </c:pt>
                <c:pt idx="5">
                  <c:v>294</c:v>
                </c:pt>
              </c:numCache>
            </c:numRef>
          </c:val>
          <c:extLst>
            <c:ext xmlns:c16="http://schemas.microsoft.com/office/drawing/2014/chart" uri="{C3380CC4-5D6E-409C-BE32-E72D297353CC}">
              <c16:uniqueId val="{00000006-F355-40F3-8A04-DDCF3B6997F9}"/>
            </c:ext>
          </c:extLst>
        </c:ser>
        <c:dLbls>
          <c:showLegendKey val="0"/>
          <c:showVal val="0"/>
          <c:showCatName val="0"/>
          <c:showSerName val="0"/>
          <c:showPercent val="0"/>
          <c:showBubbleSize val="0"/>
        </c:dLbls>
        <c:gapWidth val="100"/>
        <c:overlap val="-24"/>
        <c:axId val="447044088"/>
        <c:axId val="447047328"/>
      </c:barChart>
      <c:catAx>
        <c:axId val="44704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447047328"/>
        <c:crosses val="autoZero"/>
        <c:auto val="1"/>
        <c:lblAlgn val="ctr"/>
        <c:lblOffset val="100"/>
        <c:noMultiLvlLbl val="0"/>
      </c:catAx>
      <c:valAx>
        <c:axId val="44704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044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Osoby korzystające ze środowiskowej pomocy społecznej na 1000 mieszkańców</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'osoby-korzystajace-ze-srodowisk'!$B$1:$F$1</c:f>
              <c:numCache>
                <c:formatCode>General</c:formatCode>
                <c:ptCount val="5"/>
                <c:pt idx="0">
                  <c:v>2017</c:v>
                </c:pt>
                <c:pt idx="1">
                  <c:v>2018</c:v>
                </c:pt>
                <c:pt idx="2">
                  <c:v>2019</c:v>
                </c:pt>
                <c:pt idx="3">
                  <c:v>2020</c:v>
                </c:pt>
                <c:pt idx="4">
                  <c:v>2021</c:v>
                </c:pt>
              </c:numCache>
            </c:numRef>
          </c:cat>
          <c:val>
            <c:numRef>
              <c:f>'osoby-korzystajace-ze-srodowisk'!$B$4:$F$4</c:f>
              <c:numCache>
                <c:formatCode>General</c:formatCode>
                <c:ptCount val="5"/>
                <c:pt idx="0">
                  <c:v>172</c:v>
                </c:pt>
                <c:pt idx="1">
                  <c:v>148</c:v>
                </c:pt>
                <c:pt idx="2">
                  <c:v>125</c:v>
                </c:pt>
                <c:pt idx="3">
                  <c:v>114</c:v>
                </c:pt>
                <c:pt idx="4">
                  <c:v>94</c:v>
                </c:pt>
              </c:numCache>
            </c:numRef>
          </c:val>
          <c:extLst>
            <c:ext xmlns:c16="http://schemas.microsoft.com/office/drawing/2014/chart" uri="{C3380CC4-5D6E-409C-BE32-E72D297353CC}">
              <c16:uniqueId val="{00000000-5FA0-4BF4-818A-1AE4DE9D5251}"/>
            </c:ext>
          </c:extLst>
        </c:ser>
        <c:dLbls>
          <c:showLegendKey val="0"/>
          <c:showVal val="1"/>
          <c:showCatName val="0"/>
          <c:showSerName val="0"/>
          <c:showPercent val="0"/>
          <c:showBubbleSize val="0"/>
        </c:dLbls>
        <c:gapWidth val="150"/>
        <c:axId val="194561744"/>
        <c:axId val="194560496"/>
      </c:barChart>
      <c:catAx>
        <c:axId val="19456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94560496"/>
        <c:crosses val="autoZero"/>
        <c:auto val="1"/>
        <c:lblAlgn val="ctr"/>
        <c:lblOffset val="100"/>
        <c:noMultiLvlLbl val="0"/>
      </c:catAx>
      <c:valAx>
        <c:axId val="19456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45617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Arkusz5!$B$4</c:f>
              <c:strCache>
                <c:ptCount val="1"/>
                <c:pt idx="0">
                  <c:v>2017</c:v>
                </c:pt>
              </c:strCache>
            </c:strRef>
          </c:tx>
          <c:spPr>
            <a:solidFill>
              <a:schemeClr val="accent1">
                <a:lumMod val="75000"/>
              </a:schemeClr>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Arkusz5!$A$5:$A$13</c:f>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f>Arkusz5!$B$5:$B$13</c:f>
              <c:numCache>
                <c:formatCode>General</c:formatCode>
                <c:ptCount val="9"/>
                <c:pt idx="0">
                  <c:v>43.34</c:v>
                </c:pt>
                <c:pt idx="1">
                  <c:v>58.34</c:v>
                </c:pt>
                <c:pt idx="2">
                  <c:v>61.05</c:v>
                </c:pt>
                <c:pt idx="3">
                  <c:v>44.62</c:v>
                </c:pt>
                <c:pt idx="4">
                  <c:v>61.02</c:v>
                </c:pt>
                <c:pt idx="5">
                  <c:v>54.78</c:v>
                </c:pt>
                <c:pt idx="6">
                  <c:v>55.09</c:v>
                </c:pt>
                <c:pt idx="7">
                  <c:v>70.260000000000005</c:v>
                </c:pt>
                <c:pt idx="8">
                  <c:v>75.42</c:v>
                </c:pt>
              </c:numCache>
            </c:numRef>
          </c:val>
          <c:extLst>
            <c:ext xmlns:c16="http://schemas.microsoft.com/office/drawing/2014/chart" uri="{C3380CC4-5D6E-409C-BE32-E72D297353CC}">
              <c16:uniqueId val="{00000000-F0D3-4B96-AA96-7ED38A44E2D6}"/>
            </c:ext>
          </c:extLst>
        </c:ser>
        <c:ser>
          <c:idx val="5"/>
          <c:order val="5"/>
          <c:tx>
            <c:strRef>
              <c:f>Arkusz5!$G$4</c:f>
              <c:strCache>
                <c:ptCount val="1"/>
                <c:pt idx="0">
                  <c:v>2022</c:v>
                </c:pt>
              </c:strCache>
            </c:strRef>
          </c:tx>
          <c:spPr>
            <a:solidFill>
              <a:schemeClr val="accent4"/>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Arkusz5!$A$5:$A$13</c:f>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f>Arkusz5!$G$5:$G$13</c:f>
              <c:numCache>
                <c:formatCode>General</c:formatCode>
                <c:ptCount val="9"/>
                <c:pt idx="0">
                  <c:v>53</c:v>
                </c:pt>
                <c:pt idx="1">
                  <c:v>77</c:v>
                </c:pt>
                <c:pt idx="2">
                  <c:v>81</c:v>
                </c:pt>
                <c:pt idx="3">
                  <c:v>58</c:v>
                </c:pt>
                <c:pt idx="4">
                  <c:v>78</c:v>
                </c:pt>
                <c:pt idx="5">
                  <c:v>73</c:v>
                </c:pt>
                <c:pt idx="6">
                  <c:v>68</c:v>
                </c:pt>
                <c:pt idx="7">
                  <c:v>87</c:v>
                </c:pt>
                <c:pt idx="8">
                  <c:v>109</c:v>
                </c:pt>
              </c:numCache>
            </c:numRef>
          </c:val>
          <c:extLst>
            <c:ext xmlns:c16="http://schemas.microsoft.com/office/drawing/2014/chart" uri="{C3380CC4-5D6E-409C-BE32-E72D297353CC}">
              <c16:uniqueId val="{00000001-F0D3-4B96-AA96-7ED38A44E2D6}"/>
            </c:ext>
          </c:extLst>
        </c:ser>
        <c:dLbls>
          <c:showLegendKey val="0"/>
          <c:showVal val="0"/>
          <c:showCatName val="0"/>
          <c:showSerName val="0"/>
          <c:showPercent val="0"/>
          <c:showBubbleSize val="0"/>
        </c:dLbls>
        <c:gapWidth val="100"/>
        <c:overlap val="-24"/>
        <c:axId val="513746776"/>
        <c:axId val="513746056"/>
        <c:extLst>
          <c:ext xmlns:c15="http://schemas.microsoft.com/office/drawing/2012/chart" uri="{02D57815-91ED-43cb-92C2-25804820EDAC}">
            <c15:filteredBarSeries>
              <c15:ser>
                <c:idx val="1"/>
                <c:order val="1"/>
                <c:tx>
                  <c:strRef>
                    <c:extLst>
                      <c:ext uri="{02D57815-91ED-43cb-92C2-25804820EDAC}">
                        <c15:formulaRef>
                          <c15:sqref>Arkusz5!$C$4</c15:sqref>
                        </c15:formulaRef>
                      </c:ext>
                    </c:extLst>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Arkusz5!$A$5:$A$13</c15:sqref>
                        </c15:formulaRef>
                      </c:ext>
                    </c:extLst>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extLst>
                      <c:ext uri="{02D57815-91ED-43cb-92C2-25804820EDAC}">
                        <c15:formulaRef>
                          <c15:sqref>Arkusz5!$C$5:$C$13</c15:sqref>
                        </c15:formulaRef>
                      </c:ext>
                    </c:extLst>
                    <c:numCache>
                      <c:formatCode>General</c:formatCode>
                      <c:ptCount val="9"/>
                      <c:pt idx="0">
                        <c:v>41.98</c:v>
                      </c:pt>
                      <c:pt idx="1">
                        <c:v>61.55</c:v>
                      </c:pt>
                      <c:pt idx="2">
                        <c:v>65.209999999999994</c:v>
                      </c:pt>
                      <c:pt idx="3">
                        <c:v>44.88</c:v>
                      </c:pt>
                      <c:pt idx="4">
                        <c:v>65.040000000000006</c:v>
                      </c:pt>
                      <c:pt idx="5">
                        <c:v>59.54</c:v>
                      </c:pt>
                      <c:pt idx="6">
                        <c:v>58.31</c:v>
                      </c:pt>
                      <c:pt idx="7">
                        <c:v>71.790000000000006</c:v>
                      </c:pt>
                      <c:pt idx="8">
                        <c:v>77.83</c:v>
                      </c:pt>
                    </c:numCache>
                  </c:numRef>
                </c:val>
                <c:extLst>
                  <c:ext xmlns:c16="http://schemas.microsoft.com/office/drawing/2014/chart" uri="{C3380CC4-5D6E-409C-BE32-E72D297353CC}">
                    <c16:uniqueId val="{00000002-F0D3-4B96-AA96-7ED38A44E2D6}"/>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Arkusz5!$D$4</c15:sqref>
                        </c15:formulaRef>
                      </c:ext>
                    </c:extLst>
                    <c:strCache>
                      <c:ptCount val="1"/>
                      <c:pt idx="0">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Arkusz5!$A$5:$A$13</c15:sqref>
                        </c15:formulaRef>
                      </c:ext>
                    </c:extLst>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extLst xmlns:c15="http://schemas.microsoft.com/office/drawing/2012/chart">
                      <c:ext xmlns:c15="http://schemas.microsoft.com/office/drawing/2012/chart" uri="{02D57815-91ED-43cb-92C2-25804820EDAC}">
                        <c15:formulaRef>
                          <c15:sqref>Arkusz5!$D$5:$D$13</c15:sqref>
                        </c15:formulaRef>
                      </c:ext>
                    </c:extLst>
                    <c:numCache>
                      <c:formatCode>General</c:formatCode>
                      <c:ptCount val="9"/>
                      <c:pt idx="0">
                        <c:v>45.75</c:v>
                      </c:pt>
                      <c:pt idx="1">
                        <c:v>63.18</c:v>
                      </c:pt>
                      <c:pt idx="2">
                        <c:v>69.709999999999994</c:v>
                      </c:pt>
                      <c:pt idx="3">
                        <c:v>48.37</c:v>
                      </c:pt>
                      <c:pt idx="4">
                        <c:v>68.3</c:v>
                      </c:pt>
                      <c:pt idx="5">
                        <c:v>61.98</c:v>
                      </c:pt>
                      <c:pt idx="6">
                        <c:v>60.92</c:v>
                      </c:pt>
                      <c:pt idx="7">
                        <c:v>74.86</c:v>
                      </c:pt>
                      <c:pt idx="8">
                        <c:v>81.3</c:v>
                      </c:pt>
                    </c:numCache>
                  </c:numRef>
                </c:val>
                <c:extLst xmlns:c15="http://schemas.microsoft.com/office/drawing/2012/chart">
                  <c:ext xmlns:c16="http://schemas.microsoft.com/office/drawing/2014/chart" uri="{C3380CC4-5D6E-409C-BE32-E72D297353CC}">
                    <c16:uniqueId val="{00000003-F0D3-4B96-AA96-7ED38A44E2D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Arkusz5!$E$4</c15:sqref>
                        </c15:formulaRef>
                      </c:ext>
                    </c:extLst>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Arkusz5!$A$5:$A$13</c15:sqref>
                        </c15:formulaRef>
                      </c:ext>
                    </c:extLst>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extLst xmlns:c15="http://schemas.microsoft.com/office/drawing/2012/chart">
                      <c:ext xmlns:c15="http://schemas.microsoft.com/office/drawing/2012/chart" uri="{02D57815-91ED-43cb-92C2-25804820EDAC}">
                        <c15:formulaRef>
                          <c15:sqref>Arkusz5!$E$5:$E$13</c15:sqref>
                        </c15:formulaRef>
                      </c:ext>
                    </c:extLst>
                    <c:numCache>
                      <c:formatCode>General</c:formatCode>
                      <c:ptCount val="9"/>
                      <c:pt idx="0">
                        <c:v>49.43</c:v>
                      </c:pt>
                      <c:pt idx="1">
                        <c:v>67.650000000000006</c:v>
                      </c:pt>
                      <c:pt idx="2">
                        <c:v>76.680000000000007</c:v>
                      </c:pt>
                      <c:pt idx="3">
                        <c:v>53.01</c:v>
                      </c:pt>
                      <c:pt idx="4">
                        <c:v>71.12</c:v>
                      </c:pt>
                      <c:pt idx="5">
                        <c:v>66.62</c:v>
                      </c:pt>
                      <c:pt idx="6">
                        <c:v>64.739999999999995</c:v>
                      </c:pt>
                      <c:pt idx="7">
                        <c:v>79.86</c:v>
                      </c:pt>
                      <c:pt idx="8">
                        <c:v>85.59</c:v>
                      </c:pt>
                    </c:numCache>
                  </c:numRef>
                </c:val>
                <c:extLst xmlns:c15="http://schemas.microsoft.com/office/drawing/2012/chart">
                  <c:ext xmlns:c16="http://schemas.microsoft.com/office/drawing/2014/chart" uri="{C3380CC4-5D6E-409C-BE32-E72D297353CC}">
                    <c16:uniqueId val="{00000004-F0D3-4B96-AA96-7ED38A44E2D6}"/>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Arkusz5!$F$4</c15:sqref>
                        </c15:formulaRef>
                      </c:ext>
                    </c:extLst>
                    <c:strCache>
                      <c:ptCount val="1"/>
                      <c:pt idx="0">
                        <c:v>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Arkusz5!$A$5:$A$13</c15:sqref>
                        </c15:formulaRef>
                      </c:ext>
                    </c:extLst>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extLst xmlns:c15="http://schemas.microsoft.com/office/drawing/2012/chart">
                      <c:ext xmlns:c15="http://schemas.microsoft.com/office/drawing/2012/chart" uri="{02D57815-91ED-43cb-92C2-25804820EDAC}">
                        <c15:formulaRef>
                          <c15:sqref>Arkusz5!$F$5:$F$13</c15:sqref>
                        </c15:formulaRef>
                      </c:ext>
                    </c:extLst>
                    <c:numCache>
                      <c:formatCode>General</c:formatCode>
                      <c:ptCount val="9"/>
                      <c:pt idx="0">
                        <c:v>53.4</c:v>
                      </c:pt>
                      <c:pt idx="1">
                        <c:v>74.2</c:v>
                      </c:pt>
                      <c:pt idx="2">
                        <c:v>79.13</c:v>
                      </c:pt>
                      <c:pt idx="3">
                        <c:v>54.2</c:v>
                      </c:pt>
                      <c:pt idx="4">
                        <c:v>73.349999999999994</c:v>
                      </c:pt>
                      <c:pt idx="5">
                        <c:v>69.900000000000006</c:v>
                      </c:pt>
                      <c:pt idx="6">
                        <c:v>66.14</c:v>
                      </c:pt>
                      <c:pt idx="7">
                        <c:v>83.89</c:v>
                      </c:pt>
                      <c:pt idx="8">
                        <c:v>88.84</c:v>
                      </c:pt>
                    </c:numCache>
                  </c:numRef>
                </c:val>
                <c:extLst xmlns:c15="http://schemas.microsoft.com/office/drawing/2012/chart">
                  <c:ext xmlns:c16="http://schemas.microsoft.com/office/drawing/2014/chart" uri="{C3380CC4-5D6E-409C-BE32-E72D297353CC}">
                    <c16:uniqueId val="{00000005-F0D3-4B96-AA96-7ED38A44E2D6}"/>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Arkusz5!$H$4</c15:sqref>
                        </c15:formulaRef>
                      </c:ext>
                    </c:extLst>
                    <c:strCache>
                      <c:ptCount val="1"/>
                      <c:pt idx="0">
                        <c:v>Różnica</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Arkusz5!$A$5:$A$13</c15:sqref>
                        </c15:formulaRef>
                      </c:ext>
                    </c:extLst>
                    <c:strCache>
                      <c:ptCount val="9"/>
                      <c:pt idx="0">
                        <c:v>Boniewo</c:v>
                      </c:pt>
                      <c:pt idx="1">
                        <c:v>Choceń</c:v>
                      </c:pt>
                      <c:pt idx="2">
                        <c:v>Chodecz</c:v>
                      </c:pt>
                      <c:pt idx="3">
                        <c:v>Dąbrowice</c:v>
                      </c:pt>
                      <c:pt idx="4">
                        <c:v>Izbica Kujawska</c:v>
                      </c:pt>
                      <c:pt idx="5">
                        <c:v>Lubień Kujawski</c:v>
                      </c:pt>
                      <c:pt idx="6">
                        <c:v>Przedecz</c:v>
                      </c:pt>
                      <c:pt idx="7">
                        <c:v>powiat włoclawski </c:v>
                      </c:pt>
                      <c:pt idx="8">
                        <c:v>województwo  kujawsko-pomorskie</c:v>
                      </c:pt>
                    </c:strCache>
                  </c:strRef>
                </c:cat>
                <c:val>
                  <c:numRef>
                    <c:extLst xmlns:c15="http://schemas.microsoft.com/office/drawing/2012/chart">
                      <c:ext xmlns:c15="http://schemas.microsoft.com/office/drawing/2012/chart" uri="{02D57815-91ED-43cb-92C2-25804820EDAC}">
                        <c15:formulaRef>
                          <c15:sqref>Arkusz5!$H$5:$H$13</c15:sqref>
                        </c15:formulaRef>
                      </c:ext>
                    </c:extLst>
                    <c:numCache>
                      <c:formatCode>General</c:formatCode>
                      <c:ptCount val="9"/>
                      <c:pt idx="0">
                        <c:v>9.6599999999999966</c:v>
                      </c:pt>
                      <c:pt idx="1">
                        <c:v>18.659999999999997</c:v>
                      </c:pt>
                      <c:pt idx="2">
                        <c:v>19.950000000000003</c:v>
                      </c:pt>
                      <c:pt idx="3">
                        <c:v>13.380000000000003</c:v>
                      </c:pt>
                      <c:pt idx="4">
                        <c:v>16.979999999999997</c:v>
                      </c:pt>
                      <c:pt idx="5">
                        <c:v>18.22</c:v>
                      </c:pt>
                      <c:pt idx="6">
                        <c:v>12.909999999999997</c:v>
                      </c:pt>
                      <c:pt idx="7">
                        <c:v>16.739999999999995</c:v>
                      </c:pt>
                      <c:pt idx="8">
                        <c:v>33.58</c:v>
                      </c:pt>
                    </c:numCache>
                  </c:numRef>
                </c:val>
                <c:extLst xmlns:c15="http://schemas.microsoft.com/office/drawing/2012/chart">
                  <c:ext xmlns:c16="http://schemas.microsoft.com/office/drawing/2014/chart" uri="{C3380CC4-5D6E-409C-BE32-E72D297353CC}">
                    <c16:uniqueId val="{00000006-F0D3-4B96-AA96-7ED38A44E2D6}"/>
                  </c:ext>
                </c:extLst>
              </c15:ser>
            </c15:filteredBarSeries>
          </c:ext>
        </c:extLst>
      </c:barChart>
      <c:catAx>
        <c:axId val="513746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513746056"/>
        <c:crosses val="autoZero"/>
        <c:auto val="1"/>
        <c:lblAlgn val="ctr"/>
        <c:lblOffset val="100"/>
        <c:noMultiLvlLbl val="0"/>
      </c:catAx>
      <c:valAx>
        <c:axId val="513746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74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AC6347-573C-48CE-BEE5-5F2AFED7885E}" type="doc">
      <dgm:prSet loTypeId="urn:microsoft.com/office/officeart/2005/8/layout/vList5" loCatId="list" qsTypeId="urn:microsoft.com/office/officeart/2005/8/quickstyle/3d3" qsCatId="3D" csTypeId="urn:microsoft.com/office/officeart/2005/8/colors/accent0_1" csCatId="mainScheme" phldr="1"/>
      <dgm:spPr/>
      <dgm:t>
        <a:bodyPr/>
        <a:lstStyle/>
        <a:p>
          <a:endParaRPr lang="pl-PL"/>
        </a:p>
      </dgm:t>
    </dgm:pt>
    <dgm:pt modelId="{FB656744-0785-4B22-BE65-DE20599B9B60}">
      <dgm:prSet phldrT="[Tekst]" custT="1"/>
      <dgm:spPr/>
      <dgm:t>
        <a:bodyPr/>
        <a:lstStyle/>
        <a:p>
          <a:r>
            <a:rPr lang="pl-PL" sz="1400" b="1"/>
            <a:t>Burmistrz Chodcza</a:t>
          </a:r>
        </a:p>
      </dgm:t>
    </dgm:pt>
    <dgm:pt modelId="{AC34AFF3-31AA-4AF3-9C6C-A116097808F9}" type="parTrans" cxnId="{5809B326-B31A-4BE2-92CB-94D1B5A36857}">
      <dgm:prSet/>
      <dgm:spPr/>
      <dgm:t>
        <a:bodyPr/>
        <a:lstStyle/>
        <a:p>
          <a:endParaRPr lang="pl-PL"/>
        </a:p>
      </dgm:t>
    </dgm:pt>
    <dgm:pt modelId="{4FEA55D8-D175-468B-8FF6-EDF9DBF08550}" type="sibTrans" cxnId="{5809B326-B31A-4BE2-92CB-94D1B5A36857}">
      <dgm:prSet/>
      <dgm:spPr/>
      <dgm:t>
        <a:bodyPr/>
        <a:lstStyle/>
        <a:p>
          <a:endParaRPr lang="pl-PL"/>
        </a:p>
      </dgm:t>
    </dgm:pt>
    <dgm:pt modelId="{29791424-13A6-4DEB-9ACD-2E97A2D89329}">
      <dgm:prSet phldrT="[Tekst]"/>
      <dgm:spPr/>
      <dgm:t>
        <a:bodyPr/>
        <a:lstStyle/>
        <a:p>
          <a:pPr algn="just"/>
          <a:r>
            <a:rPr lang="pl-PL"/>
            <a:t>realizacja zadań z zakresu stymulowania i koordynacji działań poszczególnych podmiotów i środowisk uczestniczących we wdrażaniu i realizacji Strategii,</a:t>
          </a:r>
        </a:p>
      </dgm:t>
    </dgm:pt>
    <dgm:pt modelId="{D50A9B37-9843-487F-B9A8-94998E4BF643}" type="parTrans" cxnId="{14BB6CD4-B395-40A6-8F72-BC8E583A3870}">
      <dgm:prSet/>
      <dgm:spPr/>
      <dgm:t>
        <a:bodyPr/>
        <a:lstStyle/>
        <a:p>
          <a:endParaRPr lang="pl-PL"/>
        </a:p>
      </dgm:t>
    </dgm:pt>
    <dgm:pt modelId="{96572080-0E5B-4F34-84A5-6971F1342BA4}" type="sibTrans" cxnId="{14BB6CD4-B395-40A6-8F72-BC8E583A3870}">
      <dgm:prSet/>
      <dgm:spPr/>
      <dgm:t>
        <a:bodyPr/>
        <a:lstStyle/>
        <a:p>
          <a:endParaRPr lang="pl-PL"/>
        </a:p>
      </dgm:t>
    </dgm:pt>
    <dgm:pt modelId="{0C709928-1C61-497F-9399-50FBC344B61F}">
      <dgm:prSet phldrT="[Tekst]" custT="1"/>
      <dgm:spPr/>
      <dgm:t>
        <a:bodyPr/>
        <a:lstStyle/>
        <a:p>
          <a:r>
            <a:rPr lang="pl-PL" sz="1400" b="1"/>
            <a:t>Rada Miejska </a:t>
          </a:r>
        </a:p>
      </dgm:t>
    </dgm:pt>
    <dgm:pt modelId="{44A33C53-7386-4660-B8BC-1B2068227C40}" type="parTrans" cxnId="{D45FCF85-1D81-4746-BDD8-6D00BEFCA511}">
      <dgm:prSet/>
      <dgm:spPr/>
      <dgm:t>
        <a:bodyPr/>
        <a:lstStyle/>
        <a:p>
          <a:endParaRPr lang="pl-PL"/>
        </a:p>
      </dgm:t>
    </dgm:pt>
    <dgm:pt modelId="{4AFADE1D-8350-4D67-AFE2-967E533CA877}" type="sibTrans" cxnId="{D45FCF85-1D81-4746-BDD8-6D00BEFCA511}">
      <dgm:prSet/>
      <dgm:spPr/>
      <dgm:t>
        <a:bodyPr/>
        <a:lstStyle/>
        <a:p>
          <a:endParaRPr lang="pl-PL"/>
        </a:p>
      </dgm:t>
    </dgm:pt>
    <dgm:pt modelId="{85C829D4-C8C1-4634-A071-FF4F5FA1043A}">
      <dgm:prSet phldrT="[Tekst]"/>
      <dgm:spPr/>
      <dgm:t>
        <a:bodyPr/>
        <a:lstStyle/>
        <a:p>
          <a:pPr algn="just"/>
          <a:r>
            <a:rPr lang="pl-PL"/>
            <a:t>wsparcie merytoryczne w zakresie podejmowanych decyzji mających znaczenie dla przyjętych do wdrożenia i realizacji założeń strategicznych, ewaluacji oraz bieżącego wykonywania i monitorowania postępu rzeczowego,</a:t>
          </a:r>
        </a:p>
      </dgm:t>
    </dgm:pt>
    <dgm:pt modelId="{002F98D2-0152-4993-BDE5-22B4D3A8B13C}" type="parTrans" cxnId="{0383D777-F9C7-49A3-B040-270CC5B1BBB3}">
      <dgm:prSet/>
      <dgm:spPr/>
      <dgm:t>
        <a:bodyPr/>
        <a:lstStyle/>
        <a:p>
          <a:endParaRPr lang="pl-PL"/>
        </a:p>
      </dgm:t>
    </dgm:pt>
    <dgm:pt modelId="{F3043F6D-7659-4977-894F-E634F5971F6B}" type="sibTrans" cxnId="{0383D777-F9C7-49A3-B040-270CC5B1BBB3}">
      <dgm:prSet/>
      <dgm:spPr/>
      <dgm:t>
        <a:bodyPr/>
        <a:lstStyle/>
        <a:p>
          <a:endParaRPr lang="pl-PL"/>
        </a:p>
      </dgm:t>
    </dgm:pt>
    <dgm:pt modelId="{6C169594-F643-492A-B4C4-BCE11ECF160F}">
      <dgm:prSet phldrT="[Tekst]" custT="1"/>
      <dgm:spPr/>
      <dgm:t>
        <a:bodyPr/>
        <a:lstStyle/>
        <a:p>
          <a:r>
            <a:rPr lang="pl-PL" sz="1400" b="1"/>
            <a:t>Komórki i jednostki organizacyjne Urzędu Miejskiego w Chodczu</a:t>
          </a:r>
        </a:p>
      </dgm:t>
    </dgm:pt>
    <dgm:pt modelId="{D844C522-C652-41EF-B946-B818AD6E04A0}" type="parTrans" cxnId="{BD4BCE78-1CDD-4A93-B60A-98FE8C373BDE}">
      <dgm:prSet/>
      <dgm:spPr/>
      <dgm:t>
        <a:bodyPr/>
        <a:lstStyle/>
        <a:p>
          <a:endParaRPr lang="pl-PL"/>
        </a:p>
      </dgm:t>
    </dgm:pt>
    <dgm:pt modelId="{DC9C659F-8380-4CB0-B684-706D121EF5ED}" type="sibTrans" cxnId="{BD4BCE78-1CDD-4A93-B60A-98FE8C373BDE}">
      <dgm:prSet/>
      <dgm:spPr/>
      <dgm:t>
        <a:bodyPr/>
        <a:lstStyle/>
        <a:p>
          <a:endParaRPr lang="pl-PL"/>
        </a:p>
      </dgm:t>
    </dgm:pt>
    <dgm:pt modelId="{6E76A8D2-1346-477C-917E-A57D997E9832}">
      <dgm:prSet phldrT="[Tekst]"/>
      <dgm:spPr/>
      <dgm:t>
        <a:bodyPr/>
        <a:lstStyle/>
        <a:p>
          <a:pPr algn="just"/>
          <a:r>
            <a:rPr lang="pl-PL"/>
            <a:t>podmioty aktywnie uczestniczące i wspierające realizację zaplanowanych kierunków działań, w tym prowadzenie merytoryczne poszczególnych zadań inwestycyjnych wpisujących się w realizację założeń, </a:t>
          </a:r>
        </a:p>
      </dgm:t>
    </dgm:pt>
    <dgm:pt modelId="{27FFAD75-7ECA-4CE4-AD03-55F64CD5A6D4}" type="parTrans" cxnId="{F803342B-83E0-4BBE-B6D3-A583A2ABE26C}">
      <dgm:prSet/>
      <dgm:spPr/>
      <dgm:t>
        <a:bodyPr/>
        <a:lstStyle/>
        <a:p>
          <a:endParaRPr lang="pl-PL"/>
        </a:p>
      </dgm:t>
    </dgm:pt>
    <dgm:pt modelId="{6B57887C-F572-49A8-A5A6-9CC334B4CCA7}" type="sibTrans" cxnId="{F803342B-83E0-4BBE-B6D3-A583A2ABE26C}">
      <dgm:prSet/>
      <dgm:spPr/>
      <dgm:t>
        <a:bodyPr/>
        <a:lstStyle/>
        <a:p>
          <a:endParaRPr lang="pl-PL"/>
        </a:p>
      </dgm:t>
    </dgm:pt>
    <dgm:pt modelId="{593B59E0-2B3E-45F2-849F-86A05E2E012C}">
      <dgm:prSet phldrT="[Tekst]"/>
      <dgm:spPr/>
      <dgm:t>
        <a:bodyPr/>
        <a:lstStyle/>
        <a:p>
          <a:pPr algn="just"/>
          <a:r>
            <a:rPr lang="pl-PL"/>
            <a:t>odpowiedzialność za zapewnienie zasobów niezbędnych do realizacji poszczególnych założeń strategicznych oraz osiągnięcia wskaźników i założonych rezultatów,</a:t>
          </a:r>
        </a:p>
      </dgm:t>
    </dgm:pt>
    <dgm:pt modelId="{0DC3C5DB-E07E-4F6D-9CB1-1B25C209EB7F}" type="parTrans" cxnId="{8F156806-F1C6-45C7-BAD9-C59A7C102C5F}">
      <dgm:prSet/>
      <dgm:spPr/>
      <dgm:t>
        <a:bodyPr/>
        <a:lstStyle/>
        <a:p>
          <a:endParaRPr lang="pl-PL"/>
        </a:p>
      </dgm:t>
    </dgm:pt>
    <dgm:pt modelId="{82986A3F-3BAD-4C21-B2F8-151F8277CE68}" type="sibTrans" cxnId="{8F156806-F1C6-45C7-BAD9-C59A7C102C5F}">
      <dgm:prSet/>
      <dgm:spPr/>
      <dgm:t>
        <a:bodyPr/>
        <a:lstStyle/>
        <a:p>
          <a:endParaRPr lang="pl-PL"/>
        </a:p>
      </dgm:t>
    </dgm:pt>
    <dgm:pt modelId="{57C1B179-ABD4-4069-AB67-2386483B8ECE}">
      <dgm:prSet phldrT="[Tekst]"/>
      <dgm:spPr/>
      <dgm:t>
        <a:bodyPr/>
        <a:lstStyle/>
        <a:p>
          <a:pPr algn="just"/>
          <a:r>
            <a:rPr lang="pl-PL"/>
            <a:t>uzgadnienie katalogów szczegółowych działań realizujących przedłożone cele i kierunki strategiczne,</a:t>
          </a:r>
        </a:p>
      </dgm:t>
    </dgm:pt>
    <dgm:pt modelId="{C60D3233-1623-448C-850F-D70DC1FC1D98}" type="parTrans" cxnId="{9561AC53-091E-45F0-8F79-598C2CFDE4AC}">
      <dgm:prSet/>
      <dgm:spPr/>
      <dgm:t>
        <a:bodyPr/>
        <a:lstStyle/>
        <a:p>
          <a:endParaRPr lang="pl-PL"/>
        </a:p>
      </dgm:t>
    </dgm:pt>
    <dgm:pt modelId="{BBC06D0D-DBA5-4115-B75D-B676E64FEE15}" type="sibTrans" cxnId="{9561AC53-091E-45F0-8F79-598C2CFDE4AC}">
      <dgm:prSet/>
      <dgm:spPr/>
      <dgm:t>
        <a:bodyPr/>
        <a:lstStyle/>
        <a:p>
          <a:endParaRPr lang="pl-PL"/>
        </a:p>
      </dgm:t>
    </dgm:pt>
    <dgm:pt modelId="{C1192286-1F02-4F57-8AD8-59CD226320FD}">
      <dgm:prSet phldrT="[Tekst]"/>
      <dgm:spPr/>
      <dgm:t>
        <a:bodyPr/>
        <a:lstStyle/>
        <a:p>
          <a:pPr algn="just"/>
          <a:r>
            <a:rPr lang="pl-PL"/>
            <a:t>poszukiwanie źródeł finansowania poszczególnych kierunków działań.</a:t>
          </a:r>
        </a:p>
      </dgm:t>
    </dgm:pt>
    <dgm:pt modelId="{23263352-D91B-47C2-870B-0D3773C422F9}" type="parTrans" cxnId="{90742A51-D1D0-44D9-A569-C69C0E9E7C2E}">
      <dgm:prSet/>
      <dgm:spPr/>
      <dgm:t>
        <a:bodyPr/>
        <a:lstStyle/>
        <a:p>
          <a:endParaRPr lang="pl-PL"/>
        </a:p>
      </dgm:t>
    </dgm:pt>
    <dgm:pt modelId="{B450B772-89D5-411E-8F60-B21D7029D64E}" type="sibTrans" cxnId="{90742A51-D1D0-44D9-A569-C69C0E9E7C2E}">
      <dgm:prSet/>
      <dgm:spPr/>
      <dgm:t>
        <a:bodyPr/>
        <a:lstStyle/>
        <a:p>
          <a:endParaRPr lang="pl-PL"/>
        </a:p>
      </dgm:t>
    </dgm:pt>
    <dgm:pt modelId="{4A7086D1-917F-4C9C-ACF6-4F1A11154521}" type="pres">
      <dgm:prSet presAssocID="{2FAC6347-573C-48CE-BEE5-5F2AFED7885E}" presName="Name0" presStyleCnt="0">
        <dgm:presLayoutVars>
          <dgm:dir/>
          <dgm:animLvl val="lvl"/>
          <dgm:resizeHandles val="exact"/>
        </dgm:presLayoutVars>
      </dgm:prSet>
      <dgm:spPr/>
    </dgm:pt>
    <dgm:pt modelId="{8EBA1D3B-2D51-41F5-832B-2441C098F54C}" type="pres">
      <dgm:prSet presAssocID="{FB656744-0785-4B22-BE65-DE20599B9B60}" presName="linNode" presStyleCnt="0"/>
      <dgm:spPr/>
    </dgm:pt>
    <dgm:pt modelId="{5A5B7AAE-5A82-45F9-B300-86009AD6D67D}" type="pres">
      <dgm:prSet presAssocID="{FB656744-0785-4B22-BE65-DE20599B9B60}" presName="parentText" presStyleLbl="node1" presStyleIdx="0" presStyleCnt="3">
        <dgm:presLayoutVars>
          <dgm:chMax val="1"/>
          <dgm:bulletEnabled val="1"/>
        </dgm:presLayoutVars>
      </dgm:prSet>
      <dgm:spPr/>
    </dgm:pt>
    <dgm:pt modelId="{DF6F6E8E-9102-482A-9CD4-6F914A164E20}" type="pres">
      <dgm:prSet presAssocID="{FB656744-0785-4B22-BE65-DE20599B9B60}" presName="descendantText" presStyleLbl="alignAccFollowNode1" presStyleIdx="0" presStyleCnt="3">
        <dgm:presLayoutVars>
          <dgm:bulletEnabled val="1"/>
        </dgm:presLayoutVars>
      </dgm:prSet>
      <dgm:spPr/>
    </dgm:pt>
    <dgm:pt modelId="{75C8421E-D8F9-4F03-829E-C1CC6ED093C0}" type="pres">
      <dgm:prSet presAssocID="{4FEA55D8-D175-468B-8FF6-EDF9DBF08550}" presName="sp" presStyleCnt="0"/>
      <dgm:spPr/>
    </dgm:pt>
    <dgm:pt modelId="{50AB16F0-E243-41E5-9D8E-734771A2C1DE}" type="pres">
      <dgm:prSet presAssocID="{0C709928-1C61-497F-9399-50FBC344B61F}" presName="linNode" presStyleCnt="0"/>
      <dgm:spPr/>
    </dgm:pt>
    <dgm:pt modelId="{8E085AB2-99F4-44F6-8443-9A9900D0544F}" type="pres">
      <dgm:prSet presAssocID="{0C709928-1C61-497F-9399-50FBC344B61F}" presName="parentText" presStyleLbl="node1" presStyleIdx="1" presStyleCnt="3">
        <dgm:presLayoutVars>
          <dgm:chMax val="1"/>
          <dgm:bulletEnabled val="1"/>
        </dgm:presLayoutVars>
      </dgm:prSet>
      <dgm:spPr/>
    </dgm:pt>
    <dgm:pt modelId="{A4CBEDD1-1191-432A-816D-EDE51B84FCCA}" type="pres">
      <dgm:prSet presAssocID="{0C709928-1C61-497F-9399-50FBC344B61F}" presName="descendantText" presStyleLbl="alignAccFollowNode1" presStyleIdx="1" presStyleCnt="3">
        <dgm:presLayoutVars>
          <dgm:bulletEnabled val="1"/>
        </dgm:presLayoutVars>
      </dgm:prSet>
      <dgm:spPr/>
    </dgm:pt>
    <dgm:pt modelId="{269E408C-BDB4-46C0-9AB2-B011222FA613}" type="pres">
      <dgm:prSet presAssocID="{4AFADE1D-8350-4D67-AFE2-967E533CA877}" presName="sp" presStyleCnt="0"/>
      <dgm:spPr/>
    </dgm:pt>
    <dgm:pt modelId="{6B5634F0-8744-48AE-AFF1-27955A1FDF57}" type="pres">
      <dgm:prSet presAssocID="{6C169594-F643-492A-B4C4-BCE11ECF160F}" presName="linNode" presStyleCnt="0"/>
      <dgm:spPr/>
    </dgm:pt>
    <dgm:pt modelId="{01DD8360-640E-46EC-9857-EC2CEBE13A2E}" type="pres">
      <dgm:prSet presAssocID="{6C169594-F643-492A-B4C4-BCE11ECF160F}" presName="parentText" presStyleLbl="node1" presStyleIdx="2" presStyleCnt="3">
        <dgm:presLayoutVars>
          <dgm:chMax val="1"/>
          <dgm:bulletEnabled val="1"/>
        </dgm:presLayoutVars>
      </dgm:prSet>
      <dgm:spPr/>
    </dgm:pt>
    <dgm:pt modelId="{17CDA1A6-16C7-484E-BE47-7F4C94A7141A}" type="pres">
      <dgm:prSet presAssocID="{6C169594-F643-492A-B4C4-BCE11ECF160F}" presName="descendantText" presStyleLbl="alignAccFollowNode1" presStyleIdx="2" presStyleCnt="3">
        <dgm:presLayoutVars>
          <dgm:bulletEnabled val="1"/>
        </dgm:presLayoutVars>
      </dgm:prSet>
      <dgm:spPr/>
    </dgm:pt>
  </dgm:ptLst>
  <dgm:cxnLst>
    <dgm:cxn modelId="{8F156806-F1C6-45C7-BAD9-C59A7C102C5F}" srcId="{FB656744-0785-4B22-BE65-DE20599B9B60}" destId="{593B59E0-2B3E-45F2-849F-86A05E2E012C}" srcOrd="1" destOrd="0" parTransId="{0DC3C5DB-E07E-4F6D-9CB1-1B25C209EB7F}" sibTransId="{82986A3F-3BAD-4C21-B2F8-151F8277CE68}"/>
    <dgm:cxn modelId="{4FD8790A-1588-4C47-9967-3805EDE8AA50}" type="presOf" srcId="{2FAC6347-573C-48CE-BEE5-5F2AFED7885E}" destId="{4A7086D1-917F-4C9C-ACF6-4F1A11154521}" srcOrd="0" destOrd="0" presId="urn:microsoft.com/office/officeart/2005/8/layout/vList5"/>
    <dgm:cxn modelId="{65CA7F22-2FCF-4C2E-9B77-0262557F281D}" type="presOf" srcId="{C1192286-1F02-4F57-8AD8-59CD226320FD}" destId="{17CDA1A6-16C7-484E-BE47-7F4C94A7141A}" srcOrd="0" destOrd="1" presId="urn:microsoft.com/office/officeart/2005/8/layout/vList5"/>
    <dgm:cxn modelId="{5809B326-B31A-4BE2-92CB-94D1B5A36857}" srcId="{2FAC6347-573C-48CE-BEE5-5F2AFED7885E}" destId="{FB656744-0785-4B22-BE65-DE20599B9B60}" srcOrd="0" destOrd="0" parTransId="{AC34AFF3-31AA-4AF3-9C6C-A116097808F9}" sibTransId="{4FEA55D8-D175-468B-8FF6-EDF9DBF08550}"/>
    <dgm:cxn modelId="{F803342B-83E0-4BBE-B6D3-A583A2ABE26C}" srcId="{6C169594-F643-492A-B4C4-BCE11ECF160F}" destId="{6E76A8D2-1346-477C-917E-A57D997E9832}" srcOrd="0" destOrd="0" parTransId="{27FFAD75-7ECA-4CE4-AD03-55F64CD5A6D4}" sibTransId="{6B57887C-F572-49A8-A5A6-9CC334B4CCA7}"/>
    <dgm:cxn modelId="{19E59460-3FFF-446D-9AD1-4F4E528AB94C}" type="presOf" srcId="{29791424-13A6-4DEB-9ACD-2E97A2D89329}" destId="{DF6F6E8E-9102-482A-9CD4-6F914A164E20}" srcOrd="0" destOrd="0" presId="urn:microsoft.com/office/officeart/2005/8/layout/vList5"/>
    <dgm:cxn modelId="{66C78145-A984-4D03-A2BE-F813E574F385}" type="presOf" srcId="{6E76A8D2-1346-477C-917E-A57D997E9832}" destId="{17CDA1A6-16C7-484E-BE47-7F4C94A7141A}" srcOrd="0" destOrd="0" presId="urn:microsoft.com/office/officeart/2005/8/layout/vList5"/>
    <dgm:cxn modelId="{D6C60749-9FA4-4063-B25E-91BF493F7AE6}" type="presOf" srcId="{FB656744-0785-4B22-BE65-DE20599B9B60}" destId="{5A5B7AAE-5A82-45F9-B300-86009AD6D67D}" srcOrd="0" destOrd="0" presId="urn:microsoft.com/office/officeart/2005/8/layout/vList5"/>
    <dgm:cxn modelId="{90742A51-D1D0-44D9-A569-C69C0E9E7C2E}" srcId="{6C169594-F643-492A-B4C4-BCE11ECF160F}" destId="{C1192286-1F02-4F57-8AD8-59CD226320FD}" srcOrd="1" destOrd="0" parTransId="{23263352-D91B-47C2-870B-0D3773C422F9}" sibTransId="{B450B772-89D5-411E-8F60-B21D7029D64E}"/>
    <dgm:cxn modelId="{9561AC53-091E-45F0-8F79-598C2CFDE4AC}" srcId="{0C709928-1C61-497F-9399-50FBC344B61F}" destId="{57C1B179-ABD4-4069-AB67-2386483B8ECE}" srcOrd="1" destOrd="0" parTransId="{C60D3233-1623-448C-850F-D70DC1FC1D98}" sibTransId="{BBC06D0D-DBA5-4115-B75D-B676E64FEE15}"/>
    <dgm:cxn modelId="{0383D777-F9C7-49A3-B040-270CC5B1BBB3}" srcId="{0C709928-1C61-497F-9399-50FBC344B61F}" destId="{85C829D4-C8C1-4634-A071-FF4F5FA1043A}" srcOrd="0" destOrd="0" parTransId="{002F98D2-0152-4993-BDE5-22B4D3A8B13C}" sibTransId="{F3043F6D-7659-4977-894F-E634F5971F6B}"/>
    <dgm:cxn modelId="{BD4BCE78-1CDD-4A93-B60A-98FE8C373BDE}" srcId="{2FAC6347-573C-48CE-BEE5-5F2AFED7885E}" destId="{6C169594-F643-492A-B4C4-BCE11ECF160F}" srcOrd="2" destOrd="0" parTransId="{D844C522-C652-41EF-B946-B818AD6E04A0}" sibTransId="{DC9C659F-8380-4CB0-B684-706D121EF5ED}"/>
    <dgm:cxn modelId="{D45FCF85-1D81-4746-BDD8-6D00BEFCA511}" srcId="{2FAC6347-573C-48CE-BEE5-5F2AFED7885E}" destId="{0C709928-1C61-497F-9399-50FBC344B61F}" srcOrd="1" destOrd="0" parTransId="{44A33C53-7386-4660-B8BC-1B2068227C40}" sibTransId="{4AFADE1D-8350-4D67-AFE2-967E533CA877}"/>
    <dgm:cxn modelId="{537BCB97-5912-4FDC-854A-BA526E933FD0}" type="presOf" srcId="{6C169594-F643-492A-B4C4-BCE11ECF160F}" destId="{01DD8360-640E-46EC-9857-EC2CEBE13A2E}" srcOrd="0" destOrd="0" presId="urn:microsoft.com/office/officeart/2005/8/layout/vList5"/>
    <dgm:cxn modelId="{5DDB2BA9-1572-4653-879C-6CC3A71B4914}" type="presOf" srcId="{593B59E0-2B3E-45F2-849F-86A05E2E012C}" destId="{DF6F6E8E-9102-482A-9CD4-6F914A164E20}" srcOrd="0" destOrd="1" presId="urn:microsoft.com/office/officeart/2005/8/layout/vList5"/>
    <dgm:cxn modelId="{1C7E52D2-5D00-4B7B-ADA4-1546E2DDA42E}" type="presOf" srcId="{85C829D4-C8C1-4634-A071-FF4F5FA1043A}" destId="{A4CBEDD1-1191-432A-816D-EDE51B84FCCA}" srcOrd="0" destOrd="0" presId="urn:microsoft.com/office/officeart/2005/8/layout/vList5"/>
    <dgm:cxn modelId="{14BB6CD4-B395-40A6-8F72-BC8E583A3870}" srcId="{FB656744-0785-4B22-BE65-DE20599B9B60}" destId="{29791424-13A6-4DEB-9ACD-2E97A2D89329}" srcOrd="0" destOrd="0" parTransId="{D50A9B37-9843-487F-B9A8-94998E4BF643}" sibTransId="{96572080-0E5B-4F34-84A5-6971F1342BA4}"/>
    <dgm:cxn modelId="{DF6C84E7-917A-42DE-9038-C11F2577B7F7}" type="presOf" srcId="{0C709928-1C61-497F-9399-50FBC344B61F}" destId="{8E085AB2-99F4-44F6-8443-9A9900D0544F}" srcOrd="0" destOrd="0" presId="urn:microsoft.com/office/officeart/2005/8/layout/vList5"/>
    <dgm:cxn modelId="{03CCEBFB-9FBC-474B-BFDF-5E9F2D1AB190}" type="presOf" srcId="{57C1B179-ABD4-4069-AB67-2386483B8ECE}" destId="{A4CBEDD1-1191-432A-816D-EDE51B84FCCA}" srcOrd="0" destOrd="1" presId="urn:microsoft.com/office/officeart/2005/8/layout/vList5"/>
    <dgm:cxn modelId="{C8F94980-427F-4AA0-9241-850A8648A53D}" type="presParOf" srcId="{4A7086D1-917F-4C9C-ACF6-4F1A11154521}" destId="{8EBA1D3B-2D51-41F5-832B-2441C098F54C}" srcOrd="0" destOrd="0" presId="urn:microsoft.com/office/officeart/2005/8/layout/vList5"/>
    <dgm:cxn modelId="{4AADA895-EA40-4671-BC79-AFD3C6CE9470}" type="presParOf" srcId="{8EBA1D3B-2D51-41F5-832B-2441C098F54C}" destId="{5A5B7AAE-5A82-45F9-B300-86009AD6D67D}" srcOrd="0" destOrd="0" presId="urn:microsoft.com/office/officeart/2005/8/layout/vList5"/>
    <dgm:cxn modelId="{558A6104-6E1A-40E8-B129-3E1C46FBB2A6}" type="presParOf" srcId="{8EBA1D3B-2D51-41F5-832B-2441C098F54C}" destId="{DF6F6E8E-9102-482A-9CD4-6F914A164E20}" srcOrd="1" destOrd="0" presId="urn:microsoft.com/office/officeart/2005/8/layout/vList5"/>
    <dgm:cxn modelId="{DD714C86-BCF9-4720-8130-20AD4FCDD3F1}" type="presParOf" srcId="{4A7086D1-917F-4C9C-ACF6-4F1A11154521}" destId="{75C8421E-D8F9-4F03-829E-C1CC6ED093C0}" srcOrd="1" destOrd="0" presId="urn:microsoft.com/office/officeart/2005/8/layout/vList5"/>
    <dgm:cxn modelId="{9FB62E8B-3517-4380-926D-508E9930BFEF}" type="presParOf" srcId="{4A7086D1-917F-4C9C-ACF6-4F1A11154521}" destId="{50AB16F0-E243-41E5-9D8E-734771A2C1DE}" srcOrd="2" destOrd="0" presId="urn:microsoft.com/office/officeart/2005/8/layout/vList5"/>
    <dgm:cxn modelId="{F11FD745-5CD3-446F-8675-21C9B7FBCF06}" type="presParOf" srcId="{50AB16F0-E243-41E5-9D8E-734771A2C1DE}" destId="{8E085AB2-99F4-44F6-8443-9A9900D0544F}" srcOrd="0" destOrd="0" presId="urn:microsoft.com/office/officeart/2005/8/layout/vList5"/>
    <dgm:cxn modelId="{75FB010D-47DF-4FCF-B64E-E9E4BB282704}" type="presParOf" srcId="{50AB16F0-E243-41E5-9D8E-734771A2C1DE}" destId="{A4CBEDD1-1191-432A-816D-EDE51B84FCCA}" srcOrd="1" destOrd="0" presId="urn:microsoft.com/office/officeart/2005/8/layout/vList5"/>
    <dgm:cxn modelId="{E232A26D-9292-491B-A63F-FF77F928640A}" type="presParOf" srcId="{4A7086D1-917F-4C9C-ACF6-4F1A11154521}" destId="{269E408C-BDB4-46C0-9AB2-B011222FA613}" srcOrd="3" destOrd="0" presId="urn:microsoft.com/office/officeart/2005/8/layout/vList5"/>
    <dgm:cxn modelId="{0A5C7D1F-AF25-4869-A0A1-AE0D586E901C}" type="presParOf" srcId="{4A7086D1-917F-4C9C-ACF6-4F1A11154521}" destId="{6B5634F0-8744-48AE-AFF1-27955A1FDF57}" srcOrd="4" destOrd="0" presId="urn:microsoft.com/office/officeart/2005/8/layout/vList5"/>
    <dgm:cxn modelId="{443AD2A1-F655-4E09-907D-884F8F292D76}" type="presParOf" srcId="{6B5634F0-8744-48AE-AFF1-27955A1FDF57}" destId="{01DD8360-640E-46EC-9857-EC2CEBE13A2E}" srcOrd="0" destOrd="0" presId="urn:microsoft.com/office/officeart/2005/8/layout/vList5"/>
    <dgm:cxn modelId="{EAF6D0FE-AE3D-431C-BCD1-35165AAA299E}" type="presParOf" srcId="{6B5634F0-8744-48AE-AFF1-27955A1FDF57}" destId="{17CDA1A6-16C7-484E-BE47-7F4C94A7141A}" srcOrd="1" destOrd="0" presId="urn:microsoft.com/office/officeart/2005/8/layout/vList5"/>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F6E8E-9102-482A-9CD4-6F914A164E20}">
      <dsp:nvSpPr>
        <dsp:cNvPr id="0" name=""/>
        <dsp:cNvSpPr/>
      </dsp:nvSpPr>
      <dsp:spPr>
        <a:xfrm rot="5400000">
          <a:off x="3272033" y="-1180512"/>
          <a:ext cx="917436" cy="3511296"/>
        </a:xfrm>
        <a:prstGeom prst="round2SameRect">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pl-PL" sz="900" kern="1200"/>
            <a:t>realizacja zadań z zakresu stymulowania i koordynacji działań poszczególnych podmiotów i środowisk uczestniczących we wdrażaniu i realizacji Strategii,</a:t>
          </a:r>
        </a:p>
        <a:p>
          <a:pPr marL="57150" lvl="1" indent="-57150" algn="just" defTabSz="400050">
            <a:lnSpc>
              <a:spcPct val="90000"/>
            </a:lnSpc>
            <a:spcBef>
              <a:spcPct val="0"/>
            </a:spcBef>
            <a:spcAft>
              <a:spcPct val="15000"/>
            </a:spcAft>
            <a:buChar char="•"/>
          </a:pPr>
          <a:r>
            <a:rPr lang="pl-PL" sz="900" kern="1200"/>
            <a:t>odpowiedzialność za zapewnienie zasobów niezbędnych do realizacji poszczególnych założeń strategicznych oraz osiągnięcia wskaźników i założonych rezultatów,</a:t>
          </a:r>
        </a:p>
      </dsp:txBody>
      <dsp:txXfrm rot="-5400000">
        <a:off x="1975103" y="161204"/>
        <a:ext cx="3466510" cy="827864"/>
      </dsp:txXfrm>
    </dsp:sp>
    <dsp:sp modelId="{5A5B7AAE-5A82-45F9-B300-86009AD6D67D}">
      <dsp:nvSpPr>
        <dsp:cNvPr id="0" name=""/>
        <dsp:cNvSpPr/>
      </dsp:nvSpPr>
      <dsp:spPr>
        <a:xfrm>
          <a:off x="0" y="1737"/>
          <a:ext cx="1975104" cy="114679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t>Burmistrz Chodcza</a:t>
          </a:r>
        </a:p>
      </dsp:txBody>
      <dsp:txXfrm>
        <a:off x="55982" y="57719"/>
        <a:ext cx="1863140" cy="1034831"/>
      </dsp:txXfrm>
    </dsp:sp>
    <dsp:sp modelId="{A4CBEDD1-1191-432A-816D-EDE51B84FCCA}">
      <dsp:nvSpPr>
        <dsp:cNvPr id="0" name=""/>
        <dsp:cNvSpPr/>
      </dsp:nvSpPr>
      <dsp:spPr>
        <a:xfrm rot="5400000">
          <a:off x="3272033" y="23621"/>
          <a:ext cx="917436" cy="3511296"/>
        </a:xfrm>
        <a:prstGeom prst="round2SameRect">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pl-PL" sz="900" kern="1200"/>
            <a:t>wsparcie merytoryczne w zakresie podejmowanych decyzji mających znaczenie dla przyjętych do wdrożenia i realizacji założeń strategicznych, ewaluacji oraz bieżącego wykonywania i monitorowania postępu rzeczowego,</a:t>
          </a:r>
        </a:p>
        <a:p>
          <a:pPr marL="57150" lvl="1" indent="-57150" algn="just" defTabSz="400050">
            <a:lnSpc>
              <a:spcPct val="90000"/>
            </a:lnSpc>
            <a:spcBef>
              <a:spcPct val="0"/>
            </a:spcBef>
            <a:spcAft>
              <a:spcPct val="15000"/>
            </a:spcAft>
            <a:buChar char="•"/>
          </a:pPr>
          <a:r>
            <a:rPr lang="pl-PL" sz="900" kern="1200"/>
            <a:t>uzgadnienie katalogów szczegółowych działań realizujących przedłożone cele i kierunki strategiczne,</a:t>
          </a:r>
        </a:p>
      </dsp:txBody>
      <dsp:txXfrm rot="-5400000">
        <a:off x="1975103" y="1365337"/>
        <a:ext cx="3466510" cy="827864"/>
      </dsp:txXfrm>
    </dsp:sp>
    <dsp:sp modelId="{8E085AB2-99F4-44F6-8443-9A9900D0544F}">
      <dsp:nvSpPr>
        <dsp:cNvPr id="0" name=""/>
        <dsp:cNvSpPr/>
      </dsp:nvSpPr>
      <dsp:spPr>
        <a:xfrm>
          <a:off x="0" y="1205872"/>
          <a:ext cx="1975104" cy="114679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t>Rada Miejska </a:t>
          </a:r>
        </a:p>
      </dsp:txBody>
      <dsp:txXfrm>
        <a:off x="55982" y="1261854"/>
        <a:ext cx="1863140" cy="1034831"/>
      </dsp:txXfrm>
    </dsp:sp>
    <dsp:sp modelId="{17CDA1A6-16C7-484E-BE47-7F4C94A7141A}">
      <dsp:nvSpPr>
        <dsp:cNvPr id="0" name=""/>
        <dsp:cNvSpPr/>
      </dsp:nvSpPr>
      <dsp:spPr>
        <a:xfrm rot="5400000">
          <a:off x="3272033" y="1227756"/>
          <a:ext cx="917436" cy="3511296"/>
        </a:xfrm>
        <a:prstGeom prst="round2SameRect">
          <a:avLst/>
        </a:prstGeom>
        <a:solidFill>
          <a:schemeClr val="l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17145" rIns="34290" bIns="17145" numCol="1" spcCol="1270" anchor="ctr" anchorCtr="0">
          <a:noAutofit/>
        </a:bodyPr>
        <a:lstStyle/>
        <a:p>
          <a:pPr marL="57150" lvl="1" indent="-57150" algn="just" defTabSz="400050">
            <a:lnSpc>
              <a:spcPct val="90000"/>
            </a:lnSpc>
            <a:spcBef>
              <a:spcPct val="0"/>
            </a:spcBef>
            <a:spcAft>
              <a:spcPct val="15000"/>
            </a:spcAft>
            <a:buChar char="•"/>
          </a:pPr>
          <a:r>
            <a:rPr lang="pl-PL" sz="900" kern="1200"/>
            <a:t>podmioty aktywnie uczestniczące i wspierające realizację zaplanowanych kierunków działań, w tym prowadzenie merytoryczne poszczególnych zadań inwestycyjnych wpisujących się w realizację założeń, </a:t>
          </a:r>
        </a:p>
        <a:p>
          <a:pPr marL="57150" lvl="1" indent="-57150" algn="just" defTabSz="400050">
            <a:lnSpc>
              <a:spcPct val="90000"/>
            </a:lnSpc>
            <a:spcBef>
              <a:spcPct val="0"/>
            </a:spcBef>
            <a:spcAft>
              <a:spcPct val="15000"/>
            </a:spcAft>
            <a:buChar char="•"/>
          </a:pPr>
          <a:r>
            <a:rPr lang="pl-PL" sz="900" kern="1200"/>
            <a:t>poszukiwanie źródeł finansowania poszczególnych kierunków działań.</a:t>
          </a:r>
        </a:p>
      </dsp:txBody>
      <dsp:txXfrm rot="-5400000">
        <a:off x="1975103" y="2569472"/>
        <a:ext cx="3466510" cy="827864"/>
      </dsp:txXfrm>
    </dsp:sp>
    <dsp:sp modelId="{01DD8360-640E-46EC-9857-EC2CEBE13A2E}">
      <dsp:nvSpPr>
        <dsp:cNvPr id="0" name=""/>
        <dsp:cNvSpPr/>
      </dsp:nvSpPr>
      <dsp:spPr>
        <a:xfrm>
          <a:off x="0" y="2410007"/>
          <a:ext cx="1975104" cy="1146795"/>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pl-PL" sz="1400" b="1" kern="1200"/>
            <a:t>Komórki i jednostki organizacyjne Urzędu Miejskiego w Chodczu</a:t>
          </a:r>
        </a:p>
      </dsp:txBody>
      <dsp:txXfrm>
        <a:off x="55982" y="2465989"/>
        <a:ext cx="1863140" cy="103483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BAB36-DC4E-450B-A0B2-5C38EB55D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34904</Words>
  <Characters>209430</Characters>
  <Application>Microsoft Office Word</Application>
  <DocSecurity>0</DocSecurity>
  <Lines>1745</Lines>
  <Paragraphs>487</Paragraphs>
  <ScaleCrop>false</ScaleCrop>
  <HeadingPairs>
    <vt:vector size="2" baseType="variant">
      <vt:variant>
        <vt:lpstr>Tytuł</vt:lpstr>
      </vt:variant>
      <vt:variant>
        <vt:i4>1</vt:i4>
      </vt:variant>
    </vt:vector>
  </HeadingPairs>
  <TitlesOfParts>
    <vt:vector size="1" baseType="lpstr">
      <vt:lpstr>Miasto i Gmina Chodecz</vt:lpstr>
    </vt:vector>
  </TitlesOfParts>
  <Company/>
  <LinksUpToDate>false</LinksUpToDate>
  <CharactersWithSpaces>243847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Miasto i Gmina Chodecz</dc:title>
  <dc:subject>Strategii Rozwoju Gminy Świecie nad Osą na lata</dc:subject>
  <dc:creator>ekostrubiec</dc:creator>
  <cp:keywords/>
  <dc:description/>
  <cp:lastModifiedBy>Ewelina Kostrubiec</cp:lastModifiedBy>
  <cp:revision>3</cp:revision>
  <cp:lastPrinted>2023-02-24T13:27:00Z</cp:lastPrinted>
  <dcterms:created xsi:type="dcterms:W3CDTF">2023-10-30T21:06:00Z</dcterms:created>
  <dcterms:modified xsi:type="dcterms:W3CDTF">2023-10-31T06:42:00Z</dcterms:modified>
</cp:coreProperties>
</file>